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Master Insurance Brokers Ltd</w:t>
      </w:r>
    </w:p>
    <w:p>
      <w:r>
        <w:t>COMPANY NAME</w:t>
      </w:r>
    </w:p>
    <w:p>
      <w:r>
        <w:t>HEADQUARTERS CITY</w:t>
      </w:r>
    </w:p>
    <w:p>
      <w:r>
        <w:t>Mumbai</w:t>
      </w:r>
    </w:p>
    <w:p>
      <w:r>
        <w:t>HEADQUARTERS FULL ADDRESS</w:t>
      </w:r>
    </w:p>
    <w:p>
      <w:r>
        <w:t>1st Floor, Vikas House, 11 Balasinorwala Marg, Near Colaba Post Office, Colaba, Mumbai - 400 005</w:t>
      </w:r>
    </w:p>
    <w:p>
      <w:pPr>
        <w:pStyle w:val="Heading1"/>
      </w:pPr>
      <w:r>
        <w:t>ABOUT THE COMPANY</w:t>
      </w:r>
    </w:p>
    <w:p>
      <w:r>
        <w:t>Master Insurance Brokers Ltd (MIBL), established in 2003 by industry veterans, has rapidly emerged as a prominent professional insurance brokerage firm in India. The company's journey began with a clear vision to offer bespoke insurance solutions and unparalleled service, grounded in a deep understanding of client needs and market dynamics. Over the years, MIBL has grown significantly, building a strong reputation for integrity, expertise, and a client-centric approach, while continuously adapting to the evolving insurance landscape.</w:t>
      </w:r>
    </w:p>
    <w:p>
      <w:r>
        <w:t>MIBL holds a significant position in the Indian insurance brokerage market, recognized for its comprehensive service offerings and a robust client base that spans across corporate, SME, and retail sectors. The company maintains strong relationships with leading public and private sector insurers, enabling it to negotiate optimal terms and coverage for its clients. A dedicated team of experienced professionals, supported by advanced technology, ensures efficient risk management and seamless claims processing, positioning MIBL as a preferred insurance partner.</w:t>
      </w:r>
    </w:p>
    <w:p>
      <w:r>
        <w:t>Master Insurance Brokers Ltd offers a wide spectrum of insurance solutions meticulously tailored to meet diverse client requirements. Their services encompass thorough risk assessment, strategic policy placement, efficient claims management, and expert advisory services across various lines of business. For corporate clients, they provide specialized solutions such as property insurance, liability insurance, marine insurance, and employee benefits. For retail and SME clients, they offer health insurance, motor insurance, home insurance, travel insurance, and more, focusing on customized programs for comprehensive coverage and peace of mind.</w:t>
      </w:r>
    </w:p>
    <w:p>
      <w:r>
        <w:t>KEY MANAGEMENT PERSONNEL</w:t>
      </w:r>
    </w:p>
    <w:p>
      <w:r>
        <w:t>CEO: Mr. Rakesh Kumar</w:t>
      </w:r>
    </w:p>
    <w:p>
      <w:r>
        <w:t>Background: Mr. Rakesh Kumar, the Managing Director &amp; CEO, is a seasoned insurance professional with over two decades of extensive experience in the industry. His leadership has been instrumental in MIBL's consistent growth, driving strategic initiatives and fostering a client-first culture within the organization. He is recognized for his deep domain knowledge and a visionary approach to the insurance business.</w:t>
      </w:r>
    </w:p>
    <w:p>
      <w:r>
        <w:t>Chairman: Mr. G.V. Krishnan</w:t>
      </w:r>
    </w:p>
    <w:p>
      <w:r>
        <w:t>Background: Mr. G.V. Krishnan, the Chairman, brings a wealth of experience from the financial services sector. His strategic guidance and extensive network have been invaluable in shaping the company's long-term vision and ensuring robust corporate governance.</w:t>
      </w:r>
    </w:p>
    <w:p>
      <w:r>
        <w:t>Other Executives</w:t>
      </w:r>
    </w:p>
    <w:p>
      <w:r>
        <w:t>Mr. Girish Mehta (Director): Instrumental in developing key client relationships and driving operational excellence across the company.</w:t>
      </w:r>
    </w:p>
    <w:p>
      <w:r>
        <w:t>Mr. Sunil Singh (Director): Responsible for overseeing the company's financial strategies and ensuring compliance with regulatory standards.</w:t>
      </w:r>
    </w:p>
    <w:p>
      <w:pPr>
        <w:pStyle w:val="Heading1"/>
      </w:pPr>
      <w:r>
        <w:t>PARTNER INSURANCE COMPANIES</w:t>
      </w:r>
    </w:p>
    <w:p>
      <w:r>
        <w:t>- Acko General Insurance Ltd.</w:t>
      </w:r>
    </w:p>
    <w:p>
      <w:r>
        <w:t>- Aditya Birla Health Insurance Co. Ltd.</w:t>
      </w:r>
    </w:p>
    <w:p>
      <w:r>
        <w:t>- Bajaj Allianz General Insurance Co. Ltd.</w:t>
      </w:r>
    </w:p>
    <w:p>
      <w:r>
        <w:t>- Care Health Insurance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Magma HDI General Insurance Co. Ltd.</w:t>
      </w:r>
    </w:p>
    <w:p>
      <w:r>
        <w:t>- Niva Bupa Health Insurance Company Limited</w:t>
      </w:r>
    </w:p>
    <w:p>
      <w:r>
        <w:t>- National Insurance Co. Ltd.</w:t>
      </w:r>
    </w:p>
    <w:p>
      <w:r>
        <w:t>- Navi General Insurance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