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Neotec Insurance Brokers Limited</w:t>
      </w:r>
    </w:p>
    <w:p>
      <w:r>
        <w:t>COMPANY NAME</w:t>
      </w:r>
    </w:p>
    <w:p>
      <w:r>
        <w:t>HEADQUARTERS CITY</w:t>
      </w:r>
    </w:p>
    <w:p>
      <w:r>
        <w:t>Nairobi</w:t>
      </w:r>
    </w:p>
    <w:p>
      <w:r>
        <w:t>HEADQUARTERS FULL ADDRESS</w:t>
      </w:r>
    </w:p>
    <w:p>
      <w:r>
        <w:t>Lonhro House, 7th Floor, Standard Street, P.O. Box 77651-00200, Nairobi</w:t>
      </w:r>
    </w:p>
    <w:p>
      <w:pPr>
        <w:pStyle w:val="Heading1"/>
      </w:pPr>
      <w:r>
        <w:t>ABOUT THE COMPANY</w:t>
      </w:r>
    </w:p>
    <w:p>
      <w:r>
        <w:t>Neotec Insurance Brokers Limited is an independent insurance brokerage firm established in Kenya in 2004. The company is duly licensed and regulated by the Insurance Regulatory Authority (IRA) in Kenya. Since its inception, Neotec has focused on providing comprehensive and personalized insurance solutions to a diverse clientele, encompassing individuals, families, and businesses across various sectors of the economy. The firm emphasizes building long-term relationships through professional and reliable service delivery.</w:t>
      </w:r>
    </w:p>
    <w:p>
      <w:r>
        <w:t>The company has positioned itself as a rapidly growing and innovative player within the Kenyan insurance brokerage sector. Neotec is known for its client-centric approach, striving to understand the unique needs of each client to offer tailored insurance products and risk management advice. Their commitment to integrity, efficiency, and expert guidance has contributed to their reputation as a trusted advisor in the complex insurance landscape. They aim to simplify insurance processes and ensure clients receive optimal coverage.</w:t>
      </w:r>
    </w:p>
    <w:p>
      <w:r>
        <w:t>Neotec Insurance Brokers Limited offers a wide array of insurance products and services. These include individual insurance solutions such as Motor, Life, Medical, Personal Accident, and Home Insurance. For commercial clients, they provide coverage for Workmen's Compensation, Group Life, Group Medical, Commercial Motor, Fire and Peril, Marine, Public Liability, All Risks, Contractor's All Risks, and Professional Indemnity, among others. Beyond policy placement, the company also assists clients with risk assessment, claims processing, and ongoing policy management.</w:t>
      </w:r>
    </w:p>
    <w:p>
      <w:r>
        <w:t>KEY MANAGEMENT PERSONNEL</w:t>
      </w:r>
    </w:p>
    <w:p>
      <w:r>
        <w:t>CEO: Joseph Irungu Gichohi (Managing Director at Neotec Insurance Brokers Limited, with extensive experience in the insurance sector.)</w:t>
      </w:r>
    </w:p>
    <w:p>
      <w:r>
        <w:t>Chairman: Information regarding the Chairman is not publicly available on the company website or readily accessible public records.</w:t>
      </w:r>
    </w:p>
    <w:p>
      <w:r>
        <w:t>Other Executives: Specific names and backgrounds of other executives are not publicly listed on the company website.</w:t>
      </w:r>
    </w:p>
    <w:p>
      <w:pPr>
        <w:pStyle w:val="Heading1"/>
      </w:pPr>
      <w:r>
        <w:t>PARTNER INSURANCE COMPANIES</w:t>
      </w:r>
    </w:p>
    <w:p>
      <w:r>
        <w:t>- APA Insurance Limited</w:t>
      </w:r>
    </w:p>
    <w:p>
      <w:r>
        <w:t>- Jubilee Insurance Company of Kenya Ltd.</w:t>
      </w:r>
    </w:p>
    <w:p>
      <w:r>
        <w:t>- Britam General Insurance Company (K) Ltd.</w:t>
      </w:r>
    </w:p>
    <w:p>
      <w:r>
        <w:t>- CIC General Insurance Limited</w:t>
      </w:r>
    </w:p>
    <w:p>
      <w:r>
        <w:t>- GA Insurance Limited</w:t>
      </w:r>
    </w:p>
    <w:p>
      <w:r>
        <w:t>- ICEA Lion General Insurance Company Ltd.</w:t>
      </w:r>
    </w:p>
    <w:p>
      <w:r>
        <w:t>- Liberty Life Assurance Kenya Ltd.</w:t>
      </w:r>
    </w:p>
    <w:p>
      <w:r>
        <w:t>- Sanlam General Insurance Limited</w:t>
      </w:r>
    </w:p>
    <w:p>
      <w:r>
        <w:t>- Madison General Insurance Kenya Limited</w:t>
      </w:r>
    </w:p>
    <w:p>
      <w:r>
        <w:t>- Mayfair Insurance Company Limited</w:t>
      </w:r>
    </w:p>
    <w:p>
      <w:r>
        <w:t>- Heritage Insurance Company Kenya Limited</w:t>
      </w:r>
    </w:p>
    <w:p>
      <w:r>
        <w:t>- Trident Insurance Company Limited</w:t>
      </w:r>
    </w:p>
    <w:p>
      <w:r>
        <w:t>- Directline Assurance Company Ltd.</w:t>
      </w:r>
    </w:p>
    <w:p>
      <w:r>
        <w:t>- UAP Old Mutual Insurance Kenya Ltd.</w:t>
      </w:r>
    </w:p>
    <w:p>
      <w:r>
        <w:t>- Occidental Insurance Company Ltd.</w:t>
      </w:r>
    </w:p>
    <w:p>
      <w:r>
        <w:t>- Kenya Alliance Insurance Co. Ltd.</w:t>
      </w:r>
    </w:p>
    <w:p>
      <w:r>
        <w:t>- Pacis Insurance Company Limited</w:t>
      </w:r>
    </w:p>
    <w:p>
      <w:r>
        <w:t>- Resolution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