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eastAsia="Times New Roman" w:cs="Times New Roman"/>
          <w:b/>
          <w:i w:val="0"/>
          <w:sz w:val="28"/>
        </w:rPr>
        <w:t>BAB II</w:t>
      </w:r>
    </w:p>
    <w:p>
      <w:pPr>
        <w:spacing w:line="360" w:lineRule="auto" w:before="0" w:after="360"/>
        <w:ind w:firstLine="0"/>
        <w:jc w:val="center"/>
      </w:pPr>
      <w:r>
        <w:rPr>
          <w:rFonts w:ascii="Times New Roman" w:hAnsi="Times New Roman" w:eastAsia="Times New Roman" w:cs="Times New Roman"/>
          <w:b/>
          <w:i w:val="0"/>
          <w:sz w:val="28"/>
        </w:rPr>
        <w:t>LANDASAN TEORI</w:t>
      </w:r>
    </w:p>
    <w:p>
      <w:pPr>
        <w:spacing w:line="360" w:lineRule="auto" w:before="240" w:after="120"/>
        <w:ind w:firstLine="0"/>
        <w:jc w:val="left"/>
      </w:pPr>
      <w:r>
        <w:rPr>
          <w:rFonts w:ascii="Times New Roman" w:hAnsi="Times New Roman" w:eastAsia="Times New Roman" w:cs="Times New Roman"/>
          <w:b/>
          <w:i w:val="0"/>
          <w:sz w:val="24"/>
        </w:rPr>
        <w:t>2.1   Literatur Terkait Teori</w:t>
      </w:r>
    </w:p>
    <w:p>
      <w:pPr>
        <w:spacing w:line="360" w:lineRule="auto" w:before="200" w:after="80"/>
        <w:ind w:firstLine="0"/>
        <w:jc w:val="left"/>
      </w:pPr>
      <w:r>
        <w:rPr>
          <w:rFonts w:ascii="Times New Roman" w:hAnsi="Times New Roman" w:eastAsia="Times New Roman" w:cs="Times New Roman"/>
          <w:b/>
          <w:i w:val="0"/>
          <w:sz w:val="24"/>
        </w:rPr>
        <w:t xml:space="preserve">2.1.1   </w:t>
      </w:r>
      <w:r>
        <w:rPr>
          <w:rFonts w:ascii="Times New Roman" w:hAnsi="Times New Roman" w:eastAsia="Times New Roman" w:cs="Times New Roman"/>
          <w:b/>
          <w:i w:val="0"/>
          <w:sz w:val="24"/>
        </w:rPr>
        <w:t>Penelitian Terdahulu</w:t>
      </w:r>
    </w:p>
    <w:p>
      <w:pPr>
        <w:spacing w:line="360" w:lineRule="auto" w:before="0" w:after="0"/>
        <w:ind w:firstLine="720"/>
        <w:jc w:val="both"/>
      </w:pPr>
      <w:r>
        <w:rPr>
          <w:rFonts w:ascii="Times New Roman" w:hAnsi="Times New Roman" w:eastAsia="Times New Roman" w:cs="Times New Roman"/>
          <w:b w:val="0"/>
          <w:i w:val="0"/>
          <w:sz w:val="24"/>
        </w:rPr>
        <w:t xml:space="preserve">Dalam rangka mendukung pengembangan penelitian yang diusulkan, peneliti mengkaji berbagai literatur yang berkaitan dengan klasifikasi, deteksi, maupun </w:t>
      </w:r>
      <w:r>
        <w:rPr>
          <w:rFonts w:ascii="Times New Roman" w:hAnsi="Times New Roman" w:eastAsia="Times New Roman" w:cs="Times New Roman"/>
          <w:b w:val="0"/>
          <w:i/>
          <w:sz w:val="24"/>
        </w:rPr>
        <w:t>monitoring</w:t>
      </w:r>
      <w:r>
        <w:rPr>
          <w:rFonts w:ascii="Times New Roman" w:hAnsi="Times New Roman" w:eastAsia="Times New Roman" w:cs="Times New Roman"/>
          <w:b w:val="0"/>
          <w:i w:val="0"/>
          <w:sz w:val="24"/>
        </w:rPr>
        <w:t xml:space="preserve"> risiko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pada balita. Kajian ini mencakup pendekatan-pendekatan yang telah diterapkan oleh penelitian terdahulu, baik dari segi metode </w:t>
      </w:r>
      <w:r>
        <w:rPr>
          <w:rFonts w:ascii="Times New Roman" w:hAnsi="Times New Roman" w:eastAsia="Times New Roman" w:cs="Times New Roman"/>
          <w:b w:val="0"/>
          <w:i/>
          <w:sz w:val="24"/>
        </w:rPr>
        <w:t>fuzzy</w:t>
      </w:r>
      <w:r>
        <w:rPr>
          <w:rFonts w:ascii="Times New Roman" w:hAnsi="Times New Roman" w:eastAsia="Times New Roman" w:cs="Times New Roman"/>
          <w:b w:val="0"/>
          <w:i w:val="0"/>
          <w:sz w:val="24"/>
        </w:rPr>
        <w:t xml:space="preserve">, pemanfaatan dataset SKI 2023, maupun integrasi </w:t>
      </w:r>
      <w:r>
        <w:rPr>
          <w:rFonts w:ascii="Times New Roman" w:hAnsi="Times New Roman" w:eastAsia="Times New Roman" w:cs="Times New Roman"/>
          <w:b w:val="0"/>
          <w:i/>
          <w:sz w:val="24"/>
        </w:rPr>
        <w:t>Genetic Algorithm</w:t>
      </w:r>
      <w:r>
        <w:rPr>
          <w:rFonts w:ascii="Times New Roman" w:hAnsi="Times New Roman" w:eastAsia="Times New Roman" w:cs="Times New Roman"/>
          <w:b w:val="0"/>
          <w:i w:val="0"/>
          <w:sz w:val="24"/>
        </w:rPr>
        <w:t xml:space="preserve"> terhadap sistem inferensi </w:t>
      </w:r>
      <w:r>
        <w:rPr>
          <w:rFonts w:ascii="Times New Roman" w:hAnsi="Times New Roman" w:eastAsia="Times New Roman" w:cs="Times New Roman"/>
          <w:b w:val="0"/>
          <w:i/>
          <w:sz w:val="24"/>
        </w:rPr>
        <w:t>fuzzy</w:t>
      </w:r>
      <w:r>
        <w:rPr>
          <w:rFonts w:ascii="Times New Roman" w:hAnsi="Times New Roman" w:eastAsia="Times New Roman" w:cs="Times New Roman"/>
          <w:b w:val="0"/>
          <w:i w:val="0"/>
          <w:sz w:val="24"/>
        </w:rPr>
        <w:t>. Kajian dapat dilihat pada Tabel II.1 di bawah ini.</w:t>
      </w:r>
    </w:p>
    <w:p>
      <w:pPr>
        <w:spacing w:line="360" w:lineRule="auto" w:before="120" w:after="80"/>
        <w:ind w:firstLine="0"/>
        <w:jc w:val="center"/>
      </w:pPr>
      <w:r>
        <w:rPr>
          <w:rFonts w:ascii="Times New Roman" w:hAnsi="Times New Roman" w:eastAsia="Times New Roman" w:cs="Times New Roman"/>
          <w:b/>
          <w:i w:val="0"/>
          <w:sz w:val="24"/>
        </w:rPr>
        <w:t xml:space="preserve">Tabel II.1 </w:t>
      </w:r>
      <w:r>
        <w:rPr>
          <w:rFonts w:ascii="Times New Roman" w:hAnsi="Times New Roman" w:eastAsia="Times New Roman" w:cs="Times New Roman"/>
          <w:b/>
          <w:i w:val="0"/>
          <w:sz w:val="24"/>
        </w:rPr>
        <w:t>Hasil Kajian Penelitian Terdahulu</w:t>
      </w:r>
    </w:p>
    <w:tbl>
      <w:tblPr>
        <w:tblW w:type="auto" w:w="0"/>
        <w:jc w:val="center"/>
        <w:tblLayout w:type="fixed"/>
        <w:tblLook w:firstColumn="1" w:firstRow="1" w:lastColumn="0" w:lastRow="0" w:noHBand="0" w:noVBand="1" w:val="04A0"/>
      </w:tblPr>
      <w:tblGrid>
        <w:gridCol w:w="397"/>
        <w:gridCol w:w="1701"/>
        <w:gridCol w:w="964"/>
        <w:gridCol w:w="1701"/>
        <w:gridCol w:w="1531"/>
        <w:gridCol w:w="1644"/>
      </w:tblGrid>
      <w:tr>
        <w:tc>
          <w:tcPr>
            <w:tcW w:type="dxa" w:w="397"/>
            <w:tcBorders>
              <w:top w:val="single" w:sz="4" w:space="0" w:color="000000"/>
              <w:left w:val="single" w:sz="4" w:space="0" w:color="000000"/>
              <w:bottom w:val="single" w:sz="4" w:space="0" w:color="000000"/>
              <w:right w:val="single" w:sz="4" w:space="0" w:color="000000"/>
            </w:tcBorders>
            <w:shd w:val="clear" w:color="auto" w:fill="D9E2F3"/>
            <w:vAlign w:val="center"/>
          </w:tcPr>
          <w:p>
            <w:pPr>
              <w:spacing w:line="276" w:lineRule="auto" w:before="0" w:after="0"/>
              <w:ind w:firstLine="0"/>
              <w:jc w:val="center"/>
            </w:pPr>
            <w:r/>
            <w:r>
              <w:rPr>
                <w:rFonts w:ascii="Times New Roman" w:hAnsi="Times New Roman" w:eastAsia="Times New Roman" w:cs="Times New Roman"/>
                <w:b/>
                <w:i w:val="0"/>
                <w:sz w:val="20"/>
              </w:rPr>
              <w:t>No</w:t>
            </w:r>
          </w:p>
        </w:tc>
        <w:tc>
          <w:tcPr>
            <w:tcW w:type="dxa" w:w="1701"/>
            <w:tcBorders>
              <w:top w:val="single" w:sz="4" w:space="0" w:color="000000"/>
              <w:left w:val="single" w:sz="4" w:space="0" w:color="000000"/>
              <w:bottom w:val="single" w:sz="4" w:space="0" w:color="000000"/>
              <w:right w:val="single" w:sz="4" w:space="0" w:color="000000"/>
            </w:tcBorders>
            <w:shd w:val="clear" w:color="auto" w:fill="D9E2F3"/>
            <w:vAlign w:val="center"/>
          </w:tcPr>
          <w:p>
            <w:pPr>
              <w:spacing w:line="276" w:lineRule="auto" w:before="0" w:after="0"/>
              <w:ind w:firstLine="0"/>
              <w:jc w:val="center"/>
            </w:pPr>
            <w:r/>
            <w:r>
              <w:rPr>
                <w:rFonts w:ascii="Times New Roman" w:hAnsi="Times New Roman" w:eastAsia="Times New Roman" w:cs="Times New Roman"/>
                <w:b/>
                <w:i w:val="0"/>
                <w:sz w:val="20"/>
              </w:rPr>
              <w:t>Judul Penelitian</w:t>
            </w:r>
          </w:p>
        </w:tc>
        <w:tc>
          <w:tcPr>
            <w:tcW w:type="dxa" w:w="964"/>
            <w:tcBorders>
              <w:top w:val="single" w:sz="4" w:space="0" w:color="000000"/>
              <w:left w:val="single" w:sz="4" w:space="0" w:color="000000"/>
              <w:bottom w:val="single" w:sz="4" w:space="0" w:color="000000"/>
              <w:right w:val="single" w:sz="4" w:space="0" w:color="000000"/>
            </w:tcBorders>
            <w:shd w:val="clear" w:color="auto" w:fill="D9E2F3"/>
            <w:vAlign w:val="center"/>
          </w:tcPr>
          <w:p>
            <w:pPr>
              <w:spacing w:line="276" w:lineRule="auto" w:before="0" w:after="0"/>
              <w:ind w:firstLine="0"/>
              <w:jc w:val="center"/>
            </w:pPr>
            <w:r/>
            <w:r>
              <w:rPr>
                <w:rFonts w:ascii="Times New Roman" w:hAnsi="Times New Roman" w:eastAsia="Times New Roman" w:cs="Times New Roman"/>
                <w:b/>
                <w:i w:val="0"/>
                <w:sz w:val="20"/>
              </w:rPr>
              <w:t>Penulis &amp; Tahun</w:t>
            </w:r>
          </w:p>
        </w:tc>
        <w:tc>
          <w:tcPr>
            <w:tcW w:type="dxa" w:w="1701"/>
            <w:tcBorders>
              <w:top w:val="single" w:sz="4" w:space="0" w:color="000000"/>
              <w:left w:val="single" w:sz="4" w:space="0" w:color="000000"/>
              <w:bottom w:val="single" w:sz="4" w:space="0" w:color="000000"/>
              <w:right w:val="single" w:sz="4" w:space="0" w:color="000000"/>
            </w:tcBorders>
            <w:shd w:val="clear" w:color="auto" w:fill="D9E2F3"/>
            <w:vAlign w:val="center"/>
          </w:tcPr>
          <w:p>
            <w:pPr>
              <w:spacing w:line="276" w:lineRule="auto" w:before="0" w:after="0"/>
              <w:ind w:firstLine="0"/>
              <w:jc w:val="center"/>
            </w:pPr>
            <w:r/>
            <w:r>
              <w:rPr>
                <w:rFonts w:ascii="Times New Roman" w:hAnsi="Times New Roman" w:eastAsia="Times New Roman" w:cs="Times New Roman"/>
                <w:b/>
                <w:i w:val="0"/>
                <w:sz w:val="20"/>
              </w:rPr>
              <w:t>Penjelasan Singkat &amp; Persamaan</w:t>
            </w:r>
          </w:p>
        </w:tc>
        <w:tc>
          <w:tcPr>
            <w:tcW w:type="dxa" w:w="1531"/>
            <w:tcBorders>
              <w:top w:val="single" w:sz="4" w:space="0" w:color="000000"/>
              <w:left w:val="single" w:sz="4" w:space="0" w:color="000000"/>
              <w:bottom w:val="single" w:sz="4" w:space="0" w:color="000000"/>
              <w:right w:val="single" w:sz="4" w:space="0" w:color="000000"/>
            </w:tcBorders>
            <w:shd w:val="clear" w:color="auto" w:fill="D9E2F3"/>
            <w:vAlign w:val="center"/>
          </w:tcPr>
          <w:p>
            <w:pPr>
              <w:spacing w:line="276" w:lineRule="auto" w:before="0" w:after="0"/>
              <w:ind w:firstLine="0"/>
              <w:jc w:val="center"/>
            </w:pPr>
            <w:r/>
            <w:r>
              <w:rPr>
                <w:rFonts w:ascii="Times New Roman" w:hAnsi="Times New Roman" w:eastAsia="Times New Roman" w:cs="Times New Roman"/>
                <w:b/>
                <w:i w:val="0"/>
                <w:sz w:val="20"/>
              </w:rPr>
              <w:t>Hasil Utama</w:t>
            </w:r>
          </w:p>
        </w:tc>
        <w:tc>
          <w:tcPr>
            <w:tcW w:type="dxa" w:w="1644"/>
            <w:tcBorders>
              <w:top w:val="single" w:sz="4" w:space="0" w:color="000000"/>
              <w:left w:val="single" w:sz="4" w:space="0" w:color="000000"/>
              <w:bottom w:val="single" w:sz="4" w:space="0" w:color="000000"/>
              <w:right w:val="single" w:sz="4" w:space="0" w:color="000000"/>
            </w:tcBorders>
            <w:shd w:val="clear" w:color="auto" w:fill="D9E2F3"/>
            <w:vAlign w:val="center"/>
          </w:tcPr>
          <w:p>
            <w:pPr>
              <w:spacing w:line="276" w:lineRule="auto" w:before="0" w:after="0"/>
              <w:ind w:firstLine="0"/>
              <w:jc w:val="center"/>
            </w:pPr>
            <w:r/>
            <w:r>
              <w:rPr>
                <w:rFonts w:ascii="Times New Roman" w:hAnsi="Times New Roman" w:eastAsia="Times New Roman" w:cs="Times New Roman"/>
                <w:b/>
                <w:i w:val="0"/>
                <w:sz w:val="20"/>
              </w:rPr>
              <w:t>Perbedaan / Kelemahan</w:t>
            </w:r>
          </w:p>
        </w:tc>
      </w:tr>
      <w:tr>
        <w:tc>
          <w:tcPr>
            <w:tcW w:type="dxa" w:w="397"/>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1</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sz w:val="20"/>
              </w:rPr>
              <w:t>Sistem Pakar Diagnosis Stunting pada Balita Menggunakan Metode Forward Chaining dan Logika Fuzzy Sugeno</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Ananda &amp; Sriani, 2024</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 xml:space="preserve">Penelitian Ananda dan Sriani (2024) membangun sistem pakar berbasis </w:t>
            </w:r>
            <w:r>
              <w:rPr>
                <w:rFonts w:ascii="Times New Roman" w:hAnsi="Times New Roman" w:eastAsia="Times New Roman" w:cs="Times New Roman"/>
                <w:b w:val="0"/>
                <w:i/>
                <w:sz w:val="20"/>
              </w:rPr>
              <w:t>Forward Chaining</w:t>
            </w:r>
            <w:r>
              <w:rPr>
                <w:rFonts w:ascii="Times New Roman" w:hAnsi="Times New Roman" w:eastAsia="Times New Roman" w:cs="Times New Roman"/>
                <w:b w:val="0"/>
                <w:i w:val="0"/>
                <w:sz w:val="20"/>
              </w:rPr>
              <w:t xml:space="preserve"> dan Fuzzy Sugeno untuk mendiagnosis stunting balita dari Z-score BB/U, TB/U, dan BB/TB dengan keluaran tingkat risiko melalui defuzzifikasi yang memiliki kesamaan dengan penelitian ini karena sama-sama memakai Fuzzy Sugeno berbasis standar WHO.</w:t>
            </w:r>
          </w:p>
        </w:tc>
        <w:tc>
          <w:tcPr>
            <w:tcW w:type="dxa" w:w="1531"/>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 xml:space="preserve">Sistem pakar web menggabungkan </w:t>
            </w:r>
            <w:r>
              <w:rPr>
                <w:rFonts w:ascii="Times New Roman" w:hAnsi="Times New Roman" w:eastAsia="Times New Roman" w:cs="Times New Roman"/>
                <w:b w:val="0"/>
                <w:i/>
                <w:sz w:val="20"/>
              </w:rPr>
              <w:t>forward chaining</w:t>
            </w:r>
            <w:r>
              <w:rPr>
                <w:rFonts w:ascii="Times New Roman" w:hAnsi="Times New Roman" w:eastAsia="Times New Roman" w:cs="Times New Roman"/>
                <w:b w:val="0"/>
                <w:i w:val="0"/>
                <w:sz w:val="20"/>
              </w:rPr>
              <w:t xml:space="preserve"> dan Sugeno untuk menilai keparahan stunting dari 122 data, dengan distribusi risiko tinggi 57%, sangat tinggi 26%, dan rendah 17%.</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Populasi data lokal (Puskesmas), fungsi keanggotaan dirancang manual tanpa optimasi terhadap distribusi empiris data target, dan variabel pendukung non-antropometri terbatas.</w:t>
            </w:r>
          </w:p>
        </w:tc>
      </w:tr>
      <w:tr>
        <w:tc>
          <w:tcPr>
            <w:tcW w:type="dxa" w:w="397"/>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2</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sz w:val="20"/>
              </w:rPr>
              <w:t>Classify the Nutritional Status of Iraqi Children under Five Years Using Fuzzy Classification</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Hasan &amp; Mohammad, 2024</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Penelitian Hasan dan Mohammad (2024) mengklasifikasikan status gizi anak usia kurang dari 5 tahun di Irak menggunakan Fuzzy Sugeno berbasis berat dan tinggi badan (BMI) pada 16.487 anak yang memiliki kesamaan dengan penelitian ini karena sama-sama menggunakan Fuzzy Sugeno berbasis indikator WHO untuk klasifikasi gizi.</w:t>
            </w:r>
          </w:p>
        </w:tc>
        <w:tc>
          <w:tcPr>
            <w:tcW w:type="dxa" w:w="1531"/>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Membandingkan Mamdani vs Sugeno pada 16.487 anak (12 kelompok umur) berbasis variabel bobot dan tinggi. Sugeno unggul dengan akurasi sekitar 60% pada berbagai kelompok usia dan jenis kelamin.</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Populasi di Irak, variabel input minim (berat, tinggi) dan keluaran berbasis BMI, akurasi belum presisi, serta belum menghubungkan hasil ke prioritas kebijakan lokal.</w:t>
            </w:r>
          </w:p>
        </w:tc>
      </w:tr>
      <w:tr>
        <w:tc>
          <w:tcPr>
            <w:tcW w:type="dxa" w:w="397"/>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3</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sz w:val="20"/>
              </w:rPr>
              <w:t>Advanced Machine Learning Techniques for Stunting Classification Using a Stacking Ensemble Approach</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Erda et al., 2024</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 xml:space="preserve">Penelitian Erda et al. (2024) menerapkan </w:t>
            </w:r>
            <w:r>
              <w:rPr>
                <w:rFonts w:ascii="Times New Roman" w:hAnsi="Times New Roman" w:eastAsia="Times New Roman" w:cs="Times New Roman"/>
                <w:b w:val="0"/>
                <w:i/>
                <w:sz w:val="20"/>
              </w:rPr>
              <w:t>stacking ensemble</w:t>
            </w:r>
            <w:r>
              <w:rPr>
                <w:rFonts w:ascii="Times New Roman" w:hAnsi="Times New Roman" w:eastAsia="Times New Roman" w:cs="Times New Roman"/>
                <w:b w:val="0"/>
                <w:i w:val="0"/>
                <w:sz w:val="20"/>
              </w:rPr>
              <w:t xml:space="preserve"> pada dataset SKI 2023 berskala besar (86.364 record) untuk klasifikasi stunting yang memiliki kesamaan dengan penelitian ini karena sama-sama menggunakan dataset SKI 2023 sebagai sumber data utama.</w:t>
            </w:r>
          </w:p>
        </w:tc>
        <w:tc>
          <w:tcPr>
            <w:tcW w:type="dxa" w:w="1531"/>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sz w:val="20"/>
              </w:rPr>
              <w:t>Stacking ensemble</w:t>
            </w:r>
            <w:r>
              <w:rPr>
                <w:rFonts w:ascii="Times New Roman" w:hAnsi="Times New Roman" w:eastAsia="Times New Roman" w:cs="Times New Roman"/>
                <w:b w:val="0"/>
                <w:i w:val="0"/>
                <w:sz w:val="20"/>
              </w:rPr>
              <w:t xml:space="preserve"> pada SKI 2023 menghasilkan klasifikasi stunting biner dengan akurasi 0,79, dengan performa kompetitif dibanding model </w:t>
            </w:r>
            <w:r>
              <w:rPr>
                <w:rFonts w:ascii="Times New Roman" w:hAnsi="Times New Roman" w:eastAsia="Times New Roman" w:cs="Times New Roman"/>
                <w:b w:val="0"/>
                <w:i/>
                <w:sz w:val="20"/>
              </w:rPr>
              <w:t>machine learning</w:t>
            </w:r>
            <w:r>
              <w:rPr>
                <w:rFonts w:ascii="Times New Roman" w:hAnsi="Times New Roman" w:eastAsia="Times New Roman" w:cs="Times New Roman"/>
                <w:b w:val="0"/>
                <w:i w:val="0"/>
                <w:sz w:val="20"/>
              </w:rPr>
              <w:t xml:space="preserve"> konvensional pada skala nasional.</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 xml:space="preserve">Keluaran berupa label biner tanpa stratifikasi risiko, model bersifat </w:t>
            </w:r>
            <w:r>
              <w:rPr>
                <w:rFonts w:ascii="Times New Roman" w:hAnsi="Times New Roman" w:eastAsia="Times New Roman" w:cs="Times New Roman"/>
                <w:b w:val="0"/>
                <w:i/>
                <w:sz w:val="20"/>
              </w:rPr>
              <w:t>black-box</w:t>
            </w:r>
            <w:r>
              <w:rPr>
                <w:rFonts w:ascii="Times New Roman" w:hAnsi="Times New Roman" w:eastAsia="Times New Roman" w:cs="Times New Roman"/>
                <w:b w:val="0"/>
                <w:i w:val="0"/>
                <w:sz w:val="20"/>
              </w:rPr>
              <w:t xml:space="preserve"> yang sulit ditelusuri ke variabel asal, dan belum memanfaatkan pendekatan </w:t>
            </w:r>
            <w:r>
              <w:rPr>
                <w:rFonts w:ascii="Times New Roman" w:hAnsi="Times New Roman" w:eastAsia="Times New Roman" w:cs="Times New Roman"/>
                <w:b w:val="0"/>
                <w:i/>
                <w:sz w:val="20"/>
              </w:rPr>
              <w:t>fuzzy</w:t>
            </w:r>
            <w:r>
              <w:rPr>
                <w:rFonts w:ascii="Times New Roman" w:hAnsi="Times New Roman" w:eastAsia="Times New Roman" w:cs="Times New Roman"/>
                <w:b w:val="0"/>
                <w:i w:val="0"/>
                <w:sz w:val="20"/>
              </w:rPr>
              <w:t xml:space="preserve"> yang </w:t>
            </w:r>
            <w:r>
              <w:rPr>
                <w:rFonts w:ascii="Times New Roman" w:hAnsi="Times New Roman" w:eastAsia="Times New Roman" w:cs="Times New Roman"/>
                <w:b w:val="0"/>
                <w:i/>
                <w:sz w:val="20"/>
              </w:rPr>
              <w:t>interpretable</w:t>
            </w:r>
            <w:r>
              <w:rPr>
                <w:rFonts w:ascii="Times New Roman" w:hAnsi="Times New Roman" w:eastAsia="Times New Roman" w:cs="Times New Roman"/>
                <w:b w:val="0"/>
                <w:i w:val="0"/>
                <w:sz w:val="20"/>
              </w:rPr>
              <w:t>.</w:t>
            </w:r>
          </w:p>
        </w:tc>
      </w:tr>
      <w:tr>
        <w:tc>
          <w:tcPr>
            <w:tcW w:type="dxa" w:w="397"/>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4</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sz w:val="20"/>
              </w:rPr>
              <w:t>Monitoring Toddler Development Based on Indonesia Health Survey (SKI) 2023</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Russiska &amp; Cahyati, 2025</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 xml:space="preserve">Penelitian Russiska dan Cahyati (2025) memanfaatkan SKI 2023 untuk mengidentifikasi indikator antropometri dan perkembangan balita yang berkaitan dengan stunting yang memiliki kesamaan dengan penelitian ini karena sama-sama menggunakan SKI 2023 untuk kebutuhan </w:t>
            </w:r>
            <w:r>
              <w:rPr>
                <w:rFonts w:ascii="Times New Roman" w:hAnsi="Times New Roman" w:eastAsia="Times New Roman" w:cs="Times New Roman"/>
                <w:b w:val="0"/>
                <w:i/>
                <w:sz w:val="20"/>
              </w:rPr>
              <w:t>monitoring</w:t>
            </w:r>
            <w:r>
              <w:rPr>
                <w:rFonts w:ascii="Times New Roman" w:hAnsi="Times New Roman" w:eastAsia="Times New Roman" w:cs="Times New Roman"/>
                <w:b w:val="0"/>
                <w:i w:val="0"/>
                <w:sz w:val="20"/>
              </w:rPr>
              <w:t xml:space="preserve"> pertumbuhan balita.</w:t>
            </w:r>
          </w:p>
        </w:tc>
        <w:tc>
          <w:tcPr>
            <w:tcW w:type="dxa" w:w="1531"/>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Mengidentifikasi indikator perkembangan dan antropometri yang berkaitan dengan stunting pada SKI 2023 melalui analisis statistik deskriptif dan inferensial.</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 xml:space="preserve">Bersifat analisis statistik deskriptif tanpa sistem keputusan, belum menghasilkan </w:t>
            </w:r>
            <w:r>
              <w:rPr>
                <w:rFonts w:ascii="Times New Roman" w:hAnsi="Times New Roman" w:eastAsia="Times New Roman" w:cs="Times New Roman"/>
                <w:b w:val="0"/>
                <w:i/>
                <w:sz w:val="20"/>
              </w:rPr>
              <w:t>risk score</w:t>
            </w:r>
            <w:r>
              <w:rPr>
                <w:rFonts w:ascii="Times New Roman" w:hAnsi="Times New Roman" w:eastAsia="Times New Roman" w:cs="Times New Roman"/>
                <w:b w:val="0"/>
                <w:i w:val="0"/>
                <w:sz w:val="20"/>
              </w:rPr>
              <w:t xml:space="preserve"> kontinu atau </w:t>
            </w:r>
            <w:r>
              <w:rPr>
                <w:rFonts w:ascii="Times New Roman" w:hAnsi="Times New Roman" w:eastAsia="Times New Roman" w:cs="Times New Roman"/>
                <w:b w:val="0"/>
                <w:i/>
                <w:sz w:val="20"/>
              </w:rPr>
              <w:t>priority flag</w:t>
            </w:r>
            <w:r>
              <w:rPr>
                <w:rFonts w:ascii="Times New Roman" w:hAnsi="Times New Roman" w:eastAsia="Times New Roman" w:cs="Times New Roman"/>
                <w:b w:val="0"/>
                <w:i w:val="0"/>
                <w:sz w:val="20"/>
              </w:rPr>
              <w:t xml:space="preserve"> yang dapat dipakai untuk prioritisasi pada tingkat komunitas.</w:t>
            </w:r>
          </w:p>
        </w:tc>
      </w:tr>
      <w:tr>
        <w:tc>
          <w:tcPr>
            <w:tcW w:type="dxa" w:w="397"/>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5</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sz w:val="20"/>
              </w:rPr>
              <w:t>A Hybrid Genetic-Grey Wolf Optimization Algorithm for Optimizing Takagi-Sugeno-Kang Fuzzy Systems</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Elghamrawy &amp; Hassanien, 2022</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 xml:space="preserve">Penelitian Elghamrawy dan Hassanien (2022) mengintegrasikan </w:t>
            </w:r>
            <w:r>
              <w:rPr>
                <w:rFonts w:ascii="Times New Roman" w:hAnsi="Times New Roman" w:eastAsia="Times New Roman" w:cs="Times New Roman"/>
                <w:b w:val="0"/>
                <w:i/>
                <w:sz w:val="20"/>
              </w:rPr>
              <w:t>Genetic Algorithm</w:t>
            </w:r>
            <w:r>
              <w:rPr>
                <w:rFonts w:ascii="Times New Roman" w:hAnsi="Times New Roman" w:eastAsia="Times New Roman" w:cs="Times New Roman"/>
                <w:b w:val="0"/>
                <w:i w:val="0"/>
                <w:sz w:val="20"/>
              </w:rPr>
              <w:t xml:space="preserve"> dengan optimasi </w:t>
            </w:r>
            <w:r>
              <w:rPr>
                <w:rFonts w:ascii="Times New Roman" w:hAnsi="Times New Roman" w:eastAsia="Times New Roman" w:cs="Times New Roman"/>
                <w:b w:val="0"/>
                <w:i/>
                <w:sz w:val="20"/>
              </w:rPr>
              <w:t>Grey Wolf</w:t>
            </w:r>
            <w:r>
              <w:rPr>
                <w:rFonts w:ascii="Times New Roman" w:hAnsi="Times New Roman" w:eastAsia="Times New Roman" w:cs="Times New Roman"/>
                <w:b w:val="0"/>
                <w:i w:val="0"/>
                <w:sz w:val="20"/>
              </w:rPr>
              <w:t xml:space="preserve"> untuk mengoptimasi sistem </w:t>
            </w:r>
            <w:r>
              <w:rPr>
                <w:rFonts w:ascii="Times New Roman" w:hAnsi="Times New Roman" w:eastAsia="Times New Roman" w:cs="Times New Roman"/>
                <w:b w:val="0"/>
                <w:i/>
                <w:sz w:val="20"/>
              </w:rPr>
              <w:t>Takagi-Sugeno-Kang</w:t>
            </w:r>
            <w:r>
              <w:rPr>
                <w:rFonts w:ascii="Times New Roman" w:hAnsi="Times New Roman" w:eastAsia="Times New Roman" w:cs="Times New Roman"/>
                <w:b w:val="0"/>
                <w:i w:val="0"/>
                <w:sz w:val="20"/>
              </w:rPr>
              <w:t xml:space="preserve"> yang memiliki kesamaan dengan penelitian ini karena sama-sama menggunakan GA untuk menyempurnakan sistem </w:t>
            </w:r>
            <w:r>
              <w:rPr>
                <w:rFonts w:ascii="Times New Roman" w:hAnsi="Times New Roman" w:eastAsia="Times New Roman" w:cs="Times New Roman"/>
                <w:b w:val="0"/>
                <w:i/>
                <w:sz w:val="20"/>
              </w:rPr>
              <w:t>fuzzy</w:t>
            </w:r>
            <w:r>
              <w:rPr>
                <w:rFonts w:ascii="Times New Roman" w:hAnsi="Times New Roman" w:eastAsia="Times New Roman" w:cs="Times New Roman"/>
                <w:b w:val="0"/>
                <w:i w:val="0"/>
                <w:sz w:val="20"/>
              </w:rPr>
              <w:t xml:space="preserve"> Sugeno.</w:t>
            </w:r>
          </w:p>
        </w:tc>
        <w:tc>
          <w:tcPr>
            <w:tcW w:type="dxa" w:w="1531"/>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sz w:val="20"/>
              </w:rPr>
              <w:t>Hybrid</w:t>
            </w:r>
            <w:r>
              <w:rPr>
                <w:rFonts w:ascii="Times New Roman" w:hAnsi="Times New Roman" w:eastAsia="Times New Roman" w:cs="Times New Roman"/>
                <w:b w:val="0"/>
                <w:i w:val="0"/>
                <w:sz w:val="20"/>
              </w:rPr>
              <w:t xml:space="preserve"> GA-GWO terbukti meningkatkan performa </w:t>
            </w:r>
            <w:r>
              <w:rPr>
                <w:rFonts w:ascii="Times New Roman" w:hAnsi="Times New Roman" w:eastAsia="Times New Roman" w:cs="Times New Roman"/>
                <w:b w:val="0"/>
                <w:i/>
                <w:sz w:val="20"/>
              </w:rPr>
              <w:t>Takagi-Sugeno-Kang</w:t>
            </w:r>
            <w:r>
              <w:rPr>
                <w:rFonts w:ascii="Times New Roman" w:hAnsi="Times New Roman" w:eastAsia="Times New Roman" w:cs="Times New Roman"/>
                <w:b w:val="0"/>
                <w:i w:val="0"/>
                <w:sz w:val="20"/>
              </w:rPr>
              <w:t xml:space="preserve"> pada beberapa </w:t>
            </w:r>
            <w:r>
              <w:rPr>
                <w:rFonts w:ascii="Times New Roman" w:hAnsi="Times New Roman" w:eastAsia="Times New Roman" w:cs="Times New Roman"/>
                <w:b w:val="0"/>
                <w:i/>
                <w:sz w:val="20"/>
              </w:rPr>
              <w:t>benchmark dataset</w:t>
            </w:r>
            <w:r>
              <w:rPr>
                <w:rFonts w:ascii="Times New Roman" w:hAnsi="Times New Roman" w:eastAsia="Times New Roman" w:cs="Times New Roman"/>
                <w:b w:val="0"/>
                <w:i w:val="0"/>
                <w:sz w:val="20"/>
              </w:rPr>
              <w:t xml:space="preserve"> dengan tetap mempertahankan struktur aturan </w:t>
            </w:r>
            <w:r>
              <w:rPr>
                <w:rFonts w:ascii="Times New Roman" w:hAnsi="Times New Roman" w:eastAsia="Times New Roman" w:cs="Times New Roman"/>
                <w:b w:val="0"/>
                <w:i/>
                <w:sz w:val="20"/>
              </w:rPr>
              <w:t>fuzzy</w:t>
            </w:r>
            <w:r>
              <w:rPr>
                <w:rFonts w:ascii="Times New Roman" w:hAnsi="Times New Roman" w:eastAsia="Times New Roman" w:cs="Times New Roman"/>
                <w:b w:val="0"/>
                <w:i w:val="0"/>
                <w:sz w:val="20"/>
              </w:rPr>
              <w:t>.</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 xml:space="preserve">Belum diterapkan pada domain stunting maupun data antropometri balita Indonesia, sehingga relevansi epidemiologisnya untuk </w:t>
            </w:r>
            <w:r>
              <w:rPr>
                <w:rFonts w:ascii="Times New Roman" w:hAnsi="Times New Roman" w:eastAsia="Times New Roman" w:cs="Times New Roman"/>
                <w:b w:val="0"/>
                <w:i/>
                <w:sz w:val="20"/>
              </w:rPr>
              <w:t>monitoring</w:t>
            </w:r>
            <w:r>
              <w:rPr>
                <w:rFonts w:ascii="Times New Roman" w:hAnsi="Times New Roman" w:eastAsia="Times New Roman" w:cs="Times New Roman"/>
                <w:b w:val="0"/>
                <w:i w:val="0"/>
                <w:sz w:val="20"/>
              </w:rPr>
              <w:t xml:space="preserve"> stunting belum teruji.</w:t>
            </w:r>
          </w:p>
        </w:tc>
      </w:tr>
      <w:tr>
        <w:tc>
          <w:tcPr>
            <w:tcW w:type="dxa" w:w="397"/>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6</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sz w:val="20"/>
              </w:rPr>
              <w:t>An Adaptive Neuro-Fuzzy Inference System Optimized by Genetic Algorithm for Brain Tumour Detection in Magnetic Resonance Images</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Ghahramani &amp; Shiri, 2024</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Penelitian Ghahramani dan Shiri (2024) mengoptimasi parameter fungsi keanggotaan ANFIS Sugeno menggunakan GA untuk klasifikasi citra medis yang memiliki kesamaan dengan penelitian ini karena sama-sama menggunakan GA untuk menyesuaikan fungsi keanggotaan tanpa mengubah struktur sistem.</w:t>
            </w:r>
          </w:p>
        </w:tc>
        <w:tc>
          <w:tcPr>
            <w:tcW w:type="dxa" w:w="1531"/>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Optimasi GA terhadap parameter fungsi keanggotaan ANFIS Sugeno meningkatkan akurasi deteksi tumor otak menjadi 99,85% dibanding ANFIS tanpa optimasi.</w:t>
            </w:r>
          </w:p>
        </w:tc>
        <w:tc>
          <w:tcPr>
            <w:tcW w:type="dxa" w:w="1644"/>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0"/>
              </w:rPr>
              <w:t>Domain aplikasi pada citra medis MRI, bukan data antropometri balita, sehingga penyesuaian variabel masukan dan basis aturan tetap diperlukan untuk konteks stunting.</w:t>
            </w:r>
          </w:p>
        </w:tc>
      </w:tr>
    </w:tbl>
    <w:p>
      <w:pPr>
        <w:spacing w:line="360" w:lineRule="auto" w:before="0" w:after="0"/>
        <w:ind w:firstLine="0"/>
        <w:jc w:val="both"/>
      </w:pPr>
    </w:p>
    <w:p>
      <w:pPr>
        <w:spacing w:line="360" w:lineRule="auto" w:before="0" w:after="0"/>
        <w:ind w:firstLine="720"/>
        <w:jc w:val="both"/>
      </w:pPr>
      <w:r>
        <w:rPr>
          <w:rFonts w:ascii="Times New Roman" w:hAnsi="Times New Roman" w:eastAsia="Times New Roman" w:cs="Times New Roman"/>
          <w:b w:val="0"/>
          <w:i w:val="0"/>
          <w:sz w:val="24"/>
        </w:rPr>
        <w:t xml:space="preserve">Penelitian pertama oleh Ananda dan Sriani (2024) menjadi rujukan paling dekat secara metodologi karena sama-sama memakai Fuzzy Sugeno untuk menilai tingkat risiko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Namun, fungsi keanggotaan pada penelitian tersebut masih dirancang manual tanpa optimasi berbasis distribusi empiris data, sedangkan penelitian ini menggunakan </w:t>
      </w:r>
      <w:r>
        <w:rPr>
          <w:rFonts w:ascii="Times New Roman" w:hAnsi="Times New Roman" w:eastAsia="Times New Roman" w:cs="Times New Roman"/>
          <w:b w:val="0"/>
          <w:i/>
          <w:sz w:val="24"/>
        </w:rPr>
        <w:t>Genetic Algorithm</w:t>
      </w:r>
      <w:r>
        <w:rPr>
          <w:rFonts w:ascii="Times New Roman" w:hAnsi="Times New Roman" w:eastAsia="Times New Roman" w:cs="Times New Roman"/>
          <w:b w:val="0"/>
          <w:i w:val="0"/>
          <w:sz w:val="24"/>
        </w:rPr>
        <w:t xml:space="preserve"> untuk menyesuaikan batas fungsi keanggotaan agar lebih sesuai dengan karakteristik balita Kalimantan Tengah. Penelitian kedua oleh Hasan dan Mohammad (2024) menegaskan bahwa metode Sugeno secara konsisten lebih akurat dibandingkan Mamdani dalam mengakomodasi ketidakpastian data antropometri, sehingga memperkuat justifikasi pemilihan metode Sugeno pada penelitian ini.</w:t>
      </w:r>
    </w:p>
    <w:p>
      <w:pPr>
        <w:spacing w:line="360" w:lineRule="auto" w:before="0" w:after="0"/>
        <w:ind w:firstLine="720"/>
        <w:jc w:val="both"/>
      </w:pPr>
      <w:r>
        <w:rPr>
          <w:rFonts w:ascii="Times New Roman" w:hAnsi="Times New Roman" w:eastAsia="Times New Roman" w:cs="Times New Roman"/>
          <w:b w:val="0"/>
          <w:i w:val="0"/>
          <w:sz w:val="24"/>
        </w:rPr>
        <w:t xml:space="preserve">Penelitian ketiga oleh Erda et al. (2024) dan keempat oleh Russiska dan Cahyati (2025) memperlihatkan bahwa SKI 2023 telah dimanfaatkan untuk analisis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tetapi belum dijadikan basis sistem </w:t>
      </w:r>
      <w:r>
        <w:rPr>
          <w:rFonts w:ascii="Times New Roman" w:hAnsi="Times New Roman" w:eastAsia="Times New Roman" w:cs="Times New Roman"/>
          <w:b w:val="0"/>
          <w:i/>
          <w:sz w:val="24"/>
        </w:rPr>
        <w:t>fuzzy monitoring</w:t>
      </w:r>
      <w:r>
        <w:rPr>
          <w:rFonts w:ascii="Times New Roman" w:hAnsi="Times New Roman" w:eastAsia="Times New Roman" w:cs="Times New Roman"/>
          <w:b w:val="0"/>
          <w:i w:val="0"/>
          <w:sz w:val="24"/>
        </w:rPr>
        <w:t xml:space="preserve">. Erda et al. (2024) menggunakan pendekatan </w:t>
      </w:r>
      <w:r>
        <w:rPr>
          <w:rFonts w:ascii="Times New Roman" w:hAnsi="Times New Roman" w:eastAsia="Times New Roman" w:cs="Times New Roman"/>
          <w:b w:val="0"/>
          <w:i/>
          <w:sz w:val="24"/>
        </w:rPr>
        <w:t>stacking ensemble</w:t>
      </w:r>
      <w:r>
        <w:rPr>
          <w:rFonts w:ascii="Times New Roman" w:hAnsi="Times New Roman" w:eastAsia="Times New Roman" w:cs="Times New Roman"/>
          <w:b w:val="0"/>
          <w:i w:val="0"/>
          <w:sz w:val="24"/>
        </w:rPr>
        <w:t xml:space="preserve"> berbasis </w:t>
      </w:r>
      <w:r>
        <w:rPr>
          <w:rFonts w:ascii="Times New Roman" w:hAnsi="Times New Roman" w:eastAsia="Times New Roman" w:cs="Times New Roman"/>
          <w:b w:val="0"/>
          <w:i/>
          <w:sz w:val="24"/>
        </w:rPr>
        <w:t>machine learning</w:t>
      </w:r>
      <w:r>
        <w:rPr>
          <w:rFonts w:ascii="Times New Roman" w:hAnsi="Times New Roman" w:eastAsia="Times New Roman" w:cs="Times New Roman"/>
          <w:b w:val="0"/>
          <w:i w:val="0"/>
          <w:sz w:val="24"/>
        </w:rPr>
        <w:t xml:space="preserve"> yang bersifat </w:t>
      </w:r>
      <w:r>
        <w:rPr>
          <w:rFonts w:ascii="Times New Roman" w:hAnsi="Times New Roman" w:eastAsia="Times New Roman" w:cs="Times New Roman"/>
          <w:b w:val="0"/>
          <w:i/>
          <w:sz w:val="24"/>
        </w:rPr>
        <w:t>black-box</w:t>
      </w:r>
      <w:r>
        <w:rPr>
          <w:rFonts w:ascii="Times New Roman" w:hAnsi="Times New Roman" w:eastAsia="Times New Roman" w:cs="Times New Roman"/>
          <w:b w:val="0"/>
          <w:i w:val="0"/>
          <w:sz w:val="24"/>
        </w:rPr>
        <w:t xml:space="preserve"> dengan keluaran biner, sedangkan Russiska dan Cahyati (2025) berhenti pada tataran analisis statistik tanpa sistem keputusan. Kedua penelitian tersebut menunjukkan adanya celah untuk memanfaatkan SKI 2023 dalam kerangka </w:t>
      </w:r>
      <w:r>
        <w:rPr>
          <w:rFonts w:ascii="Times New Roman" w:hAnsi="Times New Roman" w:eastAsia="Times New Roman" w:cs="Times New Roman"/>
          <w:b w:val="0"/>
          <w:i/>
          <w:sz w:val="24"/>
        </w:rPr>
        <w:t>fuzzy</w:t>
      </w:r>
      <w:r>
        <w:rPr>
          <w:rFonts w:ascii="Times New Roman" w:hAnsi="Times New Roman" w:eastAsia="Times New Roman" w:cs="Times New Roman"/>
          <w:b w:val="0"/>
          <w:i w:val="0"/>
          <w:sz w:val="24"/>
        </w:rPr>
        <w:t xml:space="preserve"> yang lebih </w:t>
      </w:r>
      <w:r>
        <w:rPr>
          <w:rFonts w:ascii="Times New Roman" w:hAnsi="Times New Roman" w:eastAsia="Times New Roman" w:cs="Times New Roman"/>
          <w:b w:val="0"/>
          <w:i/>
          <w:sz w:val="24"/>
        </w:rPr>
        <w:t>interpretable</w:t>
      </w:r>
      <w:r>
        <w:rPr>
          <w:rFonts w:ascii="Times New Roman" w:hAnsi="Times New Roman" w:eastAsia="Times New Roman" w:cs="Times New Roman"/>
          <w:b w:val="0"/>
          <w:i w:val="0"/>
          <w:sz w:val="24"/>
        </w:rPr>
        <w:t xml:space="preserve"> dengan keluaran </w:t>
      </w:r>
      <w:r>
        <w:rPr>
          <w:rFonts w:ascii="Times New Roman" w:hAnsi="Times New Roman" w:eastAsia="Times New Roman" w:cs="Times New Roman"/>
          <w:b w:val="0"/>
          <w:i/>
          <w:sz w:val="24"/>
        </w:rPr>
        <w:t>risk score</w:t>
      </w:r>
      <w:r>
        <w:rPr>
          <w:rFonts w:ascii="Times New Roman" w:hAnsi="Times New Roman" w:eastAsia="Times New Roman" w:cs="Times New Roman"/>
          <w:b w:val="0"/>
          <w:i w:val="0"/>
          <w:sz w:val="24"/>
        </w:rPr>
        <w:t xml:space="preserve"> kontinu dan </w:t>
      </w:r>
      <w:r>
        <w:rPr>
          <w:rFonts w:ascii="Times New Roman" w:hAnsi="Times New Roman" w:eastAsia="Times New Roman" w:cs="Times New Roman"/>
          <w:b w:val="0"/>
          <w:i/>
          <w:sz w:val="24"/>
        </w:rPr>
        <w:t>priority flag</w:t>
      </w:r>
      <w:r>
        <w:rPr>
          <w:rFonts w:ascii="Times New Roman" w:hAnsi="Times New Roman" w:eastAsia="Times New Roman" w:cs="Times New Roman"/>
          <w:b w:val="0"/>
          <w:i w:val="0"/>
          <w:sz w:val="24"/>
        </w:rPr>
        <w:t xml:space="preserve"> bertingkat.</w:t>
      </w:r>
    </w:p>
    <w:p>
      <w:pPr>
        <w:spacing w:line="360" w:lineRule="auto" w:before="0" w:after="0"/>
        <w:ind w:firstLine="720"/>
        <w:jc w:val="both"/>
      </w:pPr>
      <w:r>
        <w:rPr>
          <w:rFonts w:ascii="Times New Roman" w:hAnsi="Times New Roman" w:eastAsia="Times New Roman" w:cs="Times New Roman"/>
          <w:b w:val="0"/>
          <w:i w:val="0"/>
          <w:sz w:val="24"/>
        </w:rPr>
        <w:t xml:space="preserve">Penelitian kelima oleh Elghamrawy dan Hassanien (2022) dan keenam oleh Ghahramani dan Shiri (2024) menjadi rujukan utama untuk justifikasi penggunaan </w:t>
      </w:r>
      <w:r>
        <w:rPr>
          <w:rFonts w:ascii="Times New Roman" w:hAnsi="Times New Roman" w:eastAsia="Times New Roman" w:cs="Times New Roman"/>
          <w:b w:val="0"/>
          <w:i/>
          <w:sz w:val="24"/>
        </w:rPr>
        <w:t>Genetic Algorithm</w:t>
      </w:r>
      <w:r>
        <w:rPr>
          <w:rFonts w:ascii="Times New Roman" w:hAnsi="Times New Roman" w:eastAsia="Times New Roman" w:cs="Times New Roman"/>
          <w:b w:val="0"/>
          <w:i w:val="0"/>
          <w:sz w:val="24"/>
        </w:rPr>
        <w:t xml:space="preserve"> sebagai </w:t>
      </w:r>
      <w:r>
        <w:rPr>
          <w:rFonts w:ascii="Times New Roman" w:hAnsi="Times New Roman" w:eastAsia="Times New Roman" w:cs="Times New Roman"/>
          <w:b w:val="0"/>
          <w:i/>
          <w:sz w:val="24"/>
        </w:rPr>
        <w:t>optimizer</w:t>
      </w:r>
      <w:r>
        <w:rPr>
          <w:rFonts w:ascii="Times New Roman" w:hAnsi="Times New Roman" w:eastAsia="Times New Roman" w:cs="Times New Roman"/>
          <w:b w:val="0"/>
          <w:i w:val="0"/>
          <w:sz w:val="24"/>
        </w:rPr>
        <w:t xml:space="preserve"> fungsi keanggotaan sistem fuzzy Sugeno. Keduanya membuktikan bahwa GA mampu menyesuaikan parameter fungsi keanggotaan dengan baik tanpa mengubah struktur aturan, sehingga interpretabilitas sistem tetap terjaga. Namun, kedua penelitian tersebut belum diterapkan pada domain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sehingga penelitian ini berkontribusi dengan mengadaptasi pendekatan GA terhadap sistem Fuzzy Sugeno khusus untuk </w:t>
      </w:r>
      <w:r>
        <w:rPr>
          <w:rFonts w:ascii="Times New Roman" w:hAnsi="Times New Roman" w:eastAsia="Times New Roman" w:cs="Times New Roman"/>
          <w:b w:val="0"/>
          <w:i/>
          <w:sz w:val="24"/>
        </w:rPr>
        <w:t>monitoring</w:t>
      </w:r>
      <w:r>
        <w:rPr>
          <w:rFonts w:ascii="Times New Roman" w:hAnsi="Times New Roman" w:eastAsia="Times New Roman" w:cs="Times New Roman"/>
          <w:b w:val="0"/>
          <w:i w:val="0"/>
          <w:sz w:val="24"/>
        </w:rPr>
        <w:t xml:space="preserve"> risiko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berbasis dataset SKI 2023 Kalimantan Tengah. Berdasarkan keseluruhan kajian tersebut, terdapat empat celah utama yang menjadi fokus penelitian ini, yakni belum adanya integrasi optimasi </w:t>
      </w:r>
      <w:r>
        <w:rPr>
          <w:rFonts w:ascii="Times New Roman" w:hAnsi="Times New Roman" w:eastAsia="Times New Roman" w:cs="Times New Roman"/>
          <w:b w:val="0"/>
          <w:i/>
          <w:sz w:val="24"/>
        </w:rPr>
        <w:t>Genetic Algorithm</w:t>
      </w:r>
      <w:r>
        <w:rPr>
          <w:rFonts w:ascii="Times New Roman" w:hAnsi="Times New Roman" w:eastAsia="Times New Roman" w:cs="Times New Roman"/>
          <w:b w:val="0"/>
          <w:i w:val="0"/>
          <w:sz w:val="24"/>
        </w:rPr>
        <w:t xml:space="preserve"> dengan Sugeno pada domain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belum dimanfaatkannya SKI 2023 sebagai basis sistem </w:t>
      </w:r>
      <w:r>
        <w:rPr>
          <w:rFonts w:ascii="Times New Roman" w:hAnsi="Times New Roman" w:eastAsia="Times New Roman" w:cs="Times New Roman"/>
          <w:b w:val="0"/>
          <w:i/>
          <w:sz w:val="24"/>
        </w:rPr>
        <w:t>fuzzy monitoring</w:t>
      </w:r>
      <w:r>
        <w:rPr>
          <w:rFonts w:ascii="Times New Roman" w:hAnsi="Times New Roman" w:eastAsia="Times New Roman" w:cs="Times New Roman"/>
          <w:b w:val="0"/>
          <w:i w:val="0"/>
          <w:sz w:val="24"/>
        </w:rPr>
        <w:t xml:space="preserve">, belum dimasukkannya waktu pengenalan MP-ASI sebagai variabel </w:t>
      </w:r>
      <w:r>
        <w:rPr>
          <w:rFonts w:ascii="Times New Roman" w:hAnsi="Times New Roman" w:eastAsia="Times New Roman" w:cs="Times New Roman"/>
          <w:b w:val="0"/>
          <w:i/>
          <w:sz w:val="24"/>
        </w:rPr>
        <w:t>fuzzy</w:t>
      </w:r>
      <w:r>
        <w:rPr>
          <w:rFonts w:ascii="Times New Roman" w:hAnsi="Times New Roman" w:eastAsia="Times New Roman" w:cs="Times New Roman"/>
          <w:b w:val="0"/>
          <w:i w:val="0"/>
          <w:sz w:val="24"/>
        </w:rPr>
        <w:t xml:space="preserve"> determinan, serta keluaran sistem yang masih dominan biner sehingga tidak dapat menstratifikasi prioritas pada tingkat komunitas.</w:t>
      </w:r>
    </w:p>
    <w:p>
      <w:pPr>
        <w:spacing w:line="360" w:lineRule="auto" w:before="200" w:after="80"/>
        <w:ind w:firstLine="0"/>
        <w:jc w:val="left"/>
      </w:pPr>
      <w:r>
        <w:rPr>
          <w:rFonts w:ascii="Times New Roman" w:hAnsi="Times New Roman" w:eastAsia="Times New Roman" w:cs="Times New Roman"/>
          <w:b/>
          <w:i w:val="0"/>
          <w:sz w:val="24"/>
        </w:rPr>
        <w:t xml:space="preserve">2.1.2   </w:t>
      </w:r>
      <w:r>
        <w:rPr>
          <w:rFonts w:ascii="Times New Roman" w:hAnsi="Times New Roman" w:eastAsia="Times New Roman" w:cs="Times New Roman"/>
          <w:b/>
          <w:i/>
          <w:sz w:val="24"/>
        </w:rPr>
        <w:t>Stunting</w:t>
      </w:r>
    </w:p>
    <w:p>
      <w:pPr>
        <w:spacing w:line="360" w:lineRule="auto" w:before="0" w:after="0"/>
        <w:ind w:firstLine="720"/>
        <w:jc w:val="both"/>
      </w:pP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merupakan kondisi gangguan pertumbuhan dan perkembangan balita yang diakibatkan oleh kekurangan gizi kronis, infeksi berulang, serta kurangnya stimulasi psikososial yang memadai (Kurniawan, 2025). Penilaian terhadap status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umumnya dilakukan berdasarkan pengukuran tinggi badan menurut usia (</w:t>
      </w:r>
      <w:r>
        <w:rPr>
          <w:rFonts w:ascii="Times New Roman" w:hAnsi="Times New Roman" w:eastAsia="Times New Roman" w:cs="Times New Roman"/>
          <w:b w:val="0"/>
          <w:i/>
          <w:sz w:val="24"/>
        </w:rPr>
        <w:t>height-for-age</w:t>
      </w:r>
      <w:r>
        <w:rPr>
          <w:rFonts w:ascii="Times New Roman" w:hAnsi="Times New Roman" w:eastAsia="Times New Roman" w:cs="Times New Roman"/>
          <w:b w:val="0"/>
          <w:i w:val="0"/>
          <w:sz w:val="24"/>
        </w:rPr>
        <w:t xml:space="preserve">) yang dibandingkan dengan </w:t>
      </w:r>
      <w:r>
        <w:rPr>
          <w:rFonts w:ascii="Times New Roman" w:hAnsi="Times New Roman" w:eastAsia="Times New Roman" w:cs="Times New Roman"/>
          <w:b w:val="0"/>
          <w:i/>
          <w:sz w:val="24"/>
        </w:rPr>
        <w:t>World Health Organization</w:t>
      </w:r>
      <w:r>
        <w:rPr>
          <w:rFonts w:ascii="Times New Roman" w:hAnsi="Times New Roman" w:eastAsia="Times New Roman" w:cs="Times New Roman"/>
          <w:b w:val="0"/>
          <w:i w:val="0"/>
          <w:sz w:val="24"/>
        </w:rPr>
        <w:t xml:space="preserve"> (WHO) </w:t>
      </w:r>
      <w:r>
        <w:rPr>
          <w:rFonts w:ascii="Times New Roman" w:hAnsi="Times New Roman" w:eastAsia="Times New Roman" w:cs="Times New Roman"/>
          <w:b w:val="0"/>
          <w:i/>
          <w:sz w:val="24"/>
        </w:rPr>
        <w:t>Child Growth Standards</w:t>
      </w:r>
      <w:r>
        <w:rPr>
          <w:rFonts w:ascii="Times New Roman" w:hAnsi="Times New Roman" w:eastAsia="Times New Roman" w:cs="Times New Roman"/>
          <w:b w:val="0"/>
          <w:i w:val="0"/>
          <w:sz w:val="24"/>
        </w:rPr>
        <w:t xml:space="preserve">. Penentuan batas antar kategori tersebut secara ilmiah didasarkan pada nilai </w:t>
      </w:r>
      <w:r>
        <w:rPr>
          <w:rFonts w:ascii="Times New Roman" w:hAnsi="Times New Roman" w:eastAsia="Times New Roman" w:cs="Times New Roman"/>
          <w:b w:val="0"/>
          <w:i/>
          <w:sz w:val="24"/>
        </w:rPr>
        <w:t>Z-score</w:t>
      </w:r>
      <w:r>
        <w:rPr>
          <w:rFonts w:ascii="Times New Roman" w:hAnsi="Times New Roman" w:eastAsia="Times New Roman" w:cs="Times New Roman"/>
          <w:b w:val="0"/>
          <w:i w:val="0"/>
          <w:sz w:val="24"/>
        </w:rPr>
        <w:t xml:space="preserve"> tinggi-badan-menurut-usia (</w:t>
      </w:r>
      <w:r>
        <w:rPr>
          <w:rFonts w:ascii="Times New Roman" w:hAnsi="Times New Roman" w:eastAsia="Times New Roman" w:cs="Times New Roman"/>
          <w:b w:val="0"/>
          <w:i/>
          <w:sz w:val="24"/>
        </w:rPr>
        <w:t>Height-for-Age Z-score</w:t>
      </w:r>
      <w:r>
        <w:rPr>
          <w:rFonts w:ascii="Times New Roman" w:hAnsi="Times New Roman" w:eastAsia="Times New Roman" w:cs="Times New Roman"/>
          <w:b w:val="0"/>
          <w:i w:val="0"/>
          <w:sz w:val="24"/>
        </w:rPr>
        <w:t xml:space="preserve">/HAZ), di mana balita dengan HAZ kurang dari -2 SD dikategorikan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(Perumal et al., 2023; UNICEF et al., 2023).</w:t>
      </w:r>
    </w:p>
    <w:p>
      <w:pPr>
        <w:spacing w:line="360" w:lineRule="auto" w:before="200" w:after="80"/>
        <w:ind w:firstLine="0"/>
        <w:jc w:val="left"/>
      </w:pPr>
      <w:r>
        <w:rPr>
          <w:rFonts w:ascii="Times New Roman" w:hAnsi="Times New Roman" w:eastAsia="Times New Roman" w:cs="Times New Roman"/>
          <w:b/>
          <w:i w:val="0"/>
          <w:sz w:val="24"/>
        </w:rPr>
        <w:t xml:space="preserve">2.1.3   </w:t>
      </w:r>
      <w:r>
        <w:rPr>
          <w:rFonts w:ascii="Times New Roman" w:hAnsi="Times New Roman" w:eastAsia="Times New Roman" w:cs="Times New Roman"/>
          <w:b/>
          <w:i w:val="0"/>
          <w:sz w:val="24"/>
        </w:rPr>
        <w:t>Z-Score</w:t>
      </w:r>
    </w:p>
    <w:p>
      <w:pPr>
        <w:spacing w:line="360" w:lineRule="auto" w:before="0" w:after="0"/>
        <w:ind w:firstLine="720"/>
        <w:jc w:val="both"/>
      </w:pPr>
      <w:r>
        <w:rPr>
          <w:rFonts w:ascii="Times New Roman" w:hAnsi="Times New Roman" w:eastAsia="Times New Roman" w:cs="Times New Roman"/>
          <w:b w:val="0"/>
          <w:i/>
          <w:sz w:val="24"/>
        </w:rPr>
        <w:t>Z-score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standard score</w:t>
      </w:r>
      <w:r>
        <w:rPr>
          <w:rFonts w:ascii="Times New Roman" w:hAnsi="Times New Roman" w:eastAsia="Times New Roman" w:cs="Times New Roman"/>
          <w:b w:val="0"/>
          <w:i w:val="0"/>
          <w:sz w:val="24"/>
        </w:rPr>
        <w:t xml:space="preserve">) merupakan ukuran baku yang menunjukkan seberapa jauh suatu nilai menyimpang dari rerata populasi dalam satuan simpangan baku. Dalam penilaian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Z-score</w:t>
      </w:r>
      <w:r>
        <w:rPr>
          <w:rFonts w:ascii="Times New Roman" w:hAnsi="Times New Roman" w:eastAsia="Times New Roman" w:cs="Times New Roman"/>
          <w:b w:val="0"/>
          <w:i w:val="0"/>
          <w:sz w:val="24"/>
        </w:rPr>
        <w:t xml:space="preserve"> khususnya </w:t>
      </w:r>
      <w:r>
        <w:rPr>
          <w:rFonts w:ascii="Times New Roman" w:hAnsi="Times New Roman" w:eastAsia="Times New Roman" w:cs="Times New Roman"/>
          <w:b w:val="0"/>
          <w:i/>
          <w:sz w:val="24"/>
        </w:rPr>
        <w:t>Height-for-Age Z-score</w:t>
      </w:r>
      <w:r>
        <w:rPr>
          <w:rFonts w:ascii="Times New Roman" w:hAnsi="Times New Roman" w:eastAsia="Times New Roman" w:cs="Times New Roman"/>
          <w:b w:val="0"/>
          <w:i w:val="0"/>
          <w:sz w:val="24"/>
        </w:rPr>
        <w:t xml:space="preserve"> (HAZ) digunakan untuk menilai status gizi balita dengan membandingkan tinggi badan terhadap usia berdasarkan standar antropometri WHO (Watson et al., 2024). Persamaan </w:t>
      </w:r>
      <w:r>
        <w:rPr>
          <w:rFonts w:ascii="Times New Roman" w:hAnsi="Times New Roman" w:eastAsia="Times New Roman" w:cs="Times New Roman"/>
          <w:b w:val="0"/>
          <w:i/>
          <w:sz w:val="24"/>
        </w:rPr>
        <w:t>Z-score</w:t>
      </w:r>
      <w:r>
        <w:rPr>
          <w:rFonts w:ascii="Times New Roman" w:hAnsi="Times New Roman" w:eastAsia="Times New Roman" w:cs="Times New Roman"/>
          <w:b w:val="0"/>
          <w:i w:val="0"/>
          <w:sz w:val="24"/>
        </w:rPr>
        <w:t xml:space="preserve"> secara matematis dapat dilihat pada rumus II.1 di bawah ini.</w:t>
      </w:r>
    </w:p>
    <w:p>
      <w:pPr>
        <w:spacing w:line="360" w:lineRule="auto" w:before="120" w:after="120"/>
        <w:ind w:firstLine="0"/>
        <w:jc w:val="center"/>
      </w:pPr>
      <w:r>
        <w:rPr>
          <w:rFonts w:ascii="Times New Roman" w:hAnsi="Times New Roman" w:eastAsia="Times New Roman" w:cs="Times New Roman"/>
          <w:b w:val="0"/>
          <w:i/>
          <w:sz w:val="24"/>
        </w:rPr>
        <w:t>Z-Score = (x − μ) / σ</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(II.1)</w:t>
      </w:r>
    </w:p>
    <w:p>
      <w:pPr>
        <w:spacing w:line="360" w:lineRule="auto" w:before="0" w:after="0"/>
        <w:ind w:firstLine="0"/>
        <w:jc w:val="both"/>
      </w:pPr>
      <w:r>
        <w:rPr>
          <w:rFonts w:ascii="Times New Roman" w:hAnsi="Times New Roman" w:eastAsia="Times New Roman" w:cs="Times New Roman"/>
          <w:b w:val="0"/>
          <w:i w:val="0"/>
          <w:sz w:val="24"/>
        </w:rPr>
        <w:t>Di mana:</w:t>
      </w:r>
    </w:p>
    <w:p>
      <w:pPr>
        <w:pStyle w:val="ListBullet"/>
        <w:spacing w:line="360" w:lineRule="auto" w:before="0" w:after="0"/>
        <w:ind w:firstLine="0" w:left="567"/>
        <w:jc w:val="both"/>
      </w:pPr>
      <w:r>
        <w:rPr>
          <w:rFonts w:ascii="Times New Roman" w:hAnsi="Times New Roman" w:eastAsia="Times New Roman" w:cs="Times New Roman"/>
          <w:b/>
          <w:i w:val="0"/>
          <w:sz w:val="24"/>
        </w:rPr>
        <w:t>x</w:t>
      </w:r>
      <w:r>
        <w:rPr>
          <w:rFonts w:ascii="Times New Roman" w:hAnsi="Times New Roman" w:eastAsia="Times New Roman" w:cs="Times New Roman"/>
          <w:b w:val="0"/>
          <w:i w:val="0"/>
          <w:sz w:val="24"/>
        </w:rPr>
        <w:t xml:space="preserve"> adalah nilai individu pengukuran dari tinggi/panjang badan.</w:t>
      </w:r>
    </w:p>
    <w:p>
      <w:pPr>
        <w:pStyle w:val="ListBullet"/>
        <w:spacing w:line="360" w:lineRule="auto" w:before="0" w:after="0"/>
        <w:ind w:firstLine="0" w:left="567"/>
        <w:jc w:val="both"/>
      </w:pPr>
      <w:r>
        <w:rPr>
          <w:rFonts w:ascii="Times New Roman" w:hAnsi="Times New Roman" w:eastAsia="Times New Roman" w:cs="Times New Roman"/>
          <w:b/>
          <w:i w:val="0"/>
          <w:sz w:val="24"/>
        </w:rPr>
        <w:t>μ</w:t>
      </w:r>
      <w:r>
        <w:rPr>
          <w:rFonts w:ascii="Times New Roman" w:hAnsi="Times New Roman" w:eastAsia="Times New Roman" w:cs="Times New Roman"/>
          <w:b w:val="0"/>
          <w:i w:val="0"/>
          <w:sz w:val="24"/>
        </w:rPr>
        <w:t xml:space="preserve"> adalah nilai </w:t>
      </w:r>
      <w:r>
        <w:rPr>
          <w:rFonts w:ascii="Times New Roman" w:hAnsi="Times New Roman" w:eastAsia="Times New Roman" w:cs="Times New Roman"/>
          <w:b w:val="0"/>
          <w:i/>
          <w:sz w:val="24"/>
        </w:rPr>
        <w:t>mean</w:t>
      </w:r>
      <w:r>
        <w:rPr>
          <w:rFonts w:ascii="Times New Roman" w:hAnsi="Times New Roman" w:eastAsia="Times New Roman" w:cs="Times New Roman"/>
          <w:b w:val="0"/>
          <w:i w:val="0"/>
          <w:sz w:val="24"/>
        </w:rPr>
        <w:t xml:space="preserve"> dari rata-rata tinggi badan populasi referensi untuk usia dan jenis kelamin yang sama.</w:t>
      </w:r>
    </w:p>
    <w:p>
      <w:pPr>
        <w:pStyle w:val="ListBullet"/>
        <w:spacing w:line="360" w:lineRule="auto" w:before="0" w:after="0"/>
        <w:ind w:firstLine="0" w:left="567"/>
        <w:jc w:val="both"/>
      </w:pPr>
      <w:r>
        <w:rPr>
          <w:rFonts w:ascii="Times New Roman" w:hAnsi="Times New Roman" w:eastAsia="Times New Roman" w:cs="Times New Roman"/>
          <w:b/>
          <w:i w:val="0"/>
          <w:sz w:val="24"/>
        </w:rPr>
        <w:t>σ</w:t>
      </w:r>
      <w:r>
        <w:rPr>
          <w:rFonts w:ascii="Times New Roman" w:hAnsi="Times New Roman" w:eastAsia="Times New Roman" w:cs="Times New Roman"/>
          <w:b w:val="0"/>
          <w:i w:val="0"/>
          <w:sz w:val="24"/>
        </w:rPr>
        <w:t xml:space="preserve"> adalah nilai simpangan baku dari tinggi badan populasi referensi untuk usia dan jenis kelamin yang sama.</w:t>
      </w:r>
    </w:p>
    <w:p>
      <w:pPr>
        <w:spacing w:line="360" w:lineRule="auto" w:before="0" w:after="0"/>
        <w:ind w:firstLine="720"/>
        <w:jc w:val="both"/>
      </w:pPr>
      <w:r>
        <w:rPr>
          <w:rFonts w:ascii="Times New Roman" w:hAnsi="Times New Roman" w:eastAsia="Times New Roman" w:cs="Times New Roman"/>
          <w:b w:val="0"/>
          <w:i w:val="0"/>
          <w:sz w:val="24"/>
        </w:rPr>
        <w:t xml:space="preserve">Adapun cara lain untuk mencari </w:t>
      </w:r>
      <w:r>
        <w:rPr>
          <w:rFonts w:ascii="Times New Roman" w:hAnsi="Times New Roman" w:eastAsia="Times New Roman" w:cs="Times New Roman"/>
          <w:b w:val="0"/>
          <w:i/>
          <w:sz w:val="24"/>
        </w:rPr>
        <w:t>Z-score</w:t>
      </w:r>
      <w:r>
        <w:rPr>
          <w:rFonts w:ascii="Times New Roman" w:hAnsi="Times New Roman" w:eastAsia="Times New Roman" w:cs="Times New Roman"/>
          <w:b w:val="0"/>
          <w:i w:val="0"/>
          <w:sz w:val="24"/>
        </w:rPr>
        <w:t xml:space="preserve"> versi WHO menggunakan parameter LMS dapat dilihat pada Persamaan II.2 berikut.</w:t>
      </w:r>
    </w:p>
    <w:p>
      <w:pPr>
        <w:spacing w:line="360" w:lineRule="auto" w:before="120" w:after="120"/>
        <w:ind w:firstLine="0"/>
        <w:jc w:val="center"/>
      </w:pPr>
      <w:r>
        <w:rPr>
          <w:rFonts w:ascii="Times New Roman" w:hAnsi="Times New Roman" w:eastAsia="Times New Roman" w:cs="Times New Roman"/>
          <w:b w:val="0"/>
          <w:i/>
          <w:sz w:val="24"/>
        </w:rPr>
        <w:t>Z-Score = [(x / M)^L − 1] / (L × S)</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(II.2)</w:t>
      </w:r>
    </w:p>
    <w:p>
      <w:pPr>
        <w:spacing w:line="360" w:lineRule="auto" w:before="0" w:after="0"/>
        <w:ind w:firstLine="0"/>
        <w:jc w:val="both"/>
      </w:pPr>
      <w:r>
        <w:rPr>
          <w:rFonts w:ascii="Times New Roman" w:hAnsi="Times New Roman" w:eastAsia="Times New Roman" w:cs="Times New Roman"/>
          <w:b w:val="0"/>
          <w:i w:val="0"/>
          <w:sz w:val="24"/>
        </w:rPr>
        <w:t>Di mana:</w:t>
      </w:r>
    </w:p>
    <w:p>
      <w:pPr>
        <w:pStyle w:val="ListBullet"/>
        <w:spacing w:line="360" w:lineRule="auto" w:before="0" w:after="0"/>
        <w:ind w:firstLine="0" w:left="567"/>
        <w:jc w:val="both"/>
      </w:pPr>
      <w:r>
        <w:rPr>
          <w:rFonts w:ascii="Times New Roman" w:hAnsi="Times New Roman" w:eastAsia="Times New Roman" w:cs="Times New Roman"/>
          <w:b w:val="0"/>
          <w:i/>
          <w:sz w:val="24"/>
        </w:rPr>
        <w:t>x</w:t>
      </w:r>
      <w:r>
        <w:rPr>
          <w:rFonts w:ascii="Times New Roman" w:hAnsi="Times New Roman" w:eastAsia="Times New Roman" w:cs="Times New Roman"/>
          <w:b w:val="0"/>
          <w:i w:val="0"/>
          <w:sz w:val="24"/>
        </w:rPr>
        <w:t xml:space="preserve"> = nilai pengukuran antropometri individu (dalam hal ini panjang/tinggi badan).</w:t>
      </w:r>
    </w:p>
    <w:p>
      <w:pPr>
        <w:pStyle w:val="ListBullet"/>
        <w:spacing w:line="360" w:lineRule="auto" w:before="0" w:after="0"/>
        <w:ind w:firstLine="0" w:left="567"/>
        <w:jc w:val="both"/>
      </w:pPr>
      <w:r>
        <w:rPr>
          <w:rFonts w:ascii="Times New Roman" w:hAnsi="Times New Roman" w:eastAsia="Times New Roman" w:cs="Times New Roman"/>
          <w:b w:val="0"/>
          <w:i/>
          <w:sz w:val="24"/>
        </w:rPr>
        <w:t>M</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Mu</w:t>
      </w:r>
      <w:r>
        <w:rPr>
          <w:rFonts w:ascii="Times New Roman" w:hAnsi="Times New Roman" w:eastAsia="Times New Roman" w:cs="Times New Roman"/>
          <w:b w:val="0"/>
          <w:i w:val="0"/>
          <w:sz w:val="24"/>
        </w:rPr>
        <w:t xml:space="preserve">) = nilai </w:t>
      </w:r>
      <w:r>
        <w:rPr>
          <w:rFonts w:ascii="Times New Roman" w:hAnsi="Times New Roman" w:eastAsia="Times New Roman" w:cs="Times New Roman"/>
          <w:b w:val="0"/>
          <w:i/>
          <w:sz w:val="24"/>
        </w:rPr>
        <w:t>median</w:t>
      </w:r>
      <w:r>
        <w:rPr>
          <w:rFonts w:ascii="Times New Roman" w:hAnsi="Times New Roman" w:eastAsia="Times New Roman" w:cs="Times New Roman"/>
          <w:b w:val="0"/>
          <w:i w:val="0"/>
          <w:sz w:val="24"/>
        </w:rPr>
        <w:t xml:space="preserve"> dari populasi referensi untuk kelompok usia dan jenis kelamin tertentu.</w:t>
      </w:r>
    </w:p>
    <w:p>
      <w:pPr>
        <w:pStyle w:val="ListBullet"/>
        <w:spacing w:line="360" w:lineRule="auto" w:before="0" w:after="0"/>
        <w:ind w:firstLine="0" w:left="567"/>
        <w:jc w:val="both"/>
      </w:pPr>
      <w:r>
        <w:rPr>
          <w:rFonts w:ascii="Times New Roman" w:hAnsi="Times New Roman" w:eastAsia="Times New Roman" w:cs="Times New Roman"/>
          <w:b w:val="0"/>
          <w:i/>
          <w:sz w:val="24"/>
        </w:rPr>
        <w:t>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Lambda</w:t>
      </w:r>
      <w:r>
        <w:rPr>
          <w:rFonts w:ascii="Times New Roman" w:hAnsi="Times New Roman" w:eastAsia="Times New Roman" w:cs="Times New Roman"/>
          <w:b w:val="0"/>
          <w:i w:val="0"/>
          <w:sz w:val="24"/>
        </w:rPr>
        <w:t xml:space="preserve">) = </w:t>
      </w:r>
      <w:r>
        <w:rPr>
          <w:rFonts w:ascii="Times New Roman" w:hAnsi="Times New Roman" w:eastAsia="Times New Roman" w:cs="Times New Roman"/>
          <w:b w:val="0"/>
          <w:i/>
          <w:sz w:val="24"/>
        </w:rPr>
        <w:t>parameter power</w:t>
      </w:r>
      <w:r>
        <w:rPr>
          <w:rFonts w:ascii="Times New Roman" w:hAnsi="Times New Roman" w:eastAsia="Times New Roman" w:cs="Times New Roman"/>
          <w:b w:val="0"/>
          <w:i w:val="0"/>
          <w:sz w:val="24"/>
        </w:rPr>
        <w:t xml:space="preserve"> untuk mentransformasi data menuju normalitas.</w:t>
      </w:r>
    </w:p>
    <w:p>
      <w:pPr>
        <w:pStyle w:val="ListBullet"/>
        <w:spacing w:line="360" w:lineRule="auto" w:before="0" w:after="0"/>
        <w:ind w:firstLine="0" w:left="567"/>
        <w:jc w:val="both"/>
      </w:pPr>
      <w:r>
        <w:rPr>
          <w:rFonts w:ascii="Times New Roman" w:hAnsi="Times New Roman" w:eastAsia="Times New Roman" w:cs="Times New Roman"/>
          <w:b w:val="0"/>
          <w:i/>
          <w:sz w:val="24"/>
        </w:rPr>
        <w:t>S</w:t>
      </w:r>
      <w:r>
        <w:rPr>
          <w:rFonts w:ascii="Times New Roman" w:hAnsi="Times New Roman" w:eastAsia="Times New Roman" w:cs="Times New Roman"/>
          <w:b w:val="0"/>
          <w:i w:val="0"/>
          <w:sz w:val="24"/>
        </w:rPr>
        <w:t xml:space="preserve"> = koefisien variasi (atau standar deviasi yang disesuaikan) dari populasi referensi.</w:t>
      </w:r>
    </w:p>
    <w:p>
      <w:pPr>
        <w:spacing w:line="360" w:lineRule="auto" w:before="0" w:after="0"/>
        <w:ind w:firstLine="720"/>
        <w:jc w:val="both"/>
      </w:pPr>
      <w:r>
        <w:rPr>
          <w:rFonts w:ascii="Times New Roman" w:hAnsi="Times New Roman" w:eastAsia="Times New Roman" w:cs="Times New Roman"/>
          <w:b w:val="0"/>
          <w:i w:val="0"/>
          <w:sz w:val="24"/>
        </w:rPr>
        <w:t xml:space="preserve">Berdasarkan klasifikasi WHO, kategori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pada balita usia 0-60 bulan secara ringkas dapat dilihat pada Tabel II.2 berikut ini.</w:t>
      </w:r>
    </w:p>
    <w:p>
      <w:pPr>
        <w:spacing w:line="360" w:lineRule="auto" w:before="120" w:after="80"/>
        <w:ind w:firstLine="0"/>
        <w:jc w:val="center"/>
      </w:pPr>
      <w:r>
        <w:rPr>
          <w:rFonts w:ascii="Times New Roman" w:hAnsi="Times New Roman" w:eastAsia="Times New Roman" w:cs="Times New Roman"/>
          <w:b/>
          <w:i w:val="0"/>
          <w:sz w:val="24"/>
        </w:rPr>
        <w:t xml:space="preserve">Tabel II.2 </w:t>
      </w:r>
      <w:r>
        <w:rPr>
          <w:rFonts w:ascii="Times New Roman" w:hAnsi="Times New Roman" w:eastAsia="Times New Roman" w:cs="Times New Roman"/>
          <w:b/>
          <w:i w:val="0"/>
          <w:sz w:val="24"/>
        </w:rPr>
        <w:t>Klasifikasi Status Stunting Berdasarkan WHO HAZ</w:t>
      </w:r>
    </w:p>
    <w:tbl>
      <w:tblPr>
        <w:tblW w:type="auto" w:w="0"/>
        <w:jc w:val="center"/>
        <w:tblLayout w:type="fixed"/>
        <w:tblLook w:firstColumn="1" w:firstRow="1" w:lastColumn="0" w:lastRow="0" w:noHBand="0" w:noVBand="1" w:val="04A0"/>
      </w:tblPr>
      <w:tblGrid>
        <w:gridCol w:w="4252"/>
        <w:gridCol w:w="1984"/>
        <w:gridCol w:w="1984"/>
      </w:tblGrid>
      <w:tr>
        <w:tc>
          <w:tcPr>
            <w:tcW w:type="dxa" w:w="4252"/>
            <w:tcBorders>
              <w:top w:val="single" w:sz="4" w:space="0" w:color="000000"/>
              <w:left w:val="single" w:sz="4" w:space="0" w:color="000000"/>
              <w:bottom w:val="single" w:sz="4" w:space="0" w:color="000000"/>
              <w:right w:val="single" w:sz="4" w:space="0" w:color="000000"/>
            </w:tcBorders>
            <w:shd w:val="clear" w:color="auto" w:fill="D9E2F3"/>
            <w:vAlign w:val="center"/>
          </w:tcPr>
          <w:p>
            <w:pPr>
              <w:spacing w:line="276" w:lineRule="auto" w:before="0" w:after="0"/>
              <w:ind w:firstLine="0"/>
              <w:jc w:val="center"/>
            </w:pPr>
            <w:r/>
            <w:r>
              <w:rPr>
                <w:rFonts w:ascii="Times New Roman" w:hAnsi="Times New Roman" w:eastAsia="Times New Roman" w:cs="Times New Roman"/>
                <w:b/>
                <w:i w:val="0"/>
                <w:sz w:val="22"/>
              </w:rPr>
              <w:t>Indeks Antropometri</w:t>
            </w:r>
          </w:p>
        </w:tc>
        <w:tc>
          <w:tcPr>
            <w:tcW w:type="dxa" w:w="1984"/>
            <w:tcBorders>
              <w:top w:val="single" w:sz="4" w:space="0" w:color="000000"/>
              <w:left w:val="single" w:sz="4" w:space="0" w:color="000000"/>
              <w:bottom w:val="single" w:sz="4" w:space="0" w:color="000000"/>
              <w:right w:val="single" w:sz="4" w:space="0" w:color="000000"/>
            </w:tcBorders>
            <w:shd w:val="clear" w:color="auto" w:fill="D9E2F3"/>
            <w:vAlign w:val="center"/>
          </w:tcPr>
          <w:p>
            <w:pPr>
              <w:spacing w:line="276" w:lineRule="auto" w:before="0" w:after="0"/>
              <w:ind w:firstLine="0"/>
              <w:jc w:val="center"/>
            </w:pPr>
            <w:r/>
            <w:r>
              <w:rPr>
                <w:rFonts w:ascii="Times New Roman" w:hAnsi="Times New Roman" w:eastAsia="Times New Roman" w:cs="Times New Roman"/>
                <w:b/>
                <w:i w:val="0"/>
                <w:sz w:val="22"/>
              </w:rPr>
              <w:t>Status Gizi</w:t>
            </w:r>
          </w:p>
        </w:tc>
        <w:tc>
          <w:tcPr>
            <w:tcW w:type="dxa" w:w="1984"/>
            <w:tcBorders>
              <w:top w:val="single" w:sz="4" w:space="0" w:color="000000"/>
              <w:left w:val="single" w:sz="4" w:space="0" w:color="000000"/>
              <w:bottom w:val="single" w:sz="4" w:space="0" w:color="000000"/>
              <w:right w:val="single" w:sz="4" w:space="0" w:color="000000"/>
            </w:tcBorders>
            <w:shd w:val="clear" w:color="auto" w:fill="D9E2F3"/>
            <w:vAlign w:val="center"/>
          </w:tcPr>
          <w:p>
            <w:pPr>
              <w:spacing w:line="276" w:lineRule="auto" w:before="0" w:after="0"/>
              <w:ind w:firstLine="0"/>
              <w:jc w:val="center"/>
            </w:pPr>
            <w:r/>
            <w:r>
              <w:rPr>
                <w:rFonts w:ascii="Times New Roman" w:hAnsi="Times New Roman" w:eastAsia="Times New Roman" w:cs="Times New Roman"/>
                <w:b/>
                <w:i w:val="0"/>
                <w:sz w:val="22"/>
              </w:rPr>
              <w:t>Ambang Batas (Z-Score)</w:t>
            </w:r>
          </w:p>
        </w:tc>
      </w:tr>
      <w:tr>
        <w:tc>
          <w:tcPr>
            <w:tcW w:type="dxa" w:w="4252"/>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2"/>
              </w:rPr>
              <w:t>Panjang Badan atau Tinggi Badan menurut Usia (PB/U atau TB/U) balita usia 0-60 bulan (Soliman et al., 2021)</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sz w:val="22"/>
              </w:rPr>
              <w:t>Stunting</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2"/>
              </w:rPr>
              <w:t>x ≤ -2,00 SD</w:t>
            </w:r>
          </w:p>
        </w:tc>
      </w:tr>
      <w:tr>
        <w:tc>
          <w:tcPr>
            <w:tcW w:type="dxa" w:w="4252"/>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2"/>
              </w:rPr>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2"/>
              </w:rPr>
              <w:t>Normal</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76" w:lineRule="auto" w:before="0" w:after="0"/>
              <w:ind w:firstLine="0"/>
              <w:jc w:val="left"/>
            </w:pPr>
            <w:r/>
            <w:r>
              <w:rPr>
                <w:rFonts w:ascii="Times New Roman" w:hAnsi="Times New Roman" w:eastAsia="Times New Roman" w:cs="Times New Roman"/>
                <w:b w:val="0"/>
                <w:i w:val="0"/>
                <w:sz w:val="22"/>
              </w:rPr>
              <w:t>x &gt; -2,00 SD</w:t>
            </w:r>
          </w:p>
        </w:tc>
      </w:tr>
    </w:tbl>
    <w:p>
      <w:pPr>
        <w:spacing w:line="360" w:lineRule="auto" w:before="0" w:after="0"/>
        <w:ind w:firstLine="0"/>
        <w:jc w:val="both"/>
      </w:pPr>
    </w:p>
    <w:p>
      <w:pPr>
        <w:spacing w:line="360" w:lineRule="auto" w:before="200" w:after="80"/>
        <w:ind w:firstLine="0"/>
        <w:jc w:val="left"/>
      </w:pPr>
      <w:r>
        <w:rPr>
          <w:rFonts w:ascii="Times New Roman" w:hAnsi="Times New Roman" w:eastAsia="Times New Roman" w:cs="Times New Roman"/>
          <w:b/>
          <w:i w:val="0"/>
          <w:sz w:val="24"/>
        </w:rPr>
        <w:t xml:space="preserve">2.1.4   </w:t>
      </w:r>
      <w:r>
        <w:rPr>
          <w:rFonts w:ascii="Times New Roman" w:hAnsi="Times New Roman" w:eastAsia="Times New Roman" w:cs="Times New Roman"/>
          <w:b/>
          <w:i w:val="0"/>
          <w:sz w:val="24"/>
        </w:rPr>
        <w:t>SKI 2023</w:t>
      </w:r>
    </w:p>
    <w:p>
      <w:pPr>
        <w:spacing w:line="360" w:lineRule="auto" w:before="0" w:after="0"/>
        <w:ind w:firstLine="720"/>
        <w:jc w:val="both"/>
      </w:pPr>
      <w:r>
        <w:rPr>
          <w:rFonts w:ascii="Times New Roman" w:hAnsi="Times New Roman" w:eastAsia="Times New Roman" w:cs="Times New Roman"/>
          <w:b w:val="0"/>
          <w:i w:val="0"/>
          <w:sz w:val="24"/>
        </w:rPr>
        <w:t>Survei Kesehatan Indonesia (SKI) 2023 merupakan survei nasional yang diselenggarakan oleh Kementerian Kesehatan untuk memetakan kondisi kesehatan masyarakat Indonesia melalui 86.364 observasi yang merepresentasikan faktor sosial, ekonomi, lingkungan, dan demografi yang mempengaruhi status gizi serta indikator kesehatan lainnya (Erda et al., 2024). Survei dapat dilihat pada Gambar 2.1 berikut ini.</w:t>
      </w:r>
    </w:p>
    <w:p>
      <w:pPr>
        <w:spacing w:line="360" w:lineRule="auto" w:before="120" w:after="40"/>
        <w:ind w:firstLine="0"/>
        <w:jc w:val="center"/>
      </w:pPr>
      <w:r>
        <w:rPr>
          <w:rFonts w:ascii="Times New Roman" w:hAnsi="Times New Roman" w:eastAsia="Times New Roman" w:cs="Times New Roman"/>
          <w:b w:val="0"/>
          <w:i/>
          <w:sz w:val="24"/>
        </w:rPr>
        <w:t>[Sisipkan: Gambar 2.1]</w:t>
      </w:r>
    </w:p>
    <w:p>
      <w:pPr>
        <w:spacing w:line="360" w:lineRule="auto" w:before="0" w:after="240"/>
        <w:ind w:firstLine="0"/>
        <w:jc w:val="center"/>
      </w:pPr>
      <w:r>
        <w:rPr>
          <w:rFonts w:ascii="Times New Roman" w:hAnsi="Times New Roman" w:eastAsia="Times New Roman" w:cs="Times New Roman"/>
          <w:b/>
          <w:i w:val="0"/>
          <w:sz w:val="24"/>
        </w:rPr>
        <w:t xml:space="preserve">Gambar 2.1 </w:t>
      </w:r>
      <w:r>
        <w:rPr>
          <w:rFonts w:ascii="Times New Roman" w:hAnsi="Times New Roman" w:eastAsia="Times New Roman" w:cs="Times New Roman"/>
          <w:b w:val="0"/>
          <w:i w:val="0"/>
          <w:sz w:val="24"/>
        </w:rPr>
        <w:t>Buku Panduan Survei Kesehatan Indonesia di mana (a) Buku Pedoman Fundamental SKI 2023 dan (b) Buku Pedoman Deskripsi SKI 2023 Dalam Angka (Kemenkes, 2024).</w:t>
      </w:r>
    </w:p>
    <w:p>
      <w:pPr>
        <w:spacing w:line="360" w:lineRule="auto" w:before="0" w:after="0"/>
        <w:ind w:firstLine="720"/>
        <w:jc w:val="both"/>
      </w:pPr>
      <w:r>
        <w:rPr>
          <w:rFonts w:ascii="Times New Roman" w:hAnsi="Times New Roman" w:eastAsia="Times New Roman" w:cs="Times New Roman"/>
          <w:b w:val="0"/>
          <w:i w:val="0"/>
          <w:sz w:val="24"/>
        </w:rPr>
        <w:t xml:space="preserve">Survei SKI sendiri dilaksanakan dalam bentuk kuisioner. Kuisioner SKI 2023 terdiri dari tiga instrumen utama, yaitu rumah tangga, rumah tangga balita, dan individu (dapat dilihat pada Gambar 2.2). Seluruh instrumen ini menjadi dasar penyusunan SKI 2023 dalam Angka dan Laporan Tematik SKI 2023, yang menyajikan ringkasan indikator kesehatan nasional dan analisis khusus, termasuk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(Kemenkes, 2024).</w:t>
      </w:r>
    </w:p>
    <w:p>
      <w:pPr>
        <w:spacing w:line="360" w:lineRule="auto" w:before="120" w:after="40"/>
        <w:ind w:firstLine="0"/>
        <w:jc w:val="center"/>
      </w:pPr>
      <w:r>
        <w:rPr>
          <w:rFonts w:ascii="Times New Roman" w:hAnsi="Times New Roman" w:eastAsia="Times New Roman" w:cs="Times New Roman"/>
          <w:b w:val="0"/>
          <w:i/>
          <w:sz w:val="24"/>
        </w:rPr>
        <w:t>[Sisipkan: Gambar 2.2]</w:t>
      </w:r>
    </w:p>
    <w:p>
      <w:pPr>
        <w:spacing w:line="360" w:lineRule="auto" w:before="0" w:after="240"/>
        <w:ind w:firstLine="0"/>
        <w:jc w:val="center"/>
      </w:pPr>
      <w:r>
        <w:rPr>
          <w:rFonts w:ascii="Times New Roman" w:hAnsi="Times New Roman" w:eastAsia="Times New Roman" w:cs="Times New Roman"/>
          <w:b/>
          <w:i w:val="0"/>
          <w:sz w:val="24"/>
        </w:rPr>
        <w:t xml:space="preserve">Gambar 2.2 </w:t>
      </w:r>
      <w:r>
        <w:rPr>
          <w:rFonts w:ascii="Times New Roman" w:hAnsi="Times New Roman" w:eastAsia="Times New Roman" w:cs="Times New Roman"/>
          <w:b w:val="0"/>
          <w:i w:val="0"/>
          <w:sz w:val="24"/>
        </w:rPr>
        <w:t>Bentuk Kuisioner dari Survei SKI 2023 di mana (a) Survei Rumah Tangga, (b) Survei Rumah Tangga Balita, dan (c) Survei Individu (Kemenkes, 2024).</w:t>
      </w:r>
    </w:p>
    <w:p>
      <w:pPr>
        <w:spacing w:line="360" w:lineRule="auto" w:before="200" w:after="80"/>
        <w:ind w:firstLine="0"/>
        <w:jc w:val="left"/>
      </w:pPr>
      <w:r>
        <w:rPr>
          <w:rFonts w:ascii="Times New Roman" w:hAnsi="Times New Roman" w:eastAsia="Times New Roman" w:cs="Times New Roman"/>
          <w:b/>
          <w:i w:val="0"/>
          <w:sz w:val="24"/>
        </w:rPr>
        <w:t xml:space="preserve">2.1.5   </w:t>
      </w:r>
      <w:r>
        <w:rPr>
          <w:rFonts w:ascii="Times New Roman" w:hAnsi="Times New Roman" w:eastAsia="Times New Roman" w:cs="Times New Roman"/>
          <w:b/>
          <w:i w:val="0"/>
          <w:sz w:val="24"/>
        </w:rPr>
        <w:t>Variabel Penelitian</w:t>
      </w:r>
    </w:p>
    <w:p>
      <w:pPr>
        <w:spacing w:line="360" w:lineRule="auto" w:before="0" w:after="0"/>
        <w:ind w:firstLine="720"/>
        <w:jc w:val="both"/>
      </w:pPr>
      <w:r>
        <w:rPr>
          <w:rFonts w:ascii="Times New Roman" w:hAnsi="Times New Roman" w:eastAsia="Times New Roman" w:cs="Times New Roman"/>
          <w:b w:val="0"/>
          <w:i w:val="0"/>
          <w:sz w:val="24"/>
        </w:rPr>
        <w:t xml:space="preserve">Variabel penelitian memegang peran utama dalam memahami determinan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Variabel </w:t>
      </w:r>
      <w:r>
        <w:rPr>
          <w:rFonts w:ascii="Times New Roman" w:hAnsi="Times New Roman" w:eastAsia="Times New Roman" w:cs="Times New Roman"/>
          <w:b w:val="0"/>
          <w:i/>
          <w:sz w:val="24"/>
        </w:rPr>
        <w:t>dependen</w:t>
      </w:r>
      <w:r>
        <w:rPr>
          <w:rFonts w:ascii="Times New Roman" w:hAnsi="Times New Roman" w:eastAsia="Times New Roman" w:cs="Times New Roman"/>
          <w:b w:val="0"/>
          <w:i w:val="0"/>
          <w:sz w:val="24"/>
        </w:rPr>
        <w:t xml:space="preserve"> pada penelitian ini adalah status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yang ditentukan melalui </w:t>
      </w:r>
      <w:r>
        <w:rPr>
          <w:rFonts w:ascii="Times New Roman" w:hAnsi="Times New Roman" w:eastAsia="Times New Roman" w:cs="Times New Roman"/>
          <w:b w:val="0"/>
          <w:i/>
          <w:sz w:val="24"/>
        </w:rPr>
        <w:t>ground truth</w:t>
      </w:r>
      <w:r>
        <w:rPr>
          <w:rFonts w:ascii="Times New Roman" w:hAnsi="Times New Roman" w:eastAsia="Times New Roman" w:cs="Times New Roman"/>
          <w:b w:val="0"/>
          <w:i w:val="0"/>
          <w:sz w:val="24"/>
        </w:rPr>
        <w:t xml:space="preserve"> WHO HAZ, sedangkan variabel </w:t>
      </w:r>
      <w:r>
        <w:rPr>
          <w:rFonts w:ascii="Times New Roman" w:hAnsi="Times New Roman" w:eastAsia="Times New Roman" w:cs="Times New Roman"/>
          <w:b w:val="0"/>
          <w:i/>
          <w:sz w:val="24"/>
        </w:rPr>
        <w:t>independen</w:t>
      </w:r>
      <w:r>
        <w:rPr>
          <w:rFonts w:ascii="Times New Roman" w:hAnsi="Times New Roman" w:eastAsia="Times New Roman" w:cs="Times New Roman"/>
          <w:b w:val="0"/>
          <w:i w:val="0"/>
          <w:sz w:val="24"/>
        </w:rPr>
        <w:t xml:space="preserve"> terdiri dari enam variabel yang memiliki relevansi klinis dan epidemiologis terhadap risiko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yakni usia, jenis kelamin, panjang badan lahir (PBL), tinggi/panjang badan saat pengukuran, berat badan saat pengukuran, dan waktu pengenalan MP-ASI (Yani et al., 2023). Penjelasan masing-masing variabel diuraikan pada subbagian berikut.</w:t>
      </w:r>
    </w:p>
    <w:p>
      <w:pPr>
        <w:spacing w:line="360" w:lineRule="auto" w:before="160" w:after="40"/>
        <w:ind w:firstLine="0"/>
        <w:jc w:val="left"/>
      </w:pPr>
      <w:r>
        <w:rPr>
          <w:rFonts w:ascii="Times New Roman" w:hAnsi="Times New Roman" w:eastAsia="Times New Roman" w:cs="Times New Roman"/>
          <w:b/>
          <w:i w:val="0"/>
          <w:sz w:val="24"/>
        </w:rPr>
        <w:t>2.1.5.1   Tinggi/Panjang Badan Saat Pengukuran</w:t>
      </w:r>
    </w:p>
    <w:p>
      <w:pPr>
        <w:spacing w:line="360" w:lineRule="auto" w:before="0" w:after="0"/>
        <w:ind w:firstLine="720"/>
        <w:jc w:val="both"/>
      </w:pP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adalah kondisi kronis ketika panjang atau tinggi balita berada di bawah standar usianya, ditandai nilai </w:t>
      </w:r>
      <w:r>
        <w:rPr>
          <w:rFonts w:ascii="Times New Roman" w:hAnsi="Times New Roman" w:eastAsia="Times New Roman" w:cs="Times New Roman"/>
          <w:b w:val="0"/>
          <w:i/>
          <w:sz w:val="24"/>
        </w:rPr>
        <w:t>z-score</w:t>
      </w:r>
      <w:r>
        <w:rPr>
          <w:rFonts w:ascii="Times New Roman" w:hAnsi="Times New Roman" w:eastAsia="Times New Roman" w:cs="Times New Roman"/>
          <w:b w:val="0"/>
          <w:i w:val="0"/>
          <w:sz w:val="24"/>
        </w:rPr>
        <w:t xml:space="preserve"> PB/U atau TB/U kurang dari -2 SD menurut WHO. Masalah ini terutama muncul akibat kekurangan gizi jangka panjang, infeksi berulang, dan faktor maternal. Tinggi atau panjang badan saat pengukuran merupakan indikator antropometri utama yang dipakai untuk menghitung HAZ sebagai </w:t>
      </w:r>
      <w:r>
        <w:rPr>
          <w:rFonts w:ascii="Times New Roman" w:hAnsi="Times New Roman" w:eastAsia="Times New Roman" w:cs="Times New Roman"/>
          <w:b w:val="0"/>
          <w:i/>
          <w:sz w:val="24"/>
        </w:rPr>
        <w:t>ground truth</w:t>
      </w:r>
      <w:r>
        <w:rPr>
          <w:rFonts w:ascii="Times New Roman" w:hAnsi="Times New Roman" w:eastAsia="Times New Roman" w:cs="Times New Roman"/>
          <w:b w:val="0"/>
          <w:i w:val="0"/>
          <w:sz w:val="24"/>
        </w:rPr>
        <w:t xml:space="preserve"> sistem. Pengukuran status dilakukan dengan LAZ untuk balita berusia kurang dari atau sama dengan 24 bulan (posisi terlentang) dan HAZ untuk balita berusia lebih dari 24 bulan (posisi berdiri) sebagaimana diterapkan dalam berbagai studi (Rosdiana et al., 2024).</w:t>
      </w:r>
    </w:p>
    <w:p>
      <w:pPr>
        <w:spacing w:line="360" w:lineRule="auto" w:before="120" w:after="40"/>
        <w:ind w:firstLine="0"/>
        <w:jc w:val="center"/>
      </w:pPr>
      <w:r>
        <w:rPr>
          <w:rFonts w:ascii="Times New Roman" w:hAnsi="Times New Roman" w:eastAsia="Times New Roman" w:cs="Times New Roman"/>
          <w:b w:val="0"/>
          <w:i/>
          <w:sz w:val="24"/>
        </w:rPr>
        <w:t>[Sisipkan: Gambar 2.3]</w:t>
      </w:r>
    </w:p>
    <w:p>
      <w:pPr>
        <w:spacing w:line="360" w:lineRule="auto" w:before="0" w:after="240"/>
        <w:ind w:firstLine="0"/>
        <w:jc w:val="center"/>
      </w:pPr>
      <w:r>
        <w:rPr>
          <w:rFonts w:ascii="Times New Roman" w:hAnsi="Times New Roman" w:eastAsia="Times New Roman" w:cs="Times New Roman"/>
          <w:b/>
          <w:i w:val="0"/>
          <w:sz w:val="24"/>
        </w:rPr>
        <w:t xml:space="preserve">Gambar 2.3 </w:t>
      </w:r>
      <w:r>
        <w:rPr>
          <w:rFonts w:ascii="Times New Roman" w:hAnsi="Times New Roman" w:eastAsia="Times New Roman" w:cs="Times New Roman"/>
          <w:b w:val="0"/>
          <w:i w:val="0"/>
          <w:sz w:val="24"/>
        </w:rPr>
        <w:t>Grafik Ilustrasi Pertumbuhan Panjang/Tinggi Badan Balita Selama 1000 HPK Berdasarkan Usia dan Median Tinggi Badan Rujukan WHO (UNICEF, 2023).</w:t>
      </w:r>
    </w:p>
    <w:p>
      <w:pPr>
        <w:spacing w:line="360" w:lineRule="auto" w:before="160" w:after="40"/>
        <w:ind w:firstLine="0"/>
        <w:jc w:val="left"/>
      </w:pPr>
      <w:r>
        <w:rPr>
          <w:rFonts w:ascii="Times New Roman" w:hAnsi="Times New Roman" w:eastAsia="Times New Roman" w:cs="Times New Roman"/>
          <w:b/>
          <w:i w:val="0"/>
          <w:sz w:val="24"/>
        </w:rPr>
        <w:t>2.1.5.2   Berat Badan Saat Pengukuran</w:t>
      </w:r>
    </w:p>
    <w:p>
      <w:pPr>
        <w:spacing w:line="360" w:lineRule="auto" w:before="0" w:after="0"/>
        <w:ind w:firstLine="720"/>
        <w:jc w:val="both"/>
      </w:pPr>
      <w:r>
        <w:rPr>
          <w:rFonts w:ascii="Times New Roman" w:hAnsi="Times New Roman" w:eastAsia="Times New Roman" w:cs="Times New Roman"/>
          <w:b w:val="0"/>
          <w:i w:val="0"/>
          <w:sz w:val="24"/>
        </w:rPr>
        <w:t xml:space="preserve">Berat badan saat pengukuran merupakan indikator antropometri yang melengkapi tinggi badan dalam menilai status gizi balita secara menyeluruh. Berat badan yang tidak proporsional terhadap tinggi badan dapat menjadi sinyal awal </w:t>
      </w:r>
      <w:r>
        <w:rPr>
          <w:rFonts w:ascii="Times New Roman" w:hAnsi="Times New Roman" w:eastAsia="Times New Roman" w:cs="Times New Roman"/>
          <w:b w:val="0"/>
          <w:i/>
          <w:sz w:val="24"/>
        </w:rPr>
        <w:t>wasting</w:t>
      </w:r>
      <w:r>
        <w:rPr>
          <w:rFonts w:ascii="Times New Roman" w:hAnsi="Times New Roman" w:eastAsia="Times New Roman" w:cs="Times New Roman"/>
          <w:b w:val="0"/>
          <w:i w:val="0"/>
          <w:sz w:val="24"/>
        </w:rPr>
        <w:t xml:space="preserve"> atau </w:t>
      </w:r>
      <w:r>
        <w:rPr>
          <w:rFonts w:ascii="Times New Roman" w:hAnsi="Times New Roman" w:eastAsia="Times New Roman" w:cs="Times New Roman"/>
          <w:b w:val="0"/>
          <w:i/>
          <w:sz w:val="24"/>
        </w:rPr>
        <w:t>overweight</w:t>
      </w:r>
      <w:r>
        <w:rPr>
          <w:rFonts w:ascii="Times New Roman" w:hAnsi="Times New Roman" w:eastAsia="Times New Roman" w:cs="Times New Roman"/>
          <w:b w:val="0"/>
          <w:i w:val="0"/>
          <w:sz w:val="24"/>
        </w:rPr>
        <w:t xml:space="preserve"> yang berinteraksi dengan risiko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(de Onis &amp; Branca, 2016). Pada sistem </w:t>
      </w:r>
      <w:r>
        <w:rPr>
          <w:rFonts w:ascii="Times New Roman" w:hAnsi="Times New Roman" w:eastAsia="Times New Roman" w:cs="Times New Roman"/>
          <w:b w:val="0"/>
          <w:i/>
          <w:sz w:val="24"/>
        </w:rPr>
        <w:t>monitoring</w:t>
      </w:r>
      <w:r>
        <w:rPr>
          <w:rFonts w:ascii="Times New Roman" w:hAnsi="Times New Roman" w:eastAsia="Times New Roman" w:cs="Times New Roman"/>
          <w:b w:val="0"/>
          <w:i w:val="0"/>
          <w:sz w:val="24"/>
        </w:rPr>
        <w:t xml:space="preserve"> yang dikembangkan, berat badan saat pengukuran difuzzifikasi ke dalam empat himpunan linguistik (Kurang, Normal, Lebih, Obesitas) yang dipisahkan berdasarkan jenis kelamin untuk menangkap perbedaan pola pertumbuhan antara balita laki-laki dan perempuan.</w:t>
      </w:r>
    </w:p>
    <w:p>
      <w:pPr>
        <w:spacing w:line="360" w:lineRule="auto" w:before="160" w:after="40"/>
        <w:ind w:firstLine="0"/>
        <w:jc w:val="left"/>
      </w:pPr>
      <w:r>
        <w:rPr>
          <w:rFonts w:ascii="Times New Roman" w:hAnsi="Times New Roman" w:eastAsia="Times New Roman" w:cs="Times New Roman"/>
          <w:b/>
          <w:i w:val="0"/>
          <w:sz w:val="24"/>
        </w:rPr>
        <w:t>2.1.5.3   Usia Anak</w:t>
      </w:r>
    </w:p>
    <w:p>
      <w:pPr>
        <w:spacing w:line="360" w:lineRule="auto" w:before="0" w:after="0"/>
        <w:ind w:firstLine="720"/>
        <w:jc w:val="both"/>
      </w:pPr>
      <w:r>
        <w:rPr>
          <w:rFonts w:ascii="Times New Roman" w:hAnsi="Times New Roman" w:eastAsia="Times New Roman" w:cs="Times New Roman"/>
          <w:b w:val="0"/>
          <w:i w:val="0"/>
          <w:sz w:val="24"/>
        </w:rPr>
        <w:t xml:space="preserve">Usia balita merupakan variabel penting dalam memahami dinamika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karena merefleksikan akumulasi paparan risiko sejak lahir hingga 60 bulan. Secara keseluruhan, dalam rentang 0-60 bulan yang mencakup 1000 HPK, determinan biologis, perilaku, lingkungan, dan sosial-ekonomi terbukti konsisten memengaruhi prevalensi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(Talukder et al., 2018). Temuan pada Gambar 2.4 juga menunjukkan bahwa prevalensi tertinggi terjadi pada kelompok usia 24-53 bulan, baik pada 2022 maupun 2023, meskipun angka tahun 2023 lebih rendah.</w:t>
      </w:r>
    </w:p>
    <w:p>
      <w:pPr>
        <w:spacing w:line="360" w:lineRule="auto" w:before="120" w:after="40"/>
        <w:ind w:firstLine="0"/>
        <w:jc w:val="center"/>
      </w:pPr>
      <w:r>
        <w:rPr>
          <w:rFonts w:ascii="Times New Roman" w:hAnsi="Times New Roman" w:eastAsia="Times New Roman" w:cs="Times New Roman"/>
          <w:b w:val="0"/>
          <w:i/>
          <w:sz w:val="24"/>
        </w:rPr>
        <w:t>[Sisipkan: Gambar 2.4]</w:t>
      </w:r>
    </w:p>
    <w:p>
      <w:pPr>
        <w:spacing w:line="360" w:lineRule="auto" w:before="0" w:after="240"/>
        <w:ind w:firstLine="0"/>
        <w:jc w:val="center"/>
      </w:pPr>
      <w:r>
        <w:rPr>
          <w:rFonts w:ascii="Times New Roman" w:hAnsi="Times New Roman" w:eastAsia="Times New Roman" w:cs="Times New Roman"/>
          <w:b/>
          <w:i w:val="0"/>
          <w:sz w:val="24"/>
        </w:rPr>
        <w:t xml:space="preserve">Gambar 2.4 </w:t>
      </w:r>
      <w:r>
        <w:rPr>
          <w:rFonts w:ascii="Times New Roman" w:hAnsi="Times New Roman" w:eastAsia="Times New Roman" w:cs="Times New Roman"/>
          <w:b w:val="0"/>
          <w:i w:val="0"/>
          <w:sz w:val="24"/>
        </w:rPr>
        <w:t>Prevalensi Stunting Berdasarkan Kelompok Umur Tahun 2022 dan 2023 (Kemenkes, 2024).</w:t>
      </w:r>
    </w:p>
    <w:p>
      <w:pPr>
        <w:spacing w:line="360" w:lineRule="auto" w:before="160" w:after="40"/>
        <w:ind w:firstLine="0"/>
        <w:jc w:val="left"/>
      </w:pPr>
      <w:r>
        <w:rPr>
          <w:rFonts w:ascii="Times New Roman" w:hAnsi="Times New Roman" w:eastAsia="Times New Roman" w:cs="Times New Roman"/>
          <w:b/>
          <w:i w:val="0"/>
          <w:sz w:val="24"/>
        </w:rPr>
        <w:t>2.1.5.4   Jenis Kelamin Anak</w:t>
      </w:r>
    </w:p>
    <w:p>
      <w:pPr>
        <w:spacing w:line="360" w:lineRule="auto" w:before="0" w:after="0"/>
        <w:ind w:firstLine="720"/>
        <w:jc w:val="both"/>
      </w:pPr>
      <w:r>
        <w:rPr>
          <w:rFonts w:ascii="Times New Roman" w:hAnsi="Times New Roman" w:eastAsia="Times New Roman" w:cs="Times New Roman"/>
          <w:b w:val="0"/>
          <w:i w:val="0"/>
          <w:sz w:val="24"/>
        </w:rPr>
        <w:t xml:space="preserve">Jenis kelamin merupakan variabel penting dalam pengukuran </w:t>
      </w:r>
      <w:r>
        <w:rPr>
          <w:rFonts w:ascii="Times New Roman" w:hAnsi="Times New Roman" w:eastAsia="Times New Roman" w:cs="Times New Roman"/>
          <w:b w:val="0"/>
          <w:i/>
          <w:sz w:val="24"/>
        </w:rPr>
        <w:t>z-score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karena memengaruhi pola pertumbuhan, kerentanan biologis, serta respons terhadap faktor lingkungan. Bukti umum menunjukkan bahwa balita laki-laki lebih rentan mengalami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dibandingkan perempuan, dan determinan sosioekonomi pun bekerja berbeda menurut jenis kelamin (de Onis &amp; Branca, 2016). Pada sistem yang dikembangkan, jenis kelamin difungsikan sebagai variabel </w:t>
      </w:r>
      <w:r>
        <w:rPr>
          <w:rFonts w:ascii="Times New Roman" w:hAnsi="Times New Roman" w:eastAsia="Times New Roman" w:cs="Times New Roman"/>
          <w:b w:val="0"/>
          <w:i/>
          <w:sz w:val="24"/>
        </w:rPr>
        <w:t>switching</w:t>
      </w:r>
      <w:r>
        <w:rPr>
          <w:rFonts w:ascii="Times New Roman" w:hAnsi="Times New Roman" w:eastAsia="Times New Roman" w:cs="Times New Roman"/>
          <w:b w:val="0"/>
          <w:i w:val="0"/>
          <w:sz w:val="24"/>
        </w:rPr>
        <w:t xml:space="preserve"> yang memilih himpunan fungsi keanggotaan tinggi dan berat badan khusus laki-laki atau perempuan, sehingga interpretasi </w:t>
      </w:r>
      <w:r>
        <w:rPr>
          <w:rFonts w:ascii="Times New Roman" w:hAnsi="Times New Roman" w:eastAsia="Times New Roman" w:cs="Times New Roman"/>
          <w:b w:val="0"/>
          <w:i/>
          <w:sz w:val="24"/>
        </w:rPr>
        <w:t>z-score</w:t>
      </w:r>
      <w:r>
        <w:rPr>
          <w:rFonts w:ascii="Times New Roman" w:hAnsi="Times New Roman" w:eastAsia="Times New Roman" w:cs="Times New Roman"/>
          <w:b w:val="0"/>
          <w:i w:val="0"/>
          <w:sz w:val="24"/>
        </w:rPr>
        <w:t xml:space="preserve"> selalu mempertimbangkan jenis kelamin sebagaimana ditunjukkan pada Gambar 2.5 mengenai standar antropometri WHO.</w:t>
      </w:r>
    </w:p>
    <w:p>
      <w:pPr>
        <w:spacing w:line="360" w:lineRule="auto" w:before="120" w:after="40"/>
        <w:ind w:firstLine="0"/>
        <w:jc w:val="center"/>
      </w:pPr>
      <w:r>
        <w:rPr>
          <w:rFonts w:ascii="Times New Roman" w:hAnsi="Times New Roman" w:eastAsia="Times New Roman" w:cs="Times New Roman"/>
          <w:b w:val="0"/>
          <w:i/>
          <w:sz w:val="24"/>
        </w:rPr>
        <w:t>[Sisipkan: Gambar 2.5]</w:t>
      </w:r>
    </w:p>
    <w:p>
      <w:pPr>
        <w:spacing w:line="360" w:lineRule="auto" w:before="0" w:after="240"/>
        <w:ind w:firstLine="0"/>
        <w:jc w:val="center"/>
      </w:pPr>
      <w:r>
        <w:rPr>
          <w:rFonts w:ascii="Times New Roman" w:hAnsi="Times New Roman" w:eastAsia="Times New Roman" w:cs="Times New Roman"/>
          <w:b/>
          <w:i w:val="0"/>
          <w:sz w:val="24"/>
        </w:rPr>
        <w:t xml:space="preserve">Gambar 2.5 </w:t>
      </w:r>
      <w:r>
        <w:rPr>
          <w:rFonts w:ascii="Times New Roman" w:hAnsi="Times New Roman" w:eastAsia="Times New Roman" w:cs="Times New Roman"/>
          <w:b w:val="0"/>
          <w:i w:val="0"/>
          <w:sz w:val="24"/>
        </w:rPr>
        <w:t>Standar WHO Antropometri pada Masing-masing Jenis Kelamin di mana (a) Grafik Standar Panjang/Tinggi Badan Perempuan dan (b) Grafik Standar Panjang/Tinggi Badan Laki-laki (UNICEF, 2023).</w:t>
      </w:r>
    </w:p>
    <w:p>
      <w:pPr>
        <w:spacing w:line="360" w:lineRule="auto" w:before="160" w:after="40"/>
        <w:ind w:firstLine="0"/>
        <w:jc w:val="left"/>
      </w:pPr>
      <w:r>
        <w:rPr>
          <w:rFonts w:ascii="Times New Roman" w:hAnsi="Times New Roman" w:eastAsia="Times New Roman" w:cs="Times New Roman"/>
          <w:b/>
          <w:i w:val="0"/>
          <w:sz w:val="24"/>
        </w:rPr>
        <w:t>2.1.5.5   Panjang Badan Lahir</w:t>
      </w:r>
    </w:p>
    <w:p>
      <w:pPr>
        <w:spacing w:line="360" w:lineRule="auto" w:before="0" w:after="0"/>
        <w:ind w:firstLine="720"/>
        <w:jc w:val="both"/>
      </w:pPr>
      <w:r>
        <w:rPr>
          <w:rFonts w:ascii="Times New Roman" w:hAnsi="Times New Roman" w:eastAsia="Times New Roman" w:cs="Times New Roman"/>
          <w:b w:val="0"/>
          <w:i w:val="0"/>
          <w:sz w:val="24"/>
        </w:rPr>
        <w:t xml:space="preserve">Panjang badan lahir (PBL) merupakan indikator penting dalam penilaian risiko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karena secara konsisten terbukti sebagai prediktor kuat pertumbuhan linear. PBL mencerminkan kondisi gizi </w:t>
      </w:r>
      <w:r>
        <w:rPr>
          <w:rFonts w:ascii="Times New Roman" w:hAnsi="Times New Roman" w:eastAsia="Times New Roman" w:cs="Times New Roman"/>
          <w:b w:val="0"/>
          <w:i/>
          <w:sz w:val="24"/>
        </w:rPr>
        <w:t>intrauterin</w:t>
      </w:r>
      <w:r>
        <w:rPr>
          <w:rFonts w:ascii="Times New Roman" w:hAnsi="Times New Roman" w:eastAsia="Times New Roman" w:cs="Times New Roman"/>
          <w:b w:val="0"/>
          <w:i w:val="0"/>
          <w:sz w:val="24"/>
        </w:rPr>
        <w:t xml:space="preserve"> yang berpengaruh terhadap pertumbuhan linear anak, sehingga bayi dengan panjang lahir pendek memiliki kemungkinan lebih tinggi mengalami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dibandingkan bayi dengan panjang lahir normal atau tinggi. Temuan longitudinal seperti </w:t>
      </w:r>
      <w:r>
        <w:rPr>
          <w:rFonts w:ascii="Times New Roman" w:hAnsi="Times New Roman" w:eastAsia="Times New Roman" w:cs="Times New Roman"/>
          <w:b w:val="0"/>
          <w:i/>
          <w:sz w:val="24"/>
        </w:rPr>
        <w:t>Women First trial</w:t>
      </w:r>
      <w:r>
        <w:rPr>
          <w:rFonts w:ascii="Times New Roman" w:hAnsi="Times New Roman" w:eastAsia="Times New Roman" w:cs="Times New Roman"/>
          <w:b w:val="0"/>
          <w:i w:val="0"/>
          <w:sz w:val="24"/>
        </w:rPr>
        <w:t xml:space="preserve"> juga menegaskan bahwa PBL merupakan prediktor terkuat status </w:t>
      </w:r>
      <w:r>
        <w:rPr>
          <w:rFonts w:ascii="Times New Roman" w:hAnsi="Times New Roman" w:eastAsia="Times New Roman" w:cs="Times New Roman"/>
          <w:b w:val="0"/>
          <w:i/>
          <w:sz w:val="24"/>
        </w:rPr>
        <w:t>linear growth</w:t>
      </w:r>
      <w:r>
        <w:rPr>
          <w:rFonts w:ascii="Times New Roman" w:hAnsi="Times New Roman" w:eastAsia="Times New Roman" w:cs="Times New Roman"/>
          <w:b w:val="0"/>
          <w:i w:val="0"/>
          <w:sz w:val="24"/>
        </w:rPr>
        <w:t xml:space="preserve"> hingga 24 bulan, bahkan melampaui berat lahir, sebagaimana terlihat pada Gambar 2.6 yang menunjukkan bahwa </w:t>
      </w:r>
      <w:r>
        <w:rPr>
          <w:rFonts w:ascii="Times New Roman" w:hAnsi="Times New Roman" w:eastAsia="Times New Roman" w:cs="Times New Roman"/>
          <w:b w:val="0"/>
          <w:i/>
          <w:sz w:val="24"/>
        </w:rPr>
        <w:t>birth LAZ</w:t>
      </w:r>
      <w:r>
        <w:rPr>
          <w:rFonts w:ascii="Times New Roman" w:hAnsi="Times New Roman" w:eastAsia="Times New Roman" w:cs="Times New Roman"/>
          <w:b w:val="0"/>
          <w:i w:val="0"/>
          <w:sz w:val="24"/>
        </w:rPr>
        <w:t xml:space="preserve"> kurang dari -2 dan kurang dari -1 memberikan penurunan skor Z panjang menurut umur (LAZ) paling besar dibandingkan faktor lain (Krebs et al., 2022).</w:t>
      </w:r>
    </w:p>
    <w:p>
      <w:pPr>
        <w:spacing w:line="360" w:lineRule="auto" w:before="120" w:after="40"/>
        <w:ind w:firstLine="0"/>
        <w:jc w:val="center"/>
      </w:pPr>
      <w:r>
        <w:rPr>
          <w:rFonts w:ascii="Times New Roman" w:hAnsi="Times New Roman" w:eastAsia="Times New Roman" w:cs="Times New Roman"/>
          <w:b w:val="0"/>
          <w:i/>
          <w:sz w:val="24"/>
        </w:rPr>
        <w:t>[Sisipkan: Gambar 2.6]</w:t>
      </w:r>
    </w:p>
    <w:p>
      <w:pPr>
        <w:spacing w:line="360" w:lineRule="auto" w:before="0" w:after="240"/>
        <w:ind w:firstLine="0"/>
        <w:jc w:val="center"/>
      </w:pPr>
      <w:r>
        <w:rPr>
          <w:rFonts w:ascii="Times New Roman" w:hAnsi="Times New Roman" w:eastAsia="Times New Roman" w:cs="Times New Roman"/>
          <w:b/>
          <w:i w:val="0"/>
          <w:sz w:val="24"/>
        </w:rPr>
        <w:t xml:space="preserve">Gambar 2.6 </w:t>
      </w:r>
      <w:r>
        <w:rPr>
          <w:rFonts w:ascii="Times New Roman" w:hAnsi="Times New Roman" w:eastAsia="Times New Roman" w:cs="Times New Roman"/>
          <w:b w:val="0"/>
          <w:i w:val="0"/>
          <w:sz w:val="24"/>
        </w:rPr>
        <w:t>Forest Plot Faktor yang Memengaruhi Skor Z Panjang Menurut Umur (LAZ) pada Usia 24 Bulan (Krebs et al., 2022).</w:t>
      </w:r>
    </w:p>
    <w:p>
      <w:pPr>
        <w:spacing w:line="360" w:lineRule="auto" w:before="160" w:after="40"/>
        <w:ind w:firstLine="0"/>
        <w:jc w:val="left"/>
      </w:pPr>
      <w:r>
        <w:rPr>
          <w:rFonts w:ascii="Times New Roman" w:hAnsi="Times New Roman" w:eastAsia="Times New Roman" w:cs="Times New Roman"/>
          <w:b/>
          <w:i w:val="0"/>
          <w:sz w:val="24"/>
        </w:rPr>
        <w:t>2.1.5.6   Makanan Pendamping ASI</w:t>
      </w:r>
    </w:p>
    <w:p>
      <w:pPr>
        <w:spacing w:line="360" w:lineRule="auto" w:before="0" w:after="0"/>
        <w:ind w:firstLine="720"/>
        <w:jc w:val="both"/>
      </w:pPr>
      <w:r>
        <w:rPr>
          <w:rFonts w:ascii="Times New Roman" w:hAnsi="Times New Roman" w:eastAsia="Times New Roman" w:cs="Times New Roman"/>
          <w:b w:val="0"/>
          <w:i w:val="0"/>
          <w:sz w:val="24"/>
        </w:rPr>
        <w:t xml:space="preserve">Waktu pemberian MP-ASI merupakan faktor penting dalam risiko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karena menentukan kecukupan energi dan zat gizi selama transisi dari ASI eksklusif. Pemberian terlalu dini terbukti meningkatkan risiko malnutrisi, </w:t>
      </w:r>
      <w:r>
        <w:rPr>
          <w:rFonts w:ascii="Times New Roman" w:hAnsi="Times New Roman" w:eastAsia="Times New Roman" w:cs="Times New Roman"/>
          <w:b w:val="0"/>
          <w:i/>
          <w:sz w:val="24"/>
        </w:rPr>
        <w:t>wasting</w:t>
      </w:r>
      <w:r>
        <w:rPr>
          <w:rFonts w:ascii="Times New Roman" w:hAnsi="Times New Roman" w:eastAsia="Times New Roman" w:cs="Times New Roman"/>
          <w:b w:val="0"/>
          <w:i w:val="0"/>
          <w:sz w:val="24"/>
        </w:rPr>
        <w:t xml:space="preserve">, hingga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akibat ketidaksiapan sistem pencernaan bayi dan kemungkinan tergantinya ASI dengan makanan yang kurang padat gizi (Muflih &amp; Khasana, 2025). Berdasarkan penelitian Waqiyah et al. (2023), anak yang menerima MP-ASI tidak tepat waktu memiliki proporsi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lebih tinggi (39,6%) dibandingkan anak dengan MP-ASI tepat waktu (16,0%), dengan hubungan yang signifikan secara statistik. Temuan ini menunjukkan bahwa pemberian MP-ASI sesuai usia rekomendasi bersifat protektif terhadap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sedangkan penyimpangan waktu pemberian berpotensi menyebabkan defisit gizi yang berdampak pada pertumbuhan linear anak.</w:t>
      </w:r>
    </w:p>
    <w:p>
      <w:pPr>
        <w:spacing w:line="360" w:lineRule="auto" w:before="120" w:after="40"/>
        <w:ind w:firstLine="0"/>
        <w:jc w:val="center"/>
      </w:pPr>
      <w:r>
        <w:rPr>
          <w:rFonts w:ascii="Times New Roman" w:hAnsi="Times New Roman" w:eastAsia="Times New Roman" w:cs="Times New Roman"/>
          <w:b w:val="0"/>
          <w:i/>
          <w:sz w:val="24"/>
        </w:rPr>
        <w:t>[Sisipkan: Gambar 2.7]</w:t>
      </w:r>
    </w:p>
    <w:p>
      <w:pPr>
        <w:spacing w:line="360" w:lineRule="auto" w:before="0" w:after="240"/>
        <w:ind w:firstLine="0"/>
        <w:jc w:val="center"/>
      </w:pPr>
      <w:r>
        <w:rPr>
          <w:rFonts w:ascii="Times New Roman" w:hAnsi="Times New Roman" w:eastAsia="Times New Roman" w:cs="Times New Roman"/>
          <w:b/>
          <w:i w:val="0"/>
          <w:sz w:val="24"/>
        </w:rPr>
        <w:t xml:space="preserve">Gambar 2.7 </w:t>
      </w:r>
      <w:r>
        <w:rPr>
          <w:rFonts w:ascii="Times New Roman" w:hAnsi="Times New Roman" w:eastAsia="Times New Roman" w:cs="Times New Roman"/>
          <w:b w:val="0"/>
          <w:i w:val="0"/>
          <w:sz w:val="24"/>
        </w:rPr>
        <w:t>Hubungan Waktu Pemberian MP-ASI dan Pengetahuan Ibu tentang Responsive Feeding dengan Kejadian Stunting pada Anak Usia 6-24 Bulan (Waqiyah et al., 2023).</w:t>
      </w:r>
    </w:p>
    <w:p>
      <w:pPr>
        <w:spacing w:line="360" w:lineRule="auto" w:before="200" w:after="80"/>
        <w:ind w:firstLine="0"/>
        <w:jc w:val="left"/>
      </w:pPr>
      <w:r>
        <w:rPr>
          <w:rFonts w:ascii="Times New Roman" w:hAnsi="Times New Roman" w:eastAsia="Times New Roman" w:cs="Times New Roman"/>
          <w:b/>
          <w:i w:val="0"/>
          <w:sz w:val="24"/>
        </w:rPr>
        <w:t xml:space="preserve">2.1.6   </w:t>
      </w:r>
      <w:r>
        <w:rPr>
          <w:rFonts w:ascii="Times New Roman" w:hAnsi="Times New Roman" w:eastAsia="Times New Roman" w:cs="Times New Roman"/>
          <w:b/>
          <w:i w:val="0"/>
          <w:sz w:val="24"/>
        </w:rPr>
        <w:t>Logika Fuzzy</w:t>
      </w:r>
    </w:p>
    <w:p>
      <w:pPr>
        <w:spacing w:line="360" w:lineRule="auto" w:before="0" w:after="0"/>
        <w:ind w:firstLine="720"/>
        <w:jc w:val="both"/>
      </w:pPr>
      <w:r>
        <w:rPr>
          <w:rFonts w:ascii="Times New Roman" w:hAnsi="Times New Roman" w:eastAsia="Times New Roman" w:cs="Times New Roman"/>
          <w:b w:val="0"/>
          <w:i/>
          <w:sz w:val="24"/>
        </w:rPr>
        <w:t>Fuzzy logic</w:t>
      </w:r>
      <w:r>
        <w:rPr>
          <w:rFonts w:ascii="Times New Roman" w:hAnsi="Times New Roman" w:eastAsia="Times New Roman" w:cs="Times New Roman"/>
          <w:b w:val="0"/>
          <w:i w:val="0"/>
          <w:sz w:val="24"/>
        </w:rPr>
        <w:t xml:space="preserve"> merupakan kerangka matematis untuk penalaran yang memodelkan derajat kebenaran kontinu antara 0-1 melalui teori himpunan samar, sehingga suatu elemen memiliki tingkat keanggotaan alih-alih status biner. Mekanisme dasarnya bekerja dengan aturan komposisional untuk menghasilkan keputusan dari informasi yang tidak pasti, menjadikannya fleksibel dan selaras dengan cara berpikir manusia. Pendekatan ini terbukti luas digunakan dalam berbagai aplikasi, mulai dari kendali proses hingga diagnosis medis, karena sifatnya yang interpretatif dan mudah diintegrasikan dalam sistem (Borgwardt &amp; Peñaloza, 2017). Pada penelitian ini, variabel yang difuzzifikasi adalah usia, tinggi/panjang badan saat pengukuran, berat badan saat pengukuran, dan waktu pengenalan MP-ASI, sedangkan jenis kelamin dipakai sebagai variabel </w:t>
      </w:r>
      <w:r>
        <w:rPr>
          <w:rFonts w:ascii="Times New Roman" w:hAnsi="Times New Roman" w:eastAsia="Times New Roman" w:cs="Times New Roman"/>
          <w:b w:val="0"/>
          <w:i/>
          <w:sz w:val="24"/>
        </w:rPr>
        <w:t>switching</w:t>
      </w:r>
      <w:r>
        <w:rPr>
          <w:rFonts w:ascii="Times New Roman" w:hAnsi="Times New Roman" w:eastAsia="Times New Roman" w:cs="Times New Roman"/>
          <w:b w:val="0"/>
          <w:i w:val="0"/>
          <w:sz w:val="24"/>
        </w:rPr>
        <w:t xml:space="preserve"> yang memilih himpunan fungsi keanggotaan tinggi dan berat khusus laki-laki atau perempuan. Persamaan dasar himpunan </w:t>
      </w:r>
      <w:r>
        <w:rPr>
          <w:rFonts w:ascii="Times New Roman" w:hAnsi="Times New Roman" w:eastAsia="Times New Roman" w:cs="Times New Roman"/>
          <w:b w:val="0"/>
          <w:i/>
          <w:sz w:val="24"/>
        </w:rPr>
        <w:t>fuzzy</w:t>
      </w:r>
      <w:r>
        <w:rPr>
          <w:rFonts w:ascii="Times New Roman" w:hAnsi="Times New Roman" w:eastAsia="Times New Roman" w:cs="Times New Roman"/>
          <w:b w:val="0"/>
          <w:i w:val="0"/>
          <w:sz w:val="24"/>
        </w:rPr>
        <w:t xml:space="preserve"> secara matematis dapat dilihat pada rumus II.3 di bawah ini.</w:t>
      </w:r>
    </w:p>
    <w:p>
      <w:pPr>
        <w:spacing w:line="360" w:lineRule="auto" w:before="120" w:after="120"/>
        <w:ind w:firstLine="0"/>
        <w:jc w:val="center"/>
      </w:pPr>
      <w:r>
        <w:rPr>
          <w:rFonts w:ascii="Times New Roman" w:hAnsi="Times New Roman" w:eastAsia="Times New Roman" w:cs="Times New Roman"/>
          <w:b w:val="0"/>
          <w:i/>
          <w:sz w:val="24"/>
        </w:rPr>
        <w:t>μ_A(x) ∈ [0, 1]</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(II.3)</w:t>
      </w:r>
    </w:p>
    <w:p>
      <w:pPr>
        <w:spacing w:line="360" w:lineRule="auto" w:before="0" w:after="0"/>
        <w:ind w:firstLine="0"/>
        <w:jc w:val="both"/>
      </w:pPr>
      <w:r>
        <w:rPr>
          <w:rFonts w:ascii="Times New Roman" w:hAnsi="Times New Roman" w:eastAsia="Times New Roman" w:cs="Times New Roman"/>
          <w:b w:val="0"/>
          <w:i w:val="0"/>
          <w:sz w:val="24"/>
        </w:rPr>
        <w:t>Di mana:</w:t>
      </w:r>
    </w:p>
    <w:p>
      <w:pPr>
        <w:pStyle w:val="ListBullet"/>
        <w:spacing w:line="360" w:lineRule="auto" w:before="0" w:after="0"/>
        <w:ind w:firstLine="0" w:left="567"/>
        <w:jc w:val="both"/>
      </w:pPr>
      <w:r>
        <w:rPr>
          <w:rFonts w:ascii="Times New Roman" w:hAnsi="Times New Roman" w:eastAsia="Times New Roman" w:cs="Times New Roman"/>
          <w:b/>
          <w:i w:val="0"/>
          <w:sz w:val="24"/>
        </w:rPr>
        <w:t>μ_A(x)</w:t>
      </w:r>
      <w:r>
        <w:rPr>
          <w:rFonts w:ascii="Times New Roman" w:hAnsi="Times New Roman" w:eastAsia="Times New Roman" w:cs="Times New Roman"/>
          <w:b w:val="0"/>
          <w:i w:val="0"/>
          <w:sz w:val="24"/>
        </w:rPr>
        <w:t xml:space="preserve"> adalah derajat keanggotaan (</w:t>
      </w:r>
      <w:r>
        <w:rPr>
          <w:rFonts w:ascii="Times New Roman" w:hAnsi="Times New Roman" w:eastAsia="Times New Roman" w:cs="Times New Roman"/>
          <w:b w:val="0"/>
          <w:i/>
          <w:sz w:val="24"/>
        </w:rPr>
        <w:t>membership degree</w:t>
      </w:r>
      <w:r>
        <w:rPr>
          <w:rFonts w:ascii="Times New Roman" w:hAnsi="Times New Roman" w:eastAsia="Times New Roman" w:cs="Times New Roman"/>
          <w:b w:val="0"/>
          <w:i w:val="0"/>
          <w:sz w:val="24"/>
        </w:rPr>
        <w:t>) elemen x terhadap himpunan samar A. Nilainya selalu dinormalisasi ke rentang 0-1.</w:t>
      </w:r>
    </w:p>
    <w:p>
      <w:pPr>
        <w:pStyle w:val="ListBullet"/>
        <w:spacing w:line="360" w:lineRule="auto" w:before="0" w:after="0"/>
        <w:ind w:firstLine="0" w:left="567"/>
        <w:jc w:val="both"/>
      </w:pPr>
      <w:r>
        <w:rPr>
          <w:rFonts w:ascii="Times New Roman" w:hAnsi="Times New Roman" w:eastAsia="Times New Roman" w:cs="Times New Roman"/>
          <w:b/>
          <w:i w:val="0"/>
          <w:sz w:val="24"/>
        </w:rPr>
        <w:t>∈ [0, 1]</w:t>
      </w:r>
      <w:r>
        <w:rPr>
          <w:rFonts w:ascii="Times New Roman" w:hAnsi="Times New Roman" w:eastAsia="Times New Roman" w:cs="Times New Roman"/>
          <w:b w:val="0"/>
          <w:i w:val="0"/>
          <w:sz w:val="24"/>
        </w:rPr>
        <w:t xml:space="preserve"> adalah rentang nilai antara 0-1, bisa tepat 0, tepat 1, atau nilai apa pun di antaranya (0,13; 0,5; 0,97; dst.).</w:t>
      </w:r>
    </w:p>
    <w:p>
      <w:pPr>
        <w:spacing w:line="360" w:lineRule="auto" w:before="0" w:after="0"/>
        <w:ind w:firstLine="720"/>
        <w:jc w:val="both"/>
      </w:pPr>
      <w:r>
        <w:rPr>
          <w:rFonts w:ascii="Times New Roman" w:hAnsi="Times New Roman" w:eastAsia="Times New Roman" w:cs="Times New Roman"/>
          <w:b w:val="0"/>
          <w:i w:val="0"/>
          <w:sz w:val="24"/>
        </w:rPr>
        <w:t xml:space="preserve">Logika </w:t>
      </w:r>
      <w:r>
        <w:rPr>
          <w:rFonts w:ascii="Times New Roman" w:hAnsi="Times New Roman" w:eastAsia="Times New Roman" w:cs="Times New Roman"/>
          <w:b w:val="0"/>
          <w:i/>
          <w:sz w:val="24"/>
        </w:rPr>
        <w:t>fuzzy</w:t>
      </w:r>
      <w:r>
        <w:rPr>
          <w:rFonts w:ascii="Times New Roman" w:hAnsi="Times New Roman" w:eastAsia="Times New Roman" w:cs="Times New Roman"/>
          <w:b w:val="0"/>
          <w:i w:val="0"/>
          <w:sz w:val="24"/>
        </w:rPr>
        <w:t xml:space="preserve"> juga sering disebut sebagai </w:t>
      </w:r>
      <w:r>
        <w:rPr>
          <w:rFonts w:ascii="Times New Roman" w:hAnsi="Times New Roman" w:eastAsia="Times New Roman" w:cs="Times New Roman"/>
          <w:b w:val="0"/>
          <w:i/>
          <w:sz w:val="24"/>
        </w:rPr>
        <w:t>Fuzzy Inference System</w:t>
      </w:r>
      <w:r>
        <w:rPr>
          <w:rFonts w:ascii="Times New Roman" w:hAnsi="Times New Roman" w:eastAsia="Times New Roman" w:cs="Times New Roman"/>
          <w:b w:val="0"/>
          <w:i w:val="0"/>
          <w:sz w:val="24"/>
        </w:rPr>
        <w:t xml:space="preserve"> (FIS) atau </w:t>
      </w:r>
      <w:r>
        <w:rPr>
          <w:rFonts w:ascii="Times New Roman" w:hAnsi="Times New Roman" w:eastAsia="Times New Roman" w:cs="Times New Roman"/>
          <w:b w:val="0"/>
          <w:i/>
          <w:sz w:val="24"/>
        </w:rPr>
        <w:t>Fuzzy Inference Engine</w:t>
      </w:r>
      <w:r>
        <w:rPr>
          <w:rFonts w:ascii="Times New Roman" w:hAnsi="Times New Roman" w:eastAsia="Times New Roman" w:cs="Times New Roman"/>
          <w:b w:val="0"/>
          <w:i w:val="0"/>
          <w:sz w:val="24"/>
        </w:rPr>
        <w:t xml:space="preserve"> (Maulana et al., 2024). Gambar 2.8 menunjukkan alur kerja fundamental sistem logika </w:t>
      </w:r>
      <w:r>
        <w:rPr>
          <w:rFonts w:ascii="Times New Roman" w:hAnsi="Times New Roman" w:eastAsia="Times New Roman" w:cs="Times New Roman"/>
          <w:b w:val="0"/>
          <w:i/>
          <w:sz w:val="24"/>
        </w:rPr>
        <w:t>fuzzy</w:t>
      </w:r>
      <w:r>
        <w:rPr>
          <w:rFonts w:ascii="Times New Roman" w:hAnsi="Times New Roman" w:eastAsia="Times New Roman" w:cs="Times New Roman"/>
          <w:b w:val="0"/>
          <w:i w:val="0"/>
          <w:sz w:val="24"/>
        </w:rPr>
        <w:t>.</w:t>
      </w:r>
    </w:p>
    <w:p>
      <w:pPr>
        <w:spacing w:line="360" w:lineRule="auto" w:before="120" w:after="40"/>
        <w:ind w:firstLine="0"/>
        <w:jc w:val="center"/>
      </w:pPr>
      <w:r>
        <w:rPr>
          <w:rFonts w:ascii="Times New Roman" w:hAnsi="Times New Roman" w:eastAsia="Times New Roman" w:cs="Times New Roman"/>
          <w:b w:val="0"/>
          <w:i/>
          <w:sz w:val="24"/>
        </w:rPr>
        <w:t>[Sisipkan: Gambar 2.8]</w:t>
      </w:r>
    </w:p>
    <w:p>
      <w:pPr>
        <w:spacing w:line="360" w:lineRule="auto" w:before="0" w:after="240"/>
        <w:ind w:firstLine="0"/>
        <w:jc w:val="center"/>
      </w:pPr>
      <w:r>
        <w:rPr>
          <w:rFonts w:ascii="Times New Roman" w:hAnsi="Times New Roman" w:eastAsia="Times New Roman" w:cs="Times New Roman"/>
          <w:b/>
          <w:i w:val="0"/>
          <w:sz w:val="24"/>
        </w:rPr>
        <w:t xml:space="preserve">Gambar 2.8 </w:t>
      </w:r>
      <w:r>
        <w:rPr>
          <w:rFonts w:ascii="Times New Roman" w:hAnsi="Times New Roman" w:eastAsia="Times New Roman" w:cs="Times New Roman"/>
          <w:b w:val="0"/>
          <w:i w:val="0"/>
          <w:sz w:val="24"/>
        </w:rPr>
        <w:t>Alur Aturan Fuzzy (Maulana et al., 2024).</w:t>
      </w:r>
    </w:p>
    <w:p>
      <w:pPr>
        <w:spacing w:line="360" w:lineRule="auto" w:before="160" w:after="40"/>
        <w:ind w:firstLine="0"/>
        <w:jc w:val="left"/>
      </w:pPr>
      <w:r>
        <w:rPr>
          <w:rFonts w:ascii="Times New Roman" w:hAnsi="Times New Roman" w:eastAsia="Times New Roman" w:cs="Times New Roman"/>
          <w:b/>
          <w:i w:val="0"/>
          <w:sz w:val="24"/>
        </w:rPr>
        <w:t>2.1.6.1   Fuzzifikasi</w:t>
      </w:r>
    </w:p>
    <w:p>
      <w:pPr>
        <w:spacing w:line="360" w:lineRule="auto" w:before="0" w:after="0"/>
        <w:ind w:firstLine="720"/>
        <w:jc w:val="both"/>
      </w:pPr>
      <w:r>
        <w:rPr>
          <w:rFonts w:ascii="Times New Roman" w:hAnsi="Times New Roman" w:eastAsia="Times New Roman" w:cs="Times New Roman"/>
          <w:b w:val="0"/>
          <w:i w:val="0"/>
          <w:sz w:val="24"/>
        </w:rPr>
        <w:t xml:space="preserve">Pada tahap awal dalam Gambar 2.8, nilai </w:t>
      </w:r>
      <w:r>
        <w:rPr>
          <w:rFonts w:ascii="Times New Roman" w:hAnsi="Times New Roman" w:eastAsia="Times New Roman" w:cs="Times New Roman"/>
          <w:b w:val="0"/>
          <w:i/>
          <w:sz w:val="24"/>
        </w:rPr>
        <w:t>input</w:t>
      </w:r>
      <w:r>
        <w:rPr>
          <w:rFonts w:ascii="Times New Roman" w:hAnsi="Times New Roman" w:eastAsia="Times New Roman" w:cs="Times New Roman"/>
          <w:b w:val="0"/>
          <w:i w:val="0"/>
          <w:sz w:val="24"/>
        </w:rPr>
        <w:t xml:space="preserve"> tegas diubah menjadi derajat keanggotaan menggunakan fungsi keanggotaan, sehingga variabel seperti usia, tinggi badan, berat badan, dan MP-ASI dapat direpresentasikan dalam bentuk linguistik yang fleksibel (Gupta et al., 2022). Pada penelitian ini dipilih bentuk Trapesium dan Segitiga. Representasi kedua bentuk grafik dapat dilihat pada Gambar 2.9 berikut ini.</w:t>
      </w:r>
    </w:p>
    <w:p>
      <w:pPr>
        <w:spacing w:line="360" w:lineRule="auto" w:before="120" w:after="40"/>
        <w:ind w:firstLine="0"/>
        <w:jc w:val="center"/>
      </w:pPr>
      <w:r>
        <w:rPr>
          <w:rFonts w:ascii="Times New Roman" w:hAnsi="Times New Roman" w:eastAsia="Times New Roman" w:cs="Times New Roman"/>
          <w:b w:val="0"/>
          <w:i/>
          <w:sz w:val="24"/>
        </w:rPr>
        <w:t>[Sisipkan: Gambar 2.9]</w:t>
      </w:r>
    </w:p>
    <w:p>
      <w:pPr>
        <w:spacing w:line="360" w:lineRule="auto" w:before="0" w:after="240"/>
        <w:ind w:firstLine="0"/>
        <w:jc w:val="center"/>
      </w:pPr>
      <w:r>
        <w:rPr>
          <w:rFonts w:ascii="Times New Roman" w:hAnsi="Times New Roman" w:eastAsia="Times New Roman" w:cs="Times New Roman"/>
          <w:b/>
          <w:i w:val="0"/>
          <w:sz w:val="24"/>
        </w:rPr>
        <w:t xml:space="preserve">Gambar 2.9 </w:t>
      </w:r>
      <w:r>
        <w:rPr>
          <w:rFonts w:ascii="Times New Roman" w:hAnsi="Times New Roman" w:eastAsia="Times New Roman" w:cs="Times New Roman"/>
          <w:b w:val="0"/>
          <w:i w:val="0"/>
          <w:sz w:val="24"/>
        </w:rPr>
        <w:t>Representasi Grafik di mana (a) Bentuk Trapesium (Maulana et al., 2024) dan (b) Bentuk Segitiga (Astonis, 2014).</w:t>
      </w:r>
    </w:p>
    <w:p>
      <w:pPr>
        <w:spacing w:line="360" w:lineRule="auto" w:before="160" w:after="40"/>
        <w:ind w:firstLine="0"/>
        <w:jc w:val="left"/>
      </w:pPr>
      <w:r>
        <w:rPr>
          <w:rFonts w:ascii="Times New Roman" w:hAnsi="Times New Roman" w:eastAsia="Times New Roman" w:cs="Times New Roman"/>
          <w:b/>
          <w:i w:val="0"/>
          <w:sz w:val="24"/>
        </w:rPr>
        <w:t>2.1.6.2   Trapesium</w:t>
      </w:r>
    </w:p>
    <w:p>
      <w:pPr>
        <w:spacing w:line="360" w:lineRule="auto" w:before="0" w:after="0"/>
        <w:ind w:firstLine="720"/>
        <w:jc w:val="both"/>
      </w:pPr>
      <w:r>
        <w:rPr>
          <w:rFonts w:ascii="Times New Roman" w:hAnsi="Times New Roman" w:eastAsia="Times New Roman" w:cs="Times New Roman"/>
          <w:b w:val="0"/>
          <w:i w:val="0"/>
          <w:sz w:val="24"/>
        </w:rPr>
        <w:t xml:space="preserve">Trapesium dipilih karena sederhana, mudah ditafsirkan, serta stabil dalam menggambarkan batas kategori variabel risiko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Secara matematis, trapesium ditetapkan melalui empat parameter (a, b, c, d) yang membentuk pola naik-datar-turun (Putri &amp; Saputro, 2021). Persamaan fungsi keanggotaan dengan parameter bentuk trapesium dapat dilihat pada rumus II.4 di bawah ini.</w:t>
      </w:r>
    </w:p>
    <w:p>
      <w:pPr>
        <w:spacing w:line="360" w:lineRule="auto" w:before="120" w:after="120"/>
        <w:ind w:firstLine="0"/>
        <w:jc w:val="center"/>
      </w:pPr>
      <w:r>
        <w:rPr>
          <w:rFonts w:ascii="Times New Roman" w:hAnsi="Times New Roman" w:eastAsia="Times New Roman" w:cs="Times New Roman"/>
          <w:b w:val="0"/>
          <w:i/>
          <w:sz w:val="24"/>
        </w:rPr>
        <w:t>μ_trap(x; a, b, c, d) = max( min((x-a)/(b-a), 1, (d-x)/(d-c)), 0 )</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(II.4)</w:t>
      </w:r>
    </w:p>
    <w:p>
      <w:pPr>
        <w:spacing w:line="360" w:lineRule="auto" w:before="0" w:after="0"/>
        <w:ind w:firstLine="0"/>
        <w:jc w:val="both"/>
      </w:pPr>
      <w:r>
        <w:rPr>
          <w:rFonts w:ascii="Times New Roman" w:hAnsi="Times New Roman" w:eastAsia="Times New Roman" w:cs="Times New Roman"/>
          <w:b w:val="0"/>
          <w:i w:val="0"/>
          <w:sz w:val="24"/>
        </w:rPr>
        <w:t>Di mana:</w:t>
      </w:r>
    </w:p>
    <w:p>
      <w:pPr>
        <w:pStyle w:val="ListBullet"/>
        <w:spacing w:line="360" w:lineRule="auto" w:before="0" w:after="0"/>
        <w:ind w:firstLine="0" w:left="567"/>
        <w:jc w:val="both"/>
      </w:pPr>
      <w:r>
        <w:rPr>
          <w:rFonts w:ascii="Times New Roman" w:hAnsi="Times New Roman" w:eastAsia="Times New Roman" w:cs="Times New Roman"/>
          <w:b w:val="0"/>
          <w:i w:val="0"/>
          <w:sz w:val="24"/>
        </w:rPr>
        <w:t>Jika x ≤ a → kategori tidak berlaku (0).</w:t>
      </w:r>
    </w:p>
    <w:p>
      <w:pPr>
        <w:pStyle w:val="ListBullet"/>
        <w:spacing w:line="360" w:lineRule="auto" w:before="0" w:after="0"/>
        <w:ind w:firstLine="0" w:left="567"/>
        <w:jc w:val="both"/>
      </w:pPr>
      <w:r>
        <w:rPr>
          <w:rFonts w:ascii="Times New Roman" w:hAnsi="Times New Roman" w:eastAsia="Times New Roman" w:cs="Times New Roman"/>
          <w:b w:val="0"/>
          <w:i w:val="0"/>
          <w:sz w:val="24"/>
        </w:rPr>
        <w:t>Jika a &lt; x &lt; b → kategori mulai berlaku (naik).</w:t>
      </w:r>
    </w:p>
    <w:p>
      <w:pPr>
        <w:pStyle w:val="ListBullet"/>
        <w:spacing w:line="360" w:lineRule="auto" w:before="0" w:after="0"/>
        <w:ind w:firstLine="0" w:left="567"/>
        <w:jc w:val="both"/>
      </w:pPr>
      <w:r>
        <w:rPr>
          <w:rFonts w:ascii="Times New Roman" w:hAnsi="Times New Roman" w:eastAsia="Times New Roman" w:cs="Times New Roman"/>
          <w:b w:val="0"/>
          <w:i w:val="0"/>
          <w:sz w:val="24"/>
        </w:rPr>
        <w:t>Jika b ≤ x ≤ c → kategori berlaku sempurna (1).</w:t>
      </w:r>
    </w:p>
    <w:p>
      <w:pPr>
        <w:pStyle w:val="ListBullet"/>
        <w:spacing w:line="360" w:lineRule="auto" w:before="0" w:after="0"/>
        <w:ind w:firstLine="0" w:left="567"/>
        <w:jc w:val="both"/>
      </w:pPr>
      <w:r>
        <w:rPr>
          <w:rFonts w:ascii="Times New Roman" w:hAnsi="Times New Roman" w:eastAsia="Times New Roman" w:cs="Times New Roman"/>
          <w:b w:val="0"/>
          <w:i w:val="0"/>
          <w:sz w:val="24"/>
        </w:rPr>
        <w:t>Jika c &lt; x &lt; d → kategori melemah (turun).</w:t>
      </w:r>
    </w:p>
    <w:p>
      <w:pPr>
        <w:pStyle w:val="ListBullet"/>
        <w:spacing w:line="360" w:lineRule="auto" w:before="0" w:after="0"/>
        <w:ind w:firstLine="0" w:left="567"/>
        <w:jc w:val="both"/>
      </w:pPr>
      <w:r>
        <w:rPr>
          <w:rFonts w:ascii="Times New Roman" w:hAnsi="Times New Roman" w:eastAsia="Times New Roman" w:cs="Times New Roman"/>
          <w:b w:val="0"/>
          <w:i w:val="0"/>
          <w:sz w:val="24"/>
        </w:rPr>
        <w:t>Jika x ≥ d → kategori tidak berlaku (0).</w:t>
      </w:r>
    </w:p>
    <w:p>
      <w:pPr>
        <w:spacing w:line="360" w:lineRule="auto" w:before="0" w:after="0"/>
        <w:ind w:firstLine="0"/>
        <w:jc w:val="both"/>
      </w:pPr>
      <w:r>
        <w:rPr>
          <w:rFonts w:ascii="Times New Roman" w:hAnsi="Times New Roman" w:eastAsia="Times New Roman" w:cs="Times New Roman"/>
          <w:b w:val="0"/>
          <w:i w:val="0"/>
          <w:sz w:val="24"/>
        </w:rPr>
        <w:t>Dengan catatan parameter:</w:t>
      </w:r>
    </w:p>
    <w:p>
      <w:pPr>
        <w:pStyle w:val="ListBullet"/>
        <w:spacing w:line="360" w:lineRule="auto" w:before="0" w:after="0"/>
        <w:ind w:firstLine="0" w:left="567"/>
        <w:jc w:val="both"/>
      </w:pPr>
      <w:r>
        <w:rPr>
          <w:rFonts w:ascii="Times New Roman" w:hAnsi="Times New Roman" w:eastAsia="Times New Roman" w:cs="Times New Roman"/>
          <w:b/>
          <w:i w:val="0"/>
          <w:sz w:val="24"/>
        </w:rPr>
        <w:t>a</w:t>
      </w:r>
      <w:r>
        <w:rPr>
          <w:rFonts w:ascii="Times New Roman" w:hAnsi="Times New Roman" w:eastAsia="Times New Roman" w:cs="Times New Roman"/>
          <w:b w:val="0"/>
          <w:i w:val="0"/>
          <w:sz w:val="24"/>
        </w:rPr>
        <w:t xml:space="preserve"> adalah batas kiri dukungan (</w:t>
      </w:r>
      <w:r>
        <w:rPr>
          <w:rFonts w:ascii="Times New Roman" w:hAnsi="Times New Roman" w:eastAsia="Times New Roman" w:cs="Times New Roman"/>
          <w:b w:val="0"/>
          <w:i/>
          <w:sz w:val="24"/>
        </w:rPr>
        <w:t>support</w:t>
      </w:r>
      <w:r>
        <w:rPr>
          <w:rFonts w:ascii="Times New Roman" w:hAnsi="Times New Roman" w:eastAsia="Times New Roman" w:cs="Times New Roman"/>
          <w:b w:val="0"/>
          <w:i w:val="0"/>
          <w:sz w:val="24"/>
        </w:rPr>
        <w:t>) dengan nilai ≤ a dianggap tidak masuk kategori.</w:t>
      </w:r>
    </w:p>
    <w:p>
      <w:pPr>
        <w:pStyle w:val="ListBullet"/>
        <w:spacing w:line="360" w:lineRule="auto" w:before="0" w:after="0"/>
        <w:ind w:firstLine="0" w:left="567"/>
        <w:jc w:val="both"/>
      </w:pPr>
      <w:r>
        <w:rPr>
          <w:rFonts w:ascii="Times New Roman" w:hAnsi="Times New Roman" w:eastAsia="Times New Roman" w:cs="Times New Roman"/>
          <w:b/>
          <w:i w:val="0"/>
          <w:sz w:val="24"/>
        </w:rPr>
        <w:t>b</w:t>
      </w:r>
      <w:r>
        <w:rPr>
          <w:rFonts w:ascii="Times New Roman" w:hAnsi="Times New Roman" w:eastAsia="Times New Roman" w:cs="Times New Roman"/>
          <w:b w:val="0"/>
          <w:i w:val="0"/>
          <w:sz w:val="24"/>
        </w:rPr>
        <w:t xml:space="preserve"> adalah titik mulai keanggotaan penuh dengan x sudah masuk kategori dengan kekuatan 1.</w:t>
      </w:r>
    </w:p>
    <w:p>
      <w:pPr>
        <w:pStyle w:val="ListBullet"/>
        <w:spacing w:line="360" w:lineRule="auto" w:before="0" w:after="0"/>
        <w:ind w:firstLine="0" w:left="567"/>
        <w:jc w:val="both"/>
      </w:pPr>
      <w:r>
        <w:rPr>
          <w:rFonts w:ascii="Times New Roman" w:hAnsi="Times New Roman" w:eastAsia="Times New Roman" w:cs="Times New Roman"/>
          <w:b/>
          <w:i w:val="0"/>
          <w:sz w:val="24"/>
        </w:rPr>
        <w:t>c</w:t>
      </w:r>
      <w:r>
        <w:rPr>
          <w:rFonts w:ascii="Times New Roman" w:hAnsi="Times New Roman" w:eastAsia="Times New Roman" w:cs="Times New Roman"/>
          <w:b w:val="0"/>
          <w:i w:val="0"/>
          <w:sz w:val="24"/>
        </w:rPr>
        <w:t xml:space="preserve"> adalah titik akhir keanggotaan penuh dengan x masih 100% bagian dari kategori.</w:t>
      </w:r>
    </w:p>
    <w:p>
      <w:pPr>
        <w:pStyle w:val="ListBullet"/>
        <w:spacing w:line="360" w:lineRule="auto" w:before="0" w:after="0"/>
        <w:ind w:firstLine="0" w:left="567"/>
        <w:jc w:val="both"/>
      </w:pPr>
      <w:r>
        <w:rPr>
          <w:rFonts w:ascii="Times New Roman" w:hAnsi="Times New Roman" w:eastAsia="Times New Roman" w:cs="Times New Roman"/>
          <w:b/>
          <w:i w:val="0"/>
          <w:sz w:val="24"/>
        </w:rPr>
        <w:t>d</w:t>
      </w:r>
      <w:r>
        <w:rPr>
          <w:rFonts w:ascii="Times New Roman" w:hAnsi="Times New Roman" w:eastAsia="Times New Roman" w:cs="Times New Roman"/>
          <w:b w:val="0"/>
          <w:i w:val="0"/>
          <w:sz w:val="24"/>
        </w:rPr>
        <w:t xml:space="preserve"> adalah batas kanan dukungan dengan nilai ≥ d dianggap keluar kategori.</w:t>
      </w:r>
    </w:p>
    <w:p>
      <w:pPr>
        <w:spacing w:line="360" w:lineRule="auto" w:before="160" w:after="40"/>
        <w:ind w:firstLine="0"/>
        <w:jc w:val="left"/>
      </w:pPr>
      <w:r>
        <w:rPr>
          <w:rFonts w:ascii="Times New Roman" w:hAnsi="Times New Roman" w:eastAsia="Times New Roman" w:cs="Times New Roman"/>
          <w:b/>
          <w:i w:val="0"/>
          <w:sz w:val="24"/>
        </w:rPr>
        <w:t>2.1.6.3   Segitiga</w:t>
      </w:r>
    </w:p>
    <w:p>
      <w:pPr>
        <w:spacing w:line="360" w:lineRule="auto" w:before="0" w:after="0"/>
        <w:ind w:firstLine="720"/>
        <w:jc w:val="both"/>
      </w:pPr>
      <w:r>
        <w:rPr>
          <w:rFonts w:ascii="Times New Roman" w:hAnsi="Times New Roman" w:eastAsia="Times New Roman" w:cs="Times New Roman"/>
          <w:b w:val="0"/>
          <w:i w:val="0"/>
          <w:sz w:val="24"/>
        </w:rPr>
        <w:t xml:space="preserve">Selain Trapesium, bentuk representatif yang digunakan adalah fungsi segitiga. Fungsi segitiga adalah salah satu bentuk fuzzifikasi sederhana yang terdiri dari tiga titik (a, b, c). Dalam konteks penelitian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fungsi ini dapat digunakan untuk memodelkan variabel yang memiliki satu titik optimum (Abdy, 2018). Persamaan fungsi keanggotaan dengan parameter bentuk segitiga dapat dilihat pada rumus II.5 di bawah ini.</w:t>
      </w:r>
    </w:p>
    <w:p>
      <w:pPr>
        <w:spacing w:line="360" w:lineRule="auto" w:before="120" w:after="120"/>
        <w:ind w:firstLine="0"/>
        <w:jc w:val="center"/>
      </w:pPr>
      <w:r>
        <w:rPr>
          <w:rFonts w:ascii="Times New Roman" w:hAnsi="Times New Roman" w:eastAsia="Times New Roman" w:cs="Times New Roman"/>
          <w:b w:val="0"/>
          <w:i/>
          <w:sz w:val="24"/>
        </w:rPr>
        <w:t>μ_tri(x; a, b, c) = max( min((x-a)/(b-a), (c-x)/(c-b)), 0 )</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(II.5)</w:t>
      </w:r>
    </w:p>
    <w:p>
      <w:pPr>
        <w:spacing w:line="360" w:lineRule="auto" w:before="0" w:after="0"/>
        <w:ind w:firstLine="0"/>
        <w:jc w:val="both"/>
      </w:pPr>
      <w:r>
        <w:rPr>
          <w:rFonts w:ascii="Times New Roman" w:hAnsi="Times New Roman" w:eastAsia="Times New Roman" w:cs="Times New Roman"/>
          <w:b w:val="0"/>
          <w:i w:val="0"/>
          <w:sz w:val="24"/>
        </w:rPr>
        <w:t>Di mana:</w:t>
      </w:r>
    </w:p>
    <w:p>
      <w:pPr>
        <w:pStyle w:val="ListBullet"/>
        <w:spacing w:line="360" w:lineRule="auto" w:before="0" w:after="0"/>
        <w:ind w:firstLine="0" w:left="567"/>
        <w:jc w:val="both"/>
      </w:pPr>
      <w:r>
        <w:rPr>
          <w:rFonts w:ascii="Times New Roman" w:hAnsi="Times New Roman" w:eastAsia="Times New Roman" w:cs="Times New Roman"/>
          <w:b w:val="0"/>
          <w:i w:val="0"/>
          <w:sz w:val="24"/>
        </w:rPr>
        <w:t>Jika x ≤ a atau x ≥ c maka kategori tidak berlaku (μ(x) = 0).</w:t>
      </w:r>
    </w:p>
    <w:p>
      <w:pPr>
        <w:pStyle w:val="ListBullet"/>
        <w:spacing w:line="360" w:lineRule="auto" w:before="0" w:after="0"/>
        <w:ind w:firstLine="0" w:left="567"/>
        <w:jc w:val="both"/>
      </w:pPr>
      <w:r>
        <w:rPr>
          <w:rFonts w:ascii="Times New Roman" w:hAnsi="Times New Roman" w:eastAsia="Times New Roman" w:cs="Times New Roman"/>
          <w:b w:val="0"/>
          <w:i w:val="0"/>
          <w:sz w:val="24"/>
        </w:rPr>
        <w:t>Jika a ≤ x ≤ b maka kategori mulai berlaku (derajat keanggotaan naik dari 0 menuju 1).</w:t>
      </w:r>
    </w:p>
    <w:p>
      <w:pPr>
        <w:pStyle w:val="ListBullet"/>
        <w:spacing w:line="360" w:lineRule="auto" w:before="0" w:after="0"/>
        <w:ind w:firstLine="0" w:left="567"/>
        <w:jc w:val="both"/>
      </w:pPr>
      <w:r>
        <w:rPr>
          <w:rFonts w:ascii="Times New Roman" w:hAnsi="Times New Roman" w:eastAsia="Times New Roman" w:cs="Times New Roman"/>
          <w:b w:val="0"/>
          <w:i w:val="0"/>
          <w:sz w:val="24"/>
        </w:rPr>
        <w:t>Jika b ≤ x ≤ c maka kategori mulai tidak berlaku (derajat keanggotaan turun dari 1 menuju 0).</w:t>
      </w:r>
    </w:p>
    <w:p>
      <w:pPr>
        <w:spacing w:line="360" w:lineRule="auto" w:before="0" w:after="0"/>
        <w:ind w:firstLine="0"/>
        <w:jc w:val="both"/>
      </w:pPr>
      <w:r>
        <w:rPr>
          <w:rFonts w:ascii="Times New Roman" w:hAnsi="Times New Roman" w:eastAsia="Times New Roman" w:cs="Times New Roman"/>
          <w:b w:val="0"/>
          <w:i w:val="0"/>
          <w:sz w:val="24"/>
        </w:rPr>
        <w:t>Dengan catatan parameter:</w:t>
      </w:r>
    </w:p>
    <w:p>
      <w:pPr>
        <w:pStyle w:val="ListBullet"/>
        <w:spacing w:line="360" w:lineRule="auto" w:before="0" w:after="0"/>
        <w:ind w:firstLine="0" w:left="567"/>
        <w:jc w:val="both"/>
      </w:pPr>
      <w:r>
        <w:rPr>
          <w:rFonts w:ascii="Times New Roman" w:hAnsi="Times New Roman" w:eastAsia="Times New Roman" w:cs="Times New Roman"/>
          <w:b/>
          <w:i w:val="0"/>
          <w:sz w:val="24"/>
        </w:rPr>
        <w:t>a</w:t>
      </w:r>
      <w:r>
        <w:rPr>
          <w:rFonts w:ascii="Times New Roman" w:hAnsi="Times New Roman" w:eastAsia="Times New Roman" w:cs="Times New Roman"/>
          <w:b w:val="0"/>
          <w:i w:val="0"/>
          <w:sz w:val="24"/>
        </w:rPr>
        <w:t xml:space="preserve"> = ambang batas kiri dukungan (</w:t>
      </w:r>
      <w:r>
        <w:rPr>
          <w:rFonts w:ascii="Times New Roman" w:hAnsi="Times New Roman" w:eastAsia="Times New Roman" w:cs="Times New Roman"/>
          <w:b w:val="0"/>
          <w:i/>
          <w:sz w:val="24"/>
        </w:rPr>
        <w:t>left support</w:t>
      </w:r>
      <w:r>
        <w:rPr>
          <w:rFonts w:ascii="Times New Roman" w:hAnsi="Times New Roman" w:eastAsia="Times New Roman" w:cs="Times New Roman"/>
          <w:b w:val="0"/>
          <w:i w:val="0"/>
          <w:sz w:val="24"/>
        </w:rPr>
        <w:t>), semua nilai ≤ a dianggap belum masuk kategori.</w:t>
      </w:r>
    </w:p>
    <w:p>
      <w:pPr>
        <w:pStyle w:val="ListBullet"/>
        <w:spacing w:line="360" w:lineRule="auto" w:before="0" w:after="0"/>
        <w:ind w:firstLine="0" w:left="567"/>
        <w:jc w:val="both"/>
      </w:pPr>
      <w:r>
        <w:rPr>
          <w:rFonts w:ascii="Times New Roman" w:hAnsi="Times New Roman" w:eastAsia="Times New Roman" w:cs="Times New Roman"/>
          <w:b/>
          <w:i w:val="0"/>
          <w:sz w:val="24"/>
        </w:rPr>
        <w:t>b</w:t>
      </w:r>
      <w:r>
        <w:rPr>
          <w:rFonts w:ascii="Times New Roman" w:hAnsi="Times New Roman" w:eastAsia="Times New Roman" w:cs="Times New Roman"/>
          <w:b w:val="0"/>
          <w:i w:val="0"/>
          <w:sz w:val="24"/>
        </w:rPr>
        <w:t xml:space="preserve"> = titik puncak, x = b memiliki keanggotaan penuh (μ = 1) dan paling mewakili kategori.</w:t>
      </w:r>
    </w:p>
    <w:p>
      <w:pPr>
        <w:pStyle w:val="ListBullet"/>
        <w:spacing w:line="360" w:lineRule="auto" w:before="0" w:after="0"/>
        <w:ind w:firstLine="0" w:left="567"/>
        <w:jc w:val="both"/>
      </w:pPr>
      <w:r>
        <w:rPr>
          <w:rFonts w:ascii="Times New Roman" w:hAnsi="Times New Roman" w:eastAsia="Times New Roman" w:cs="Times New Roman"/>
          <w:b/>
          <w:i w:val="0"/>
          <w:sz w:val="24"/>
        </w:rPr>
        <w:t>c</w:t>
      </w:r>
      <w:r>
        <w:rPr>
          <w:rFonts w:ascii="Times New Roman" w:hAnsi="Times New Roman" w:eastAsia="Times New Roman" w:cs="Times New Roman"/>
          <w:b w:val="0"/>
          <w:i w:val="0"/>
          <w:sz w:val="24"/>
        </w:rPr>
        <w:t xml:space="preserve"> = ambang batas kanan dukungan (</w:t>
      </w:r>
      <w:r>
        <w:rPr>
          <w:rFonts w:ascii="Times New Roman" w:hAnsi="Times New Roman" w:eastAsia="Times New Roman" w:cs="Times New Roman"/>
          <w:b w:val="0"/>
          <w:i/>
          <w:sz w:val="24"/>
        </w:rPr>
        <w:t>right support</w:t>
      </w:r>
      <w:r>
        <w:rPr>
          <w:rFonts w:ascii="Times New Roman" w:hAnsi="Times New Roman" w:eastAsia="Times New Roman" w:cs="Times New Roman"/>
          <w:b w:val="0"/>
          <w:i w:val="0"/>
          <w:sz w:val="24"/>
        </w:rPr>
        <w:t>), semua nilai ≥ c dianggap keluar dari kategori.</w:t>
      </w:r>
    </w:p>
    <w:p>
      <w:pPr>
        <w:spacing w:line="360" w:lineRule="auto" w:before="160" w:after="40"/>
        <w:ind w:firstLine="0"/>
        <w:jc w:val="left"/>
      </w:pPr>
      <w:r>
        <w:rPr>
          <w:rFonts w:ascii="Times New Roman" w:hAnsi="Times New Roman" w:eastAsia="Times New Roman" w:cs="Times New Roman"/>
          <w:b/>
          <w:i w:val="0"/>
          <w:sz w:val="24"/>
        </w:rPr>
        <w:t>2.1.6.4   Aturan Dasar</w:t>
      </w:r>
    </w:p>
    <w:p>
      <w:pPr>
        <w:spacing w:line="360" w:lineRule="auto" w:before="0" w:after="0"/>
        <w:ind w:firstLine="720"/>
        <w:jc w:val="both"/>
      </w:pPr>
      <w:r>
        <w:rPr>
          <w:rFonts w:ascii="Times New Roman" w:hAnsi="Times New Roman" w:eastAsia="Times New Roman" w:cs="Times New Roman"/>
          <w:b w:val="0"/>
          <w:i w:val="0"/>
          <w:sz w:val="24"/>
        </w:rPr>
        <w:t xml:space="preserve">Metode </w:t>
      </w:r>
      <w:r>
        <w:rPr>
          <w:rFonts w:ascii="Times New Roman" w:hAnsi="Times New Roman" w:eastAsia="Times New Roman" w:cs="Times New Roman"/>
          <w:b w:val="0"/>
          <w:i/>
          <w:sz w:val="24"/>
        </w:rPr>
        <w:t>fuzzy Takagi-Sugeno</w:t>
      </w:r>
      <w:r>
        <w:rPr>
          <w:rFonts w:ascii="Times New Roman" w:hAnsi="Times New Roman" w:eastAsia="Times New Roman" w:cs="Times New Roman"/>
          <w:b w:val="0"/>
          <w:i w:val="0"/>
          <w:sz w:val="24"/>
        </w:rPr>
        <w:t xml:space="preserve"> (TS) memodelkan sistem nonlinier melalui aturan </w:t>
      </w:r>
      <w:r>
        <w:rPr>
          <w:rFonts w:ascii="Times New Roman" w:hAnsi="Times New Roman" w:eastAsia="Times New Roman" w:cs="Times New Roman"/>
          <w:b w:val="0"/>
          <w:i/>
          <w:sz w:val="24"/>
        </w:rPr>
        <w:t>IF-THEN</w:t>
      </w:r>
      <w:r>
        <w:rPr>
          <w:rFonts w:ascii="Times New Roman" w:hAnsi="Times New Roman" w:eastAsia="Times New Roman" w:cs="Times New Roman"/>
          <w:b w:val="0"/>
          <w:i w:val="0"/>
          <w:sz w:val="24"/>
        </w:rPr>
        <w:t xml:space="preserve"> dengan konsekuen berbentuk fungsi tegas atau persamaan linear, sehingga mampu menangani ketidakpastian sekaligus menjaga struktur matematis yang efisien. Pendekatan ini relevan untuk kebutuhan kendali dan pengambilan keputusan modern (Yershov &amp; Ponomarenko, 2018). Persamaan metode Sugeno secara matematis dapat dilihat pada rumus II.6 di bawah ini.</w:t>
      </w:r>
    </w:p>
    <w:p>
      <w:pPr>
        <w:spacing w:line="360" w:lineRule="auto" w:before="120" w:after="120"/>
        <w:ind w:firstLine="0"/>
        <w:jc w:val="center"/>
      </w:pPr>
      <w:r>
        <w:rPr>
          <w:rFonts w:ascii="Times New Roman" w:hAnsi="Times New Roman" w:eastAsia="Times New Roman" w:cs="Times New Roman"/>
          <w:b w:val="0"/>
          <w:i/>
          <w:sz w:val="24"/>
        </w:rPr>
        <w:t>IF x₁ adalah A₁ᵢ AND x₂ adalah A₂ᵢ THEN y = cᵢ</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(II.6)</w:t>
      </w:r>
    </w:p>
    <w:p>
      <w:pPr>
        <w:spacing w:line="360" w:lineRule="auto" w:before="0" w:after="0"/>
        <w:ind w:firstLine="0"/>
        <w:jc w:val="both"/>
      </w:pPr>
      <w:r>
        <w:rPr>
          <w:rFonts w:ascii="Times New Roman" w:hAnsi="Times New Roman" w:eastAsia="Times New Roman" w:cs="Times New Roman"/>
          <w:b w:val="0"/>
          <w:i w:val="0"/>
          <w:sz w:val="24"/>
        </w:rPr>
        <w:t>Di mana:</w:t>
      </w:r>
    </w:p>
    <w:p>
      <w:pPr>
        <w:pStyle w:val="ListBullet"/>
        <w:spacing w:line="360" w:lineRule="auto" w:before="0" w:after="0"/>
        <w:ind w:firstLine="0" w:left="567"/>
        <w:jc w:val="both"/>
      </w:pPr>
      <w:r>
        <w:rPr>
          <w:rFonts w:ascii="Times New Roman" w:hAnsi="Times New Roman" w:eastAsia="Times New Roman" w:cs="Times New Roman"/>
          <w:b/>
          <w:i w:val="0"/>
          <w:sz w:val="24"/>
        </w:rPr>
        <w:t>x₁, x₂</w:t>
      </w:r>
      <w:r>
        <w:rPr>
          <w:rFonts w:ascii="Times New Roman" w:hAnsi="Times New Roman" w:eastAsia="Times New Roman" w:cs="Times New Roman"/>
          <w:b w:val="0"/>
          <w:i w:val="0"/>
          <w:sz w:val="24"/>
        </w:rPr>
        <w:t xml:space="preserve"> = variabel masukan (</w:t>
      </w:r>
      <w:r>
        <w:rPr>
          <w:rFonts w:ascii="Times New Roman" w:hAnsi="Times New Roman" w:eastAsia="Times New Roman" w:cs="Times New Roman"/>
          <w:b w:val="0"/>
          <w:i/>
          <w:sz w:val="24"/>
        </w:rPr>
        <w:t>input</w:t>
      </w:r>
      <w:r>
        <w:rPr>
          <w:rFonts w:ascii="Times New Roman" w:hAnsi="Times New Roman" w:eastAsia="Times New Roman" w:cs="Times New Roman"/>
          <w:b w:val="0"/>
          <w:i w:val="0"/>
          <w:sz w:val="24"/>
        </w:rPr>
        <w:t xml:space="preserve">) sistem </w:t>
      </w:r>
      <w:r>
        <w:rPr>
          <w:rFonts w:ascii="Times New Roman" w:hAnsi="Times New Roman" w:eastAsia="Times New Roman" w:cs="Times New Roman"/>
          <w:b w:val="0"/>
          <w:i/>
          <w:sz w:val="24"/>
        </w:rPr>
        <w:t>fuzzy</w:t>
      </w:r>
      <w:r>
        <w:rPr>
          <w:rFonts w:ascii="Times New Roman" w:hAnsi="Times New Roman" w:eastAsia="Times New Roman" w:cs="Times New Roman"/>
          <w:b w:val="0"/>
          <w:i w:val="0"/>
          <w:sz w:val="24"/>
        </w:rPr>
        <w:t>.</w:t>
      </w:r>
    </w:p>
    <w:p>
      <w:pPr>
        <w:pStyle w:val="ListBullet"/>
        <w:spacing w:line="360" w:lineRule="auto" w:before="0" w:after="0"/>
        <w:ind w:firstLine="0" w:left="567"/>
        <w:jc w:val="both"/>
      </w:pPr>
      <w:r>
        <w:rPr>
          <w:rFonts w:ascii="Times New Roman" w:hAnsi="Times New Roman" w:eastAsia="Times New Roman" w:cs="Times New Roman"/>
          <w:b/>
          <w:i w:val="0"/>
          <w:sz w:val="24"/>
        </w:rPr>
        <w:t>A₁ᵢ, A₂ᵢ</w:t>
      </w:r>
      <w:r>
        <w:rPr>
          <w:rFonts w:ascii="Times New Roman" w:hAnsi="Times New Roman" w:eastAsia="Times New Roman" w:cs="Times New Roman"/>
          <w:b w:val="0"/>
          <w:i w:val="0"/>
          <w:sz w:val="24"/>
        </w:rPr>
        <w:t xml:space="preserve"> = himpunan </w:t>
      </w:r>
      <w:r>
        <w:rPr>
          <w:rFonts w:ascii="Times New Roman" w:hAnsi="Times New Roman" w:eastAsia="Times New Roman" w:cs="Times New Roman"/>
          <w:b w:val="0"/>
          <w:i/>
          <w:sz w:val="24"/>
        </w:rPr>
        <w:t>fuzzy</w:t>
      </w:r>
      <w:r>
        <w:rPr>
          <w:rFonts w:ascii="Times New Roman" w:hAnsi="Times New Roman" w:eastAsia="Times New Roman" w:cs="Times New Roman"/>
          <w:b w:val="0"/>
          <w:i w:val="0"/>
          <w:sz w:val="24"/>
        </w:rPr>
        <w:t xml:space="preserve"> (label linguistik) yang melekat pada masing-masing variabel masukan pada aturan ke-i.</w:t>
      </w:r>
    </w:p>
    <w:p>
      <w:pPr>
        <w:pStyle w:val="ListBullet"/>
        <w:spacing w:line="360" w:lineRule="auto" w:before="0" w:after="0"/>
        <w:ind w:firstLine="0" w:left="567"/>
        <w:jc w:val="both"/>
      </w:pPr>
      <w:r>
        <w:rPr>
          <w:rFonts w:ascii="Times New Roman" w:hAnsi="Times New Roman" w:eastAsia="Times New Roman" w:cs="Times New Roman"/>
          <w:b/>
          <w:i w:val="0"/>
          <w:sz w:val="24"/>
        </w:rPr>
        <w:t>Operator AND</w:t>
      </w:r>
      <w:r>
        <w:rPr>
          <w:rFonts w:ascii="Times New Roman" w:hAnsi="Times New Roman" w:eastAsia="Times New Roman" w:cs="Times New Roman"/>
          <w:b w:val="0"/>
          <w:i w:val="0"/>
          <w:sz w:val="24"/>
        </w:rPr>
        <w:t xml:space="preserve"> = operator logika </w:t>
      </w:r>
      <w:r>
        <w:rPr>
          <w:rFonts w:ascii="Times New Roman" w:hAnsi="Times New Roman" w:eastAsia="Times New Roman" w:cs="Times New Roman"/>
          <w:b w:val="0"/>
          <w:i/>
          <w:sz w:val="24"/>
        </w:rPr>
        <w:t>fuzzy</w:t>
      </w:r>
      <w:r>
        <w:rPr>
          <w:rFonts w:ascii="Times New Roman" w:hAnsi="Times New Roman" w:eastAsia="Times New Roman" w:cs="Times New Roman"/>
          <w:b w:val="0"/>
          <w:i w:val="0"/>
          <w:sz w:val="24"/>
        </w:rPr>
        <w:t xml:space="preserve"> (biasanya direalisasikan dengan </w:t>
      </w:r>
      <w:r>
        <w:rPr>
          <w:rFonts w:ascii="Times New Roman" w:hAnsi="Times New Roman" w:eastAsia="Times New Roman" w:cs="Times New Roman"/>
          <w:b w:val="0"/>
          <w:i/>
          <w:sz w:val="24"/>
        </w:rPr>
        <w:t>t-norm</w:t>
      </w:r>
      <w:r>
        <w:rPr>
          <w:rFonts w:ascii="Times New Roman" w:hAnsi="Times New Roman" w:eastAsia="Times New Roman" w:cs="Times New Roman"/>
          <w:b w:val="0"/>
          <w:i w:val="0"/>
          <w:sz w:val="24"/>
        </w:rPr>
        <w:t xml:space="preserve">, misalnya </w:t>
      </w:r>
      <w:r>
        <w:rPr>
          <w:rFonts w:ascii="Times New Roman" w:hAnsi="Times New Roman" w:eastAsia="Times New Roman" w:cs="Times New Roman"/>
          <w:b w:val="0"/>
          <w:i/>
          <w:sz w:val="24"/>
        </w:rPr>
        <w:t>minimum</w:t>
      </w:r>
      <w:r>
        <w:rPr>
          <w:rFonts w:ascii="Times New Roman" w:hAnsi="Times New Roman" w:eastAsia="Times New Roman" w:cs="Times New Roman"/>
          <w:b w:val="0"/>
          <w:i w:val="0"/>
          <w:sz w:val="24"/>
        </w:rPr>
        <w:t xml:space="preserve"> atau perkalian).</w:t>
      </w:r>
    </w:p>
    <w:p>
      <w:pPr>
        <w:pStyle w:val="ListBullet"/>
        <w:spacing w:line="360" w:lineRule="auto" w:before="0" w:after="0"/>
        <w:ind w:firstLine="0" w:left="567"/>
        <w:jc w:val="both"/>
      </w:pPr>
      <w:r>
        <w:rPr>
          <w:rFonts w:ascii="Times New Roman" w:hAnsi="Times New Roman" w:eastAsia="Times New Roman" w:cs="Times New Roman"/>
          <w:b/>
          <w:i w:val="0"/>
          <w:sz w:val="24"/>
        </w:rPr>
        <w:t>y</w:t>
      </w:r>
      <w:r>
        <w:rPr>
          <w:rFonts w:ascii="Times New Roman" w:hAnsi="Times New Roman" w:eastAsia="Times New Roman" w:cs="Times New Roman"/>
          <w:b w:val="0"/>
          <w:i w:val="0"/>
          <w:sz w:val="24"/>
        </w:rPr>
        <w:t xml:space="preserve"> = variabel keluaran (</w:t>
      </w:r>
      <w:r>
        <w:rPr>
          <w:rFonts w:ascii="Times New Roman" w:hAnsi="Times New Roman" w:eastAsia="Times New Roman" w:cs="Times New Roman"/>
          <w:b w:val="0"/>
          <w:i/>
          <w:sz w:val="24"/>
        </w:rPr>
        <w:t>output</w:t>
      </w:r>
      <w:r>
        <w:rPr>
          <w:rFonts w:ascii="Times New Roman" w:hAnsi="Times New Roman" w:eastAsia="Times New Roman" w:cs="Times New Roman"/>
          <w:b w:val="0"/>
          <w:i w:val="0"/>
          <w:sz w:val="24"/>
        </w:rPr>
        <w:t xml:space="preserve">) sistem </w:t>
      </w:r>
      <w:r>
        <w:rPr>
          <w:rFonts w:ascii="Times New Roman" w:hAnsi="Times New Roman" w:eastAsia="Times New Roman" w:cs="Times New Roman"/>
          <w:b w:val="0"/>
          <w:i/>
          <w:sz w:val="24"/>
        </w:rPr>
        <w:t>fuzzy</w:t>
      </w:r>
      <w:r>
        <w:rPr>
          <w:rFonts w:ascii="Times New Roman" w:hAnsi="Times New Roman" w:eastAsia="Times New Roman" w:cs="Times New Roman"/>
          <w:b w:val="0"/>
          <w:i w:val="0"/>
          <w:sz w:val="24"/>
        </w:rPr>
        <w:t xml:space="preserve">, yaitu skor risiko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yang akan dipetakan menjadi kelas risiko dan </w:t>
      </w:r>
      <w:r>
        <w:rPr>
          <w:rFonts w:ascii="Times New Roman" w:hAnsi="Times New Roman" w:eastAsia="Times New Roman" w:cs="Times New Roman"/>
          <w:b w:val="0"/>
          <w:i/>
          <w:sz w:val="24"/>
        </w:rPr>
        <w:t>priority flag</w:t>
      </w:r>
      <w:r>
        <w:rPr>
          <w:rFonts w:ascii="Times New Roman" w:hAnsi="Times New Roman" w:eastAsia="Times New Roman" w:cs="Times New Roman"/>
          <w:b w:val="0"/>
          <w:i w:val="0"/>
          <w:sz w:val="24"/>
        </w:rPr>
        <w:t>.</w:t>
      </w:r>
    </w:p>
    <w:p>
      <w:pPr>
        <w:pStyle w:val="ListBullet"/>
        <w:spacing w:line="360" w:lineRule="auto" w:before="0" w:after="0"/>
        <w:ind w:firstLine="0" w:left="567"/>
        <w:jc w:val="both"/>
      </w:pPr>
      <w:r>
        <w:rPr>
          <w:rFonts w:ascii="Times New Roman" w:hAnsi="Times New Roman" w:eastAsia="Times New Roman" w:cs="Times New Roman"/>
          <w:b/>
          <w:i w:val="0"/>
          <w:sz w:val="24"/>
        </w:rPr>
        <w:t>cᵢ</w:t>
      </w:r>
      <w:r>
        <w:rPr>
          <w:rFonts w:ascii="Times New Roman" w:hAnsi="Times New Roman" w:eastAsia="Times New Roman" w:cs="Times New Roman"/>
          <w:b w:val="0"/>
          <w:i w:val="0"/>
          <w:sz w:val="24"/>
        </w:rPr>
        <w:t xml:space="preserve"> = nilai konstan (konsekuen tegas) pada aturan Sugeno untuk aturan ke-i.</w:t>
      </w:r>
    </w:p>
    <w:p>
      <w:pPr>
        <w:spacing w:line="360" w:lineRule="auto" w:before="160" w:after="40"/>
        <w:ind w:firstLine="0"/>
        <w:jc w:val="left"/>
      </w:pPr>
      <w:r>
        <w:rPr>
          <w:rFonts w:ascii="Times New Roman" w:hAnsi="Times New Roman" w:eastAsia="Times New Roman" w:cs="Times New Roman"/>
          <w:b/>
          <w:i w:val="0"/>
          <w:sz w:val="24"/>
        </w:rPr>
        <w:t>2.1.6.5   Defuzzifikasi</w:t>
      </w:r>
    </w:p>
    <w:p>
      <w:pPr>
        <w:spacing w:line="360" w:lineRule="auto" w:before="0" w:after="0"/>
        <w:ind w:firstLine="720"/>
        <w:jc w:val="both"/>
      </w:pPr>
      <w:r>
        <w:rPr>
          <w:rFonts w:ascii="Times New Roman" w:hAnsi="Times New Roman" w:eastAsia="Times New Roman" w:cs="Times New Roman"/>
          <w:b w:val="0"/>
          <w:i w:val="0"/>
          <w:sz w:val="24"/>
        </w:rPr>
        <w:t xml:space="preserve">Tahap terakhir pada Gambar 2.8 mengubah himpunan </w:t>
      </w:r>
      <w:r>
        <w:rPr>
          <w:rFonts w:ascii="Times New Roman" w:hAnsi="Times New Roman" w:eastAsia="Times New Roman" w:cs="Times New Roman"/>
          <w:b w:val="0"/>
          <w:i/>
          <w:sz w:val="24"/>
        </w:rPr>
        <w:t>fuzzy</w:t>
      </w:r>
      <w:r>
        <w:rPr>
          <w:rFonts w:ascii="Times New Roman" w:hAnsi="Times New Roman" w:eastAsia="Times New Roman" w:cs="Times New Roman"/>
          <w:b w:val="0"/>
          <w:i w:val="0"/>
          <w:sz w:val="24"/>
        </w:rPr>
        <w:t xml:space="preserve"> teragregasi menjadi nilai tegas melalui metode </w:t>
      </w:r>
      <w:r>
        <w:rPr>
          <w:rFonts w:ascii="Times New Roman" w:hAnsi="Times New Roman" w:eastAsia="Times New Roman" w:cs="Times New Roman"/>
          <w:b w:val="0"/>
          <w:i/>
          <w:sz w:val="24"/>
        </w:rPr>
        <w:t>weighted average</w:t>
      </w:r>
      <w:r>
        <w:rPr>
          <w:rFonts w:ascii="Times New Roman" w:hAnsi="Times New Roman" w:eastAsia="Times New Roman" w:cs="Times New Roman"/>
          <w:b w:val="0"/>
          <w:i w:val="0"/>
          <w:sz w:val="24"/>
        </w:rPr>
        <w:t xml:space="preserve"> pada Sugeno orde nol, menghasilkan output yang dapat digunakan langsung sebagai skor risiko (Georgescu et al., 2014). Rumus defuzzifikasi metode Sugeno dapat dilihat pada Persamaan II.7 di bawah ini.</w:t>
      </w:r>
    </w:p>
    <w:p>
      <w:pPr>
        <w:spacing w:line="360" w:lineRule="auto" w:before="120" w:after="120"/>
        <w:ind w:firstLine="0"/>
        <w:jc w:val="center"/>
      </w:pPr>
      <w:r>
        <w:rPr>
          <w:rFonts w:ascii="Times New Roman" w:hAnsi="Times New Roman" w:eastAsia="Times New Roman" w:cs="Times New Roman"/>
          <w:b w:val="0"/>
          <w:i/>
          <w:sz w:val="24"/>
        </w:rPr>
        <w:t>y* = Σᵢ (wᵢ · cᵢ) / Σᵢ wᵢ</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(II.7)</w:t>
      </w:r>
    </w:p>
    <w:p>
      <w:pPr>
        <w:spacing w:line="360" w:lineRule="auto" w:before="0" w:after="0"/>
        <w:ind w:firstLine="0"/>
        <w:jc w:val="both"/>
      </w:pPr>
      <w:r>
        <w:rPr>
          <w:rFonts w:ascii="Times New Roman" w:hAnsi="Times New Roman" w:eastAsia="Times New Roman" w:cs="Times New Roman"/>
          <w:b w:val="0"/>
          <w:i w:val="0"/>
          <w:sz w:val="24"/>
        </w:rPr>
        <w:t>Di mana:</w:t>
      </w:r>
    </w:p>
    <w:p>
      <w:pPr>
        <w:pStyle w:val="ListBullet"/>
        <w:spacing w:line="360" w:lineRule="auto" w:before="0" w:after="0"/>
        <w:ind w:firstLine="0" w:left="567"/>
        <w:jc w:val="both"/>
      </w:pPr>
      <w:r>
        <w:rPr>
          <w:rFonts w:ascii="Times New Roman" w:hAnsi="Times New Roman" w:eastAsia="Times New Roman" w:cs="Times New Roman"/>
          <w:b/>
          <w:i w:val="0"/>
          <w:sz w:val="24"/>
        </w:rPr>
        <w:t>y*</w:t>
      </w:r>
      <w:r>
        <w:rPr>
          <w:rFonts w:ascii="Times New Roman" w:hAnsi="Times New Roman" w:eastAsia="Times New Roman" w:cs="Times New Roman"/>
          <w:b w:val="0"/>
          <w:i w:val="0"/>
          <w:sz w:val="24"/>
        </w:rPr>
        <w:t xml:space="preserve"> = keluaran akhir sistem inferensi </w:t>
      </w:r>
      <w:r>
        <w:rPr>
          <w:rFonts w:ascii="Times New Roman" w:hAnsi="Times New Roman" w:eastAsia="Times New Roman" w:cs="Times New Roman"/>
          <w:b w:val="0"/>
          <w:i/>
          <w:sz w:val="24"/>
        </w:rPr>
        <w:t>fuzzy</w:t>
      </w:r>
      <w:r>
        <w:rPr>
          <w:rFonts w:ascii="Times New Roman" w:hAnsi="Times New Roman" w:eastAsia="Times New Roman" w:cs="Times New Roman"/>
          <w:b w:val="0"/>
          <w:i w:val="0"/>
          <w:sz w:val="24"/>
        </w:rPr>
        <w:t xml:space="preserve"> Sugeno, berupa satu nilai tegas (</w:t>
      </w:r>
      <w:r>
        <w:rPr>
          <w:rFonts w:ascii="Times New Roman" w:hAnsi="Times New Roman" w:eastAsia="Times New Roman" w:cs="Times New Roman"/>
          <w:b w:val="0"/>
          <w:i/>
          <w:sz w:val="24"/>
        </w:rPr>
        <w:t>crisp</w:t>
      </w:r>
      <w:r>
        <w:rPr>
          <w:rFonts w:ascii="Times New Roman" w:hAnsi="Times New Roman" w:eastAsia="Times New Roman" w:cs="Times New Roman"/>
          <w:b w:val="0"/>
          <w:i w:val="0"/>
          <w:sz w:val="24"/>
        </w:rPr>
        <w:t>) hasil penggabungan semua aturan.</w:t>
      </w:r>
    </w:p>
    <w:p>
      <w:pPr>
        <w:pStyle w:val="ListBullet"/>
        <w:spacing w:line="360" w:lineRule="auto" w:before="0" w:after="0"/>
        <w:ind w:firstLine="0" w:left="567"/>
        <w:jc w:val="both"/>
      </w:pPr>
      <w:r>
        <w:rPr>
          <w:rFonts w:ascii="Times New Roman" w:hAnsi="Times New Roman" w:eastAsia="Times New Roman" w:cs="Times New Roman"/>
          <w:b/>
          <w:i w:val="0"/>
          <w:sz w:val="24"/>
        </w:rPr>
        <w:t>Indeks i</w:t>
      </w:r>
      <w:r>
        <w:rPr>
          <w:rFonts w:ascii="Times New Roman" w:hAnsi="Times New Roman" w:eastAsia="Times New Roman" w:cs="Times New Roman"/>
          <w:b w:val="0"/>
          <w:i w:val="0"/>
          <w:sz w:val="24"/>
        </w:rPr>
        <w:t xml:space="preserve"> = nomor aturan ke-i dalam basis aturan (</w:t>
      </w:r>
      <w:r>
        <w:rPr>
          <w:rFonts w:ascii="Times New Roman" w:hAnsi="Times New Roman" w:eastAsia="Times New Roman" w:cs="Times New Roman"/>
          <w:b w:val="0"/>
          <w:i/>
          <w:sz w:val="24"/>
        </w:rPr>
        <w:t>rule base</w:t>
      </w:r>
      <w:r>
        <w:rPr>
          <w:rFonts w:ascii="Times New Roman" w:hAnsi="Times New Roman" w:eastAsia="Times New Roman" w:cs="Times New Roman"/>
          <w:b w:val="0"/>
          <w:i w:val="0"/>
          <w:sz w:val="24"/>
        </w:rPr>
        <w:t>).</w:t>
      </w:r>
    </w:p>
    <w:p>
      <w:pPr>
        <w:pStyle w:val="ListBullet"/>
        <w:spacing w:line="360" w:lineRule="auto" w:before="0" w:after="0"/>
        <w:ind w:firstLine="0" w:left="567"/>
        <w:jc w:val="both"/>
      </w:pPr>
      <w:r>
        <w:rPr>
          <w:rFonts w:ascii="Times New Roman" w:hAnsi="Times New Roman" w:eastAsia="Times New Roman" w:cs="Times New Roman"/>
          <w:b/>
          <w:i w:val="0"/>
          <w:sz w:val="24"/>
        </w:rPr>
        <w:t>cᵢ</w:t>
      </w:r>
      <w:r>
        <w:rPr>
          <w:rFonts w:ascii="Times New Roman" w:hAnsi="Times New Roman" w:eastAsia="Times New Roman" w:cs="Times New Roman"/>
          <w:b w:val="0"/>
          <w:i w:val="0"/>
          <w:sz w:val="24"/>
        </w:rPr>
        <w:t xml:space="preserve"> = nilai konsekuen konstan pada aturan ke-i.</w:t>
      </w:r>
    </w:p>
    <w:p>
      <w:pPr>
        <w:pStyle w:val="ListBullet"/>
        <w:spacing w:line="360" w:lineRule="auto" w:before="0" w:after="0"/>
        <w:ind w:firstLine="0" w:left="567"/>
        <w:jc w:val="both"/>
      </w:pPr>
      <w:r>
        <w:rPr>
          <w:rFonts w:ascii="Times New Roman" w:hAnsi="Times New Roman" w:eastAsia="Times New Roman" w:cs="Times New Roman"/>
          <w:b/>
          <w:i w:val="0"/>
          <w:sz w:val="24"/>
        </w:rPr>
        <w:t>wᵢ</w:t>
      </w:r>
      <w:r>
        <w:rPr>
          <w:rFonts w:ascii="Times New Roman" w:hAnsi="Times New Roman" w:eastAsia="Times New Roman" w:cs="Times New Roman"/>
          <w:b w:val="0"/>
          <w:i w:val="0"/>
          <w:sz w:val="24"/>
        </w:rPr>
        <w:t xml:space="preserve"> = derajat aktivasi (bobot) aturan ke-i, yang diperoleh dari penggabungan derajat keanggotaan premis (hasil operator </w:t>
      </w:r>
      <w:r>
        <w:rPr>
          <w:rFonts w:ascii="Times New Roman" w:hAnsi="Times New Roman" w:eastAsia="Times New Roman" w:cs="Times New Roman"/>
          <w:b w:val="0"/>
          <w:i/>
          <w:sz w:val="24"/>
        </w:rPr>
        <w:t>AND</w:t>
      </w:r>
      <w:r>
        <w:rPr>
          <w:rFonts w:ascii="Times New Roman" w:hAnsi="Times New Roman" w:eastAsia="Times New Roman" w:cs="Times New Roman"/>
          <w:b w:val="0"/>
          <w:i w:val="0"/>
          <w:sz w:val="24"/>
        </w:rPr>
        <w:t xml:space="preserve"> pada himpunan </w:t>
      </w:r>
      <w:r>
        <w:rPr>
          <w:rFonts w:ascii="Times New Roman" w:hAnsi="Times New Roman" w:eastAsia="Times New Roman" w:cs="Times New Roman"/>
          <w:b w:val="0"/>
          <w:i/>
          <w:sz w:val="24"/>
        </w:rPr>
        <w:t>fuzzy</w:t>
      </w:r>
      <w:r>
        <w:rPr>
          <w:rFonts w:ascii="Times New Roman" w:hAnsi="Times New Roman" w:eastAsia="Times New Roman" w:cs="Times New Roman"/>
          <w:b w:val="0"/>
          <w:i w:val="0"/>
          <w:sz w:val="24"/>
        </w:rPr>
        <w:t>).</w:t>
      </w:r>
    </w:p>
    <w:p>
      <w:pPr>
        <w:spacing w:line="360" w:lineRule="auto" w:before="200" w:after="80"/>
        <w:ind w:firstLine="0"/>
        <w:jc w:val="left"/>
      </w:pPr>
      <w:r>
        <w:rPr>
          <w:rFonts w:ascii="Times New Roman" w:hAnsi="Times New Roman" w:eastAsia="Times New Roman" w:cs="Times New Roman"/>
          <w:b/>
          <w:i w:val="0"/>
          <w:sz w:val="24"/>
        </w:rPr>
        <w:t xml:space="preserve">2.1.7   </w:t>
      </w:r>
      <w:r>
        <w:rPr>
          <w:rFonts w:ascii="Times New Roman" w:hAnsi="Times New Roman" w:eastAsia="Times New Roman" w:cs="Times New Roman"/>
          <w:b/>
          <w:i/>
          <w:sz w:val="24"/>
        </w:rPr>
        <w:t>Genetic Algorithm</w:t>
      </w:r>
    </w:p>
    <w:p>
      <w:pPr>
        <w:spacing w:line="360" w:lineRule="auto" w:before="0" w:after="0"/>
        <w:ind w:firstLine="720"/>
        <w:jc w:val="both"/>
      </w:pPr>
      <w:r>
        <w:rPr>
          <w:rFonts w:ascii="Times New Roman" w:hAnsi="Times New Roman" w:eastAsia="Times New Roman" w:cs="Times New Roman"/>
          <w:b w:val="0"/>
          <w:i/>
          <w:sz w:val="24"/>
        </w:rPr>
        <w:t>Genetic Algorithm</w:t>
      </w:r>
      <w:r>
        <w:rPr>
          <w:rFonts w:ascii="Times New Roman" w:hAnsi="Times New Roman" w:eastAsia="Times New Roman" w:cs="Times New Roman"/>
          <w:b w:val="0"/>
          <w:i w:val="0"/>
          <w:sz w:val="24"/>
        </w:rPr>
        <w:t xml:space="preserve"> (GA) merupakan algoritma metaheuristik inspirasi biologis yang meniru proses seleksi alam untuk mencari solusi optimum pada ruang pencarian yang besar dan kompleks (Katoch et al., 2021; Elghamrawy &amp; Hassanien, 2022). GA bekerja dengan mempertahankan populasi calon solusi yang direpresentasikan sebagai </w:t>
      </w:r>
      <w:r>
        <w:rPr>
          <w:rFonts w:ascii="Times New Roman" w:hAnsi="Times New Roman" w:eastAsia="Times New Roman" w:cs="Times New Roman"/>
          <w:b w:val="0"/>
          <w:i/>
          <w:sz w:val="24"/>
        </w:rPr>
        <w:t>individual</w:t>
      </w:r>
      <w:r>
        <w:rPr>
          <w:rFonts w:ascii="Times New Roman" w:hAnsi="Times New Roman" w:eastAsia="Times New Roman" w:cs="Times New Roman"/>
          <w:b w:val="0"/>
          <w:i w:val="0"/>
          <w:sz w:val="24"/>
        </w:rPr>
        <w:t xml:space="preserve"> berupa kromosom (vektor gen), kemudian secara iteratif melakukan tiga operator utama, yaitu seleksi, </w:t>
      </w:r>
      <w:r>
        <w:rPr>
          <w:rFonts w:ascii="Times New Roman" w:hAnsi="Times New Roman" w:eastAsia="Times New Roman" w:cs="Times New Roman"/>
          <w:b w:val="0"/>
          <w:i/>
          <w:sz w:val="24"/>
        </w:rPr>
        <w:t>crossover</w:t>
      </w:r>
      <w:r>
        <w:rPr>
          <w:rFonts w:ascii="Times New Roman" w:hAnsi="Times New Roman" w:eastAsia="Times New Roman" w:cs="Times New Roman"/>
          <w:b w:val="0"/>
          <w:i w:val="0"/>
          <w:sz w:val="24"/>
        </w:rPr>
        <w:t xml:space="preserve">, dan mutasi, untuk menghasilkan generasi berikutnya yang lebih baik berdasarkan nilai fungsi </w:t>
      </w:r>
      <w:r>
        <w:rPr>
          <w:rFonts w:ascii="Times New Roman" w:hAnsi="Times New Roman" w:eastAsia="Times New Roman" w:cs="Times New Roman"/>
          <w:b w:val="0"/>
          <w:i/>
          <w:sz w:val="24"/>
        </w:rPr>
        <w:t>fitness</w:t>
      </w:r>
      <w:r>
        <w:rPr>
          <w:rFonts w:ascii="Times New Roman" w:hAnsi="Times New Roman" w:eastAsia="Times New Roman" w:cs="Times New Roman"/>
          <w:b w:val="0"/>
          <w:i w:val="0"/>
          <w:sz w:val="24"/>
        </w:rPr>
        <w:t xml:space="preserve">. Pada penelitian ini, GA digunakan untuk mengoptimasi batas titik fungsi keanggotaan </w:t>
      </w:r>
      <w:r>
        <w:rPr>
          <w:rFonts w:ascii="Times New Roman" w:hAnsi="Times New Roman" w:eastAsia="Times New Roman" w:cs="Times New Roman"/>
          <w:b w:val="0"/>
          <w:i/>
          <w:sz w:val="24"/>
        </w:rPr>
        <w:t>fuzzy</w:t>
      </w:r>
      <w:r>
        <w:rPr>
          <w:rFonts w:ascii="Times New Roman" w:hAnsi="Times New Roman" w:eastAsia="Times New Roman" w:cs="Times New Roman"/>
          <w:b w:val="0"/>
          <w:i w:val="0"/>
          <w:sz w:val="24"/>
        </w:rPr>
        <w:t xml:space="preserve"> Sugeno tanpa mengubah basis aturan, operator inferensi, maupun struktur utama sistem, sehingga interpretabilitas </w:t>
      </w:r>
      <w:r>
        <w:rPr>
          <w:rFonts w:ascii="Times New Roman" w:hAnsi="Times New Roman" w:eastAsia="Times New Roman" w:cs="Times New Roman"/>
          <w:b w:val="0"/>
          <w:i/>
          <w:sz w:val="24"/>
        </w:rPr>
        <w:t>fuzzy</w:t>
      </w:r>
      <w:r>
        <w:rPr>
          <w:rFonts w:ascii="Times New Roman" w:hAnsi="Times New Roman" w:eastAsia="Times New Roman" w:cs="Times New Roman"/>
          <w:b w:val="0"/>
          <w:i w:val="0"/>
          <w:sz w:val="24"/>
        </w:rPr>
        <w:t xml:space="preserve"> tetap terjaga sambil parameter fungsi keanggotaan menyesuaikan distribusi empiris data SKI 2023 (Ghahramani &amp; Shiri, 2024).</w:t>
      </w:r>
    </w:p>
    <w:p>
      <w:pPr>
        <w:spacing w:line="360" w:lineRule="auto" w:before="0" w:after="0"/>
        <w:ind w:firstLine="720"/>
        <w:jc w:val="both"/>
      </w:pPr>
      <w:r>
        <w:rPr>
          <w:rFonts w:ascii="Times New Roman" w:hAnsi="Times New Roman" w:eastAsia="Times New Roman" w:cs="Times New Roman"/>
          <w:b w:val="0"/>
          <w:i w:val="0"/>
          <w:sz w:val="24"/>
        </w:rPr>
        <w:t xml:space="preserve">Tiga operator utama GA yang diaplikasikan pada penelitian ini diuraikan sebagai berikut. </w:t>
      </w:r>
      <w:r>
        <w:rPr>
          <w:rFonts w:ascii="Times New Roman" w:hAnsi="Times New Roman" w:eastAsia="Times New Roman" w:cs="Times New Roman"/>
          <w:b/>
          <w:i w:val="0"/>
          <w:sz w:val="24"/>
        </w:rPr>
        <w:t>Pertama</w:t>
      </w:r>
      <w:r>
        <w:rPr>
          <w:rFonts w:ascii="Times New Roman" w:hAnsi="Times New Roman" w:eastAsia="Times New Roman" w:cs="Times New Roman"/>
          <w:b w:val="0"/>
          <w:i w:val="0"/>
          <w:sz w:val="24"/>
        </w:rPr>
        <w:t xml:space="preserve">, seleksi menggunakan metode </w:t>
      </w:r>
      <w:r>
        <w:rPr>
          <w:rFonts w:ascii="Times New Roman" w:hAnsi="Times New Roman" w:eastAsia="Times New Roman" w:cs="Times New Roman"/>
          <w:b w:val="0"/>
          <w:i/>
          <w:sz w:val="24"/>
        </w:rPr>
        <w:t>tournament selection</w:t>
      </w:r>
      <w:r>
        <w:rPr>
          <w:rFonts w:ascii="Times New Roman" w:hAnsi="Times New Roman" w:eastAsia="Times New Roman" w:cs="Times New Roman"/>
          <w:b w:val="0"/>
          <w:i w:val="0"/>
          <w:sz w:val="24"/>
        </w:rPr>
        <w:t xml:space="preserve"> dengan ukuran turnamen tiga, yakni tiga individu dipilih secara acak dan individu dengan </w:t>
      </w:r>
      <w:r>
        <w:rPr>
          <w:rFonts w:ascii="Times New Roman" w:hAnsi="Times New Roman" w:eastAsia="Times New Roman" w:cs="Times New Roman"/>
          <w:b w:val="0"/>
          <w:i/>
          <w:sz w:val="24"/>
        </w:rPr>
        <w:t>fitness</w:t>
      </w:r>
      <w:r>
        <w:rPr>
          <w:rFonts w:ascii="Times New Roman" w:hAnsi="Times New Roman" w:eastAsia="Times New Roman" w:cs="Times New Roman"/>
          <w:b w:val="0"/>
          <w:i w:val="0"/>
          <w:sz w:val="24"/>
        </w:rPr>
        <w:t xml:space="preserve"> tertinggi diteruskan ke kolam reproduksi (Goldberg &amp; Deb, 1991). </w:t>
      </w:r>
      <w:r>
        <w:rPr>
          <w:rFonts w:ascii="Times New Roman" w:hAnsi="Times New Roman" w:eastAsia="Times New Roman" w:cs="Times New Roman"/>
          <w:b/>
          <w:i w:val="0"/>
          <w:sz w:val="24"/>
        </w:rPr>
        <w:t>Kedua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crossover</w:t>
      </w:r>
      <w:r>
        <w:rPr>
          <w:rFonts w:ascii="Times New Roman" w:hAnsi="Times New Roman" w:eastAsia="Times New Roman" w:cs="Times New Roman"/>
          <w:b w:val="0"/>
          <w:i w:val="0"/>
          <w:sz w:val="24"/>
        </w:rPr>
        <w:t xml:space="preserve"> menggunakan </w:t>
      </w:r>
      <w:r>
        <w:rPr>
          <w:rFonts w:ascii="Times New Roman" w:hAnsi="Times New Roman" w:eastAsia="Times New Roman" w:cs="Times New Roman"/>
          <w:b w:val="0"/>
          <w:i/>
          <w:sz w:val="24"/>
        </w:rPr>
        <w:t>blend crossover</w:t>
      </w:r>
      <w:r>
        <w:rPr>
          <w:rFonts w:ascii="Times New Roman" w:hAnsi="Times New Roman" w:eastAsia="Times New Roman" w:cs="Times New Roman"/>
          <w:b w:val="0"/>
          <w:i w:val="0"/>
          <w:sz w:val="24"/>
        </w:rPr>
        <w:t xml:space="preserve"> (cxBlend) dengan parameter α = 0,3 untuk mencampur gen dari dua induk dan menghasilkan keturunan yang berada di sekitar rentang gen induk (Herrera et al., 2003). </w:t>
      </w:r>
      <w:r>
        <w:rPr>
          <w:rFonts w:ascii="Times New Roman" w:hAnsi="Times New Roman" w:eastAsia="Times New Roman" w:cs="Times New Roman"/>
          <w:b/>
          <w:i w:val="0"/>
          <w:sz w:val="24"/>
        </w:rPr>
        <w:t>Ketiga</w:t>
      </w:r>
      <w:r>
        <w:rPr>
          <w:rFonts w:ascii="Times New Roman" w:hAnsi="Times New Roman" w:eastAsia="Times New Roman" w:cs="Times New Roman"/>
          <w:b w:val="0"/>
          <w:i w:val="0"/>
          <w:sz w:val="24"/>
        </w:rPr>
        <w:t xml:space="preserve">, mutasi menggunakan </w:t>
      </w:r>
      <w:r>
        <w:rPr>
          <w:rFonts w:ascii="Times New Roman" w:hAnsi="Times New Roman" w:eastAsia="Times New Roman" w:cs="Times New Roman"/>
          <w:b w:val="0"/>
          <w:i/>
          <w:sz w:val="24"/>
        </w:rPr>
        <w:t>bounded Gaussian mutation</w:t>
      </w:r>
      <w:r>
        <w:rPr>
          <w:rFonts w:ascii="Times New Roman" w:hAnsi="Times New Roman" w:eastAsia="Times New Roman" w:cs="Times New Roman"/>
          <w:b w:val="0"/>
          <w:i w:val="0"/>
          <w:sz w:val="24"/>
        </w:rPr>
        <w:t xml:space="preserve"> dengan probabilitas per-gen 0,15 dan deviasi standar 0,15 kali rentang setiap gen, di mana setiap gen yang termutasi tetap dijaga dalam batas medis yang masuk akal.</w:t>
      </w:r>
    </w:p>
    <w:p>
      <w:pPr>
        <w:spacing w:line="360" w:lineRule="auto" w:before="0" w:after="0"/>
        <w:ind w:firstLine="720"/>
        <w:jc w:val="both"/>
      </w:pPr>
      <w:r>
        <w:rPr>
          <w:rFonts w:ascii="Times New Roman" w:hAnsi="Times New Roman" w:eastAsia="Times New Roman" w:cs="Times New Roman"/>
          <w:b w:val="0"/>
          <w:i w:val="0"/>
          <w:sz w:val="24"/>
        </w:rPr>
        <w:t xml:space="preserve">Fungsi </w:t>
      </w:r>
      <w:r>
        <w:rPr>
          <w:rFonts w:ascii="Times New Roman" w:hAnsi="Times New Roman" w:eastAsia="Times New Roman" w:cs="Times New Roman"/>
          <w:b w:val="0"/>
          <w:i/>
          <w:sz w:val="24"/>
        </w:rPr>
        <w:t>fitness</w:t>
      </w:r>
      <w:r>
        <w:rPr>
          <w:rFonts w:ascii="Times New Roman" w:hAnsi="Times New Roman" w:eastAsia="Times New Roman" w:cs="Times New Roman"/>
          <w:b w:val="0"/>
          <w:i w:val="0"/>
          <w:sz w:val="24"/>
        </w:rPr>
        <w:t xml:space="preserve"> yang digunakan adalah kombinasi tertimbang F1-score dan akurasi dengan bobot 0,6 untuk F1-score dan 0,4 untuk akurasi. Penggunaan bobot asimetris ini bertujuan untuk menjaga sensitivitas </w:t>
      </w:r>
      <w:r>
        <w:rPr>
          <w:rFonts w:ascii="Times New Roman" w:hAnsi="Times New Roman" w:eastAsia="Times New Roman" w:cs="Times New Roman"/>
          <w:b w:val="0"/>
          <w:i/>
          <w:sz w:val="24"/>
        </w:rPr>
        <w:t>optimizer</w:t>
      </w:r>
      <w:r>
        <w:rPr>
          <w:rFonts w:ascii="Times New Roman" w:hAnsi="Times New Roman" w:eastAsia="Times New Roman" w:cs="Times New Roman"/>
          <w:b w:val="0"/>
          <w:i w:val="0"/>
          <w:sz w:val="24"/>
        </w:rPr>
        <w:t xml:space="preserve"> terhadap kelas minoritas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yang hanya sekitar 16,5% dari total sampel, sekaligus mencegah konfigurasi degeneratif yang hanya memaksimalkan </w:t>
      </w:r>
      <w:r>
        <w:rPr>
          <w:rFonts w:ascii="Times New Roman" w:hAnsi="Times New Roman" w:eastAsia="Times New Roman" w:cs="Times New Roman"/>
          <w:b w:val="0"/>
          <w:i/>
          <w:sz w:val="24"/>
        </w:rPr>
        <w:t>recall</w:t>
      </w:r>
      <w:r>
        <w:rPr>
          <w:rFonts w:ascii="Times New Roman" w:hAnsi="Times New Roman" w:eastAsia="Times New Roman" w:cs="Times New Roman"/>
          <w:b w:val="0"/>
          <w:i w:val="0"/>
          <w:sz w:val="24"/>
        </w:rPr>
        <w:t xml:space="preserve"> (Hand et al., 2021). Persamaan fungsi </w:t>
      </w:r>
      <w:r>
        <w:rPr>
          <w:rFonts w:ascii="Times New Roman" w:hAnsi="Times New Roman" w:eastAsia="Times New Roman" w:cs="Times New Roman"/>
          <w:b w:val="0"/>
          <w:i/>
          <w:sz w:val="24"/>
        </w:rPr>
        <w:t>fitness</w:t>
      </w:r>
      <w:r>
        <w:rPr>
          <w:rFonts w:ascii="Times New Roman" w:hAnsi="Times New Roman" w:eastAsia="Times New Roman" w:cs="Times New Roman"/>
          <w:b w:val="0"/>
          <w:i w:val="0"/>
          <w:sz w:val="24"/>
        </w:rPr>
        <w:t xml:space="preserve"> dapat dilihat pada rumus II.8 berikut.</w:t>
      </w:r>
    </w:p>
    <w:p>
      <w:pPr>
        <w:spacing w:line="360" w:lineRule="auto" w:before="120" w:after="120"/>
        <w:ind w:firstLine="0"/>
        <w:jc w:val="center"/>
      </w:pPr>
      <w:r>
        <w:rPr>
          <w:rFonts w:ascii="Times New Roman" w:hAnsi="Times New Roman" w:eastAsia="Times New Roman" w:cs="Times New Roman"/>
          <w:b w:val="0"/>
          <w:i/>
          <w:sz w:val="24"/>
        </w:rPr>
        <w:t>F(θ) = w₁ · F1(θ) + w₂ · Acc(θ),   w₁ = 0,6;  w₂ = 0,4</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(II.8)</w:t>
      </w:r>
    </w:p>
    <w:p>
      <w:pPr>
        <w:spacing w:line="360" w:lineRule="auto" w:before="0" w:after="0"/>
        <w:ind w:firstLine="0"/>
        <w:jc w:val="both"/>
      </w:pPr>
      <w:r>
        <w:rPr>
          <w:rFonts w:ascii="Times New Roman" w:hAnsi="Times New Roman" w:eastAsia="Times New Roman" w:cs="Times New Roman"/>
          <w:b w:val="0"/>
          <w:i w:val="0"/>
          <w:sz w:val="24"/>
        </w:rPr>
        <w:t>Di mana:</w:t>
      </w:r>
    </w:p>
    <w:p>
      <w:pPr>
        <w:pStyle w:val="ListBullet"/>
        <w:spacing w:line="360" w:lineRule="auto" w:before="0" w:after="0"/>
        <w:ind w:firstLine="0" w:left="567"/>
        <w:jc w:val="both"/>
      </w:pPr>
      <w:r>
        <w:rPr>
          <w:rFonts w:ascii="Times New Roman" w:hAnsi="Times New Roman" w:eastAsia="Times New Roman" w:cs="Times New Roman"/>
          <w:b/>
          <w:i w:val="0"/>
          <w:sz w:val="24"/>
        </w:rPr>
        <w:t>F(θ)</w:t>
      </w:r>
      <w:r>
        <w:rPr>
          <w:rFonts w:ascii="Times New Roman" w:hAnsi="Times New Roman" w:eastAsia="Times New Roman" w:cs="Times New Roman"/>
          <w:b w:val="0"/>
          <w:i w:val="0"/>
          <w:sz w:val="24"/>
        </w:rPr>
        <w:t xml:space="preserve"> = nilai </w:t>
      </w:r>
      <w:r>
        <w:rPr>
          <w:rFonts w:ascii="Times New Roman" w:hAnsi="Times New Roman" w:eastAsia="Times New Roman" w:cs="Times New Roman"/>
          <w:b w:val="0"/>
          <w:i/>
          <w:sz w:val="24"/>
        </w:rPr>
        <w:t>fitness</w:t>
      </w:r>
      <w:r>
        <w:rPr>
          <w:rFonts w:ascii="Times New Roman" w:hAnsi="Times New Roman" w:eastAsia="Times New Roman" w:cs="Times New Roman"/>
          <w:b w:val="0"/>
          <w:i w:val="0"/>
          <w:sz w:val="24"/>
        </w:rPr>
        <w:t xml:space="preserve"> individu θ pada subset pelatihan.</w:t>
      </w:r>
    </w:p>
    <w:p>
      <w:pPr>
        <w:pStyle w:val="ListBullet"/>
        <w:spacing w:line="360" w:lineRule="auto" w:before="0" w:after="0"/>
        <w:ind w:firstLine="0" w:left="567"/>
        <w:jc w:val="both"/>
      </w:pPr>
      <w:r>
        <w:rPr>
          <w:rFonts w:ascii="Times New Roman" w:hAnsi="Times New Roman" w:eastAsia="Times New Roman" w:cs="Times New Roman"/>
          <w:b/>
          <w:i w:val="0"/>
          <w:sz w:val="24"/>
        </w:rPr>
        <w:t>F1(θ)</w:t>
      </w:r>
      <w:r>
        <w:rPr>
          <w:rFonts w:ascii="Times New Roman" w:hAnsi="Times New Roman" w:eastAsia="Times New Roman" w:cs="Times New Roman"/>
          <w:b w:val="0"/>
          <w:i w:val="0"/>
          <w:sz w:val="24"/>
        </w:rPr>
        <w:t xml:space="preserve"> = F1-score yang dihitung dari biner </w:t>
      </w:r>
      <w:r>
        <w:rPr>
          <w:rFonts w:ascii="Times New Roman" w:hAnsi="Times New Roman" w:eastAsia="Times New Roman" w:cs="Times New Roman"/>
          <w:b w:val="0"/>
          <w:i/>
          <w:sz w:val="24"/>
        </w:rPr>
        <w:t>priority flag</w:t>
      </w:r>
      <w:r>
        <w:rPr>
          <w:rFonts w:ascii="Times New Roman" w:hAnsi="Times New Roman" w:eastAsia="Times New Roman" w:cs="Times New Roman"/>
          <w:b w:val="0"/>
          <w:i w:val="0"/>
          <w:sz w:val="24"/>
        </w:rPr>
        <w:t xml:space="preserve"> (Low/Medium/High vs Normal) terhadap label WHO HAZ.</w:t>
      </w:r>
    </w:p>
    <w:p>
      <w:pPr>
        <w:pStyle w:val="ListBullet"/>
        <w:spacing w:line="360" w:lineRule="auto" w:before="0" w:after="0"/>
        <w:ind w:firstLine="0" w:left="567"/>
        <w:jc w:val="both"/>
      </w:pPr>
      <w:r>
        <w:rPr>
          <w:rFonts w:ascii="Times New Roman" w:hAnsi="Times New Roman" w:eastAsia="Times New Roman" w:cs="Times New Roman"/>
          <w:b/>
          <w:i w:val="0"/>
          <w:sz w:val="24"/>
        </w:rPr>
        <w:t>Acc(θ)</w:t>
      </w:r>
      <w:r>
        <w:rPr>
          <w:rFonts w:ascii="Times New Roman" w:hAnsi="Times New Roman" w:eastAsia="Times New Roman" w:cs="Times New Roman"/>
          <w:b w:val="0"/>
          <w:i w:val="0"/>
          <w:sz w:val="24"/>
        </w:rPr>
        <w:t xml:space="preserve"> = akurasi prediksi sistem pada subset pelatihan.</w:t>
      </w:r>
    </w:p>
    <w:p>
      <w:pPr>
        <w:pStyle w:val="ListBullet"/>
        <w:spacing w:line="360" w:lineRule="auto" w:before="0" w:after="0"/>
        <w:ind w:firstLine="0" w:left="567"/>
        <w:jc w:val="both"/>
      </w:pPr>
      <w:r>
        <w:rPr>
          <w:rFonts w:ascii="Times New Roman" w:hAnsi="Times New Roman" w:eastAsia="Times New Roman" w:cs="Times New Roman"/>
          <w:b/>
          <w:i w:val="0"/>
          <w:sz w:val="24"/>
        </w:rPr>
        <w:t>w₁, w₂</w:t>
      </w:r>
      <w:r>
        <w:rPr>
          <w:rFonts w:ascii="Times New Roman" w:hAnsi="Times New Roman" w:eastAsia="Times New Roman" w:cs="Times New Roman"/>
          <w:b w:val="0"/>
          <w:i w:val="0"/>
          <w:sz w:val="24"/>
        </w:rPr>
        <w:t xml:space="preserve"> = bobot kontribusi F1-score dan akurasi, dengan w₁ + w₂ = 1 sehingga F(θ) ∈ [0, 1].</w:t>
      </w:r>
    </w:p>
    <w:p>
      <w:pPr>
        <w:spacing w:line="360" w:lineRule="auto" w:before="200" w:after="80"/>
        <w:ind w:firstLine="0"/>
        <w:jc w:val="left"/>
      </w:pPr>
      <w:r>
        <w:rPr>
          <w:rFonts w:ascii="Times New Roman" w:hAnsi="Times New Roman" w:eastAsia="Times New Roman" w:cs="Times New Roman"/>
          <w:b/>
          <w:i w:val="0"/>
          <w:sz w:val="24"/>
        </w:rPr>
        <w:t xml:space="preserve">2.1.8   </w:t>
      </w:r>
      <w:r>
        <w:rPr>
          <w:rFonts w:ascii="Times New Roman" w:hAnsi="Times New Roman" w:eastAsia="Times New Roman" w:cs="Times New Roman"/>
          <w:b/>
          <w:i/>
          <w:sz w:val="24"/>
        </w:rPr>
        <w:t>Stratified Hold-out Validation</w:t>
      </w:r>
    </w:p>
    <w:p>
      <w:pPr>
        <w:spacing w:line="360" w:lineRule="auto" w:before="0" w:after="0"/>
        <w:ind w:firstLine="720"/>
        <w:jc w:val="both"/>
      </w:pPr>
      <w:r>
        <w:rPr>
          <w:rFonts w:ascii="Times New Roman" w:hAnsi="Times New Roman" w:eastAsia="Times New Roman" w:cs="Times New Roman"/>
          <w:b w:val="0"/>
          <w:i/>
          <w:sz w:val="24"/>
        </w:rPr>
        <w:t>Stratified hold-out validation</w:t>
      </w:r>
      <w:r>
        <w:rPr>
          <w:rFonts w:ascii="Times New Roman" w:hAnsi="Times New Roman" w:eastAsia="Times New Roman" w:cs="Times New Roman"/>
          <w:b w:val="0"/>
          <w:i w:val="0"/>
          <w:sz w:val="24"/>
        </w:rPr>
        <w:t xml:space="preserve"> membagi data ke dalam set pelatihan dan pengujian dengan menjaga proporsi kelas label tetap seimbang di kedua subset, sehingga evaluasi tidak bias akibat ketidakseimbangan kelas yang umum terjadi pada data kesehatan (Abegaz et al., 2025). Pendekatan ini banyak digunakan pada studi klinis dan klasifikasi modern karena memberikan estimasi kinerja yang lebih representatif dibanding pembagian acak biasa, terutama ketika </w:t>
      </w:r>
      <w:r>
        <w:rPr>
          <w:rFonts w:ascii="Times New Roman" w:hAnsi="Times New Roman" w:eastAsia="Times New Roman" w:cs="Times New Roman"/>
          <w:b w:val="0"/>
          <w:i/>
          <w:sz w:val="24"/>
        </w:rPr>
        <w:t>outcome</w:t>
      </w:r>
      <w:r>
        <w:rPr>
          <w:rFonts w:ascii="Times New Roman" w:hAnsi="Times New Roman" w:eastAsia="Times New Roman" w:cs="Times New Roman"/>
          <w:b w:val="0"/>
          <w:i w:val="0"/>
          <w:sz w:val="24"/>
        </w:rPr>
        <w:t xml:space="preserve"> seperti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(berdasarkan HAZ) tidak terdistribusi merata (Andrews et al., 2025; Bichri et al., 2024). Pada penelitian ini, </w:t>
      </w:r>
      <w:r>
        <w:rPr>
          <w:rFonts w:ascii="Times New Roman" w:hAnsi="Times New Roman" w:eastAsia="Times New Roman" w:cs="Times New Roman"/>
          <w:b w:val="0"/>
          <w:i/>
          <w:sz w:val="24"/>
        </w:rPr>
        <w:t>stratified hold-out</w:t>
      </w:r>
      <w:r>
        <w:rPr>
          <w:rFonts w:ascii="Times New Roman" w:hAnsi="Times New Roman" w:eastAsia="Times New Roman" w:cs="Times New Roman"/>
          <w:b w:val="0"/>
          <w:i w:val="0"/>
          <w:sz w:val="24"/>
        </w:rPr>
        <w:t xml:space="preserve"> dengan rasio 80/20 dipakai untuk membagi 389 sampel akhir menjadi 311 sampel pelatihan dan 78 sampel pengujian, dengan proporsi kelas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tetap mendekati 16,5% pada kedua subset.</w:t>
      </w:r>
    </w:p>
    <w:p>
      <w:pPr>
        <w:spacing w:line="360" w:lineRule="auto" w:before="200" w:after="80"/>
        <w:ind w:firstLine="0"/>
        <w:jc w:val="left"/>
      </w:pPr>
      <w:r>
        <w:rPr>
          <w:rFonts w:ascii="Times New Roman" w:hAnsi="Times New Roman" w:eastAsia="Times New Roman" w:cs="Times New Roman"/>
          <w:b/>
          <w:i w:val="0"/>
          <w:sz w:val="24"/>
        </w:rPr>
        <w:t xml:space="preserve">2.1.9   </w:t>
      </w:r>
      <w:r>
        <w:rPr>
          <w:rFonts w:ascii="Times New Roman" w:hAnsi="Times New Roman" w:eastAsia="Times New Roman" w:cs="Times New Roman"/>
          <w:b/>
          <w:i/>
          <w:sz w:val="24"/>
        </w:rPr>
        <w:t>Confusion Matrix</w:t>
      </w:r>
    </w:p>
    <w:p>
      <w:pPr>
        <w:spacing w:line="360" w:lineRule="auto" w:before="0" w:after="0"/>
        <w:ind w:firstLine="720"/>
        <w:jc w:val="both"/>
      </w:pPr>
      <w:r>
        <w:rPr>
          <w:rFonts w:ascii="Times New Roman" w:hAnsi="Times New Roman" w:eastAsia="Times New Roman" w:cs="Times New Roman"/>
          <w:b w:val="0"/>
          <w:i w:val="0"/>
          <w:sz w:val="24"/>
        </w:rPr>
        <w:t xml:space="preserve">Konfusi matriks merupakan alat evaluasi dasar yang merangkum hubungan antara prediksi dan kondisi aktual untuk menghasilkan metrik penting seperti akurasi, presisi, </w:t>
      </w:r>
      <w:r>
        <w:rPr>
          <w:rFonts w:ascii="Times New Roman" w:hAnsi="Times New Roman" w:eastAsia="Times New Roman" w:cs="Times New Roman"/>
          <w:b w:val="0"/>
          <w:i/>
          <w:sz w:val="24"/>
        </w:rPr>
        <w:t>recall</w:t>
      </w:r>
      <w:r>
        <w:rPr>
          <w:rFonts w:ascii="Times New Roman" w:hAnsi="Times New Roman" w:eastAsia="Times New Roman" w:cs="Times New Roman"/>
          <w:b w:val="0"/>
          <w:i w:val="0"/>
          <w:sz w:val="24"/>
        </w:rPr>
        <w:t xml:space="preserve">, dan F1-score (Japkowicz &amp; Shah, 2015). Gambar 2.10 menampilkan empat komponen utama, yaitu </w:t>
      </w:r>
      <w:r>
        <w:rPr>
          <w:rFonts w:ascii="Times New Roman" w:hAnsi="Times New Roman" w:eastAsia="Times New Roman" w:cs="Times New Roman"/>
          <w:b w:val="0"/>
          <w:i/>
          <w:sz w:val="24"/>
        </w:rPr>
        <w:t>True Positive</w:t>
      </w:r>
      <w:r>
        <w:rPr>
          <w:rFonts w:ascii="Times New Roman" w:hAnsi="Times New Roman" w:eastAsia="Times New Roman" w:cs="Times New Roman"/>
          <w:b w:val="0"/>
          <w:i w:val="0"/>
          <w:sz w:val="24"/>
        </w:rPr>
        <w:t xml:space="preserve"> (TP), </w:t>
      </w:r>
      <w:r>
        <w:rPr>
          <w:rFonts w:ascii="Times New Roman" w:hAnsi="Times New Roman" w:eastAsia="Times New Roman" w:cs="Times New Roman"/>
          <w:b w:val="0"/>
          <w:i/>
          <w:sz w:val="24"/>
        </w:rPr>
        <w:t>False Positive</w:t>
      </w:r>
      <w:r>
        <w:rPr>
          <w:rFonts w:ascii="Times New Roman" w:hAnsi="Times New Roman" w:eastAsia="Times New Roman" w:cs="Times New Roman"/>
          <w:b w:val="0"/>
          <w:i w:val="0"/>
          <w:sz w:val="24"/>
        </w:rPr>
        <w:t xml:space="preserve"> (FP), </w:t>
      </w:r>
      <w:r>
        <w:rPr>
          <w:rFonts w:ascii="Times New Roman" w:hAnsi="Times New Roman" w:eastAsia="Times New Roman" w:cs="Times New Roman"/>
          <w:b w:val="0"/>
          <w:i/>
          <w:sz w:val="24"/>
        </w:rPr>
        <w:t>False Negative</w:t>
      </w:r>
      <w:r>
        <w:rPr>
          <w:rFonts w:ascii="Times New Roman" w:hAnsi="Times New Roman" w:eastAsia="Times New Roman" w:cs="Times New Roman"/>
          <w:b w:val="0"/>
          <w:i w:val="0"/>
          <w:sz w:val="24"/>
        </w:rPr>
        <w:t xml:space="preserve"> (FN), dan </w:t>
      </w:r>
      <w:r>
        <w:rPr>
          <w:rFonts w:ascii="Times New Roman" w:hAnsi="Times New Roman" w:eastAsia="Times New Roman" w:cs="Times New Roman"/>
          <w:b w:val="0"/>
          <w:i/>
          <w:sz w:val="24"/>
        </w:rPr>
        <w:t>True Negative</w:t>
      </w:r>
      <w:r>
        <w:rPr>
          <w:rFonts w:ascii="Times New Roman" w:hAnsi="Times New Roman" w:eastAsia="Times New Roman" w:cs="Times New Roman"/>
          <w:b w:val="0"/>
          <w:i w:val="0"/>
          <w:sz w:val="24"/>
        </w:rPr>
        <w:t xml:space="preserve"> (TN) yang menjadi fondasi seluruh perhitungan tersebut.</w:t>
      </w:r>
    </w:p>
    <w:p>
      <w:pPr>
        <w:spacing w:line="360" w:lineRule="auto" w:before="120" w:after="40"/>
        <w:ind w:firstLine="0"/>
        <w:jc w:val="center"/>
      </w:pPr>
      <w:r>
        <w:rPr>
          <w:rFonts w:ascii="Times New Roman" w:hAnsi="Times New Roman" w:eastAsia="Times New Roman" w:cs="Times New Roman"/>
          <w:b w:val="0"/>
          <w:i/>
          <w:sz w:val="24"/>
        </w:rPr>
        <w:t>[Sisipkan: Gambar 2.10]</w:t>
      </w:r>
    </w:p>
    <w:p>
      <w:pPr>
        <w:spacing w:line="360" w:lineRule="auto" w:before="0" w:after="240"/>
        <w:ind w:firstLine="0"/>
        <w:jc w:val="center"/>
      </w:pPr>
      <w:r>
        <w:rPr>
          <w:rFonts w:ascii="Times New Roman" w:hAnsi="Times New Roman" w:eastAsia="Times New Roman" w:cs="Times New Roman"/>
          <w:b/>
          <w:i w:val="0"/>
          <w:sz w:val="24"/>
        </w:rPr>
        <w:t xml:space="preserve">Gambar 2.10 </w:t>
      </w:r>
      <w:r>
        <w:rPr>
          <w:rFonts w:ascii="Times New Roman" w:hAnsi="Times New Roman" w:eastAsia="Times New Roman" w:cs="Times New Roman"/>
          <w:b w:val="0"/>
          <w:i w:val="0"/>
          <w:sz w:val="24"/>
        </w:rPr>
        <w:t>Penjelasan Confusion Matrix (Liu &amp; Yang, 2022).</w:t>
      </w:r>
    </w:p>
    <w:p>
      <w:pPr>
        <w:spacing w:line="360" w:lineRule="auto" w:before="0" w:after="0"/>
        <w:ind w:firstLine="720"/>
        <w:jc w:val="both"/>
      </w:pPr>
      <w:r>
        <w:rPr>
          <w:rFonts w:ascii="Times New Roman" w:hAnsi="Times New Roman" w:eastAsia="Times New Roman" w:cs="Times New Roman"/>
          <w:b w:val="0"/>
          <w:i w:val="0"/>
          <w:sz w:val="24"/>
        </w:rPr>
        <w:t xml:space="preserve">Presisi dan </w:t>
      </w:r>
      <w:r>
        <w:rPr>
          <w:rFonts w:ascii="Times New Roman" w:hAnsi="Times New Roman" w:eastAsia="Times New Roman" w:cs="Times New Roman"/>
          <w:b w:val="0"/>
          <w:i/>
          <w:sz w:val="24"/>
        </w:rPr>
        <w:t>recall</w:t>
      </w:r>
      <w:r>
        <w:rPr>
          <w:rFonts w:ascii="Times New Roman" w:hAnsi="Times New Roman" w:eastAsia="Times New Roman" w:cs="Times New Roman"/>
          <w:b w:val="0"/>
          <w:i w:val="0"/>
          <w:sz w:val="24"/>
        </w:rPr>
        <w:t xml:space="preserve"> digunakan untuk mengevaluasi model pada kondisi kelas tidak seimbang karena masing-masing menilai ketepatan prediksi positif dan kemampuan model menangkap seluruh kasus positif (Landgrebe et al., 2006). Persamaan </w:t>
      </w:r>
      <w:r>
        <w:rPr>
          <w:rFonts w:ascii="Times New Roman" w:hAnsi="Times New Roman" w:eastAsia="Times New Roman" w:cs="Times New Roman"/>
          <w:b w:val="0"/>
          <w:i/>
          <w:sz w:val="24"/>
        </w:rPr>
        <w:t>precision</w:t>
      </w:r>
      <w:r>
        <w:rPr>
          <w:rFonts w:ascii="Times New Roman" w:hAnsi="Times New Roman" w:eastAsia="Times New Roman" w:cs="Times New Roman"/>
          <w:b w:val="0"/>
          <w:i w:val="0"/>
          <w:sz w:val="24"/>
        </w:rPr>
        <w:t xml:space="preserve"> dan </w:t>
      </w:r>
      <w:r>
        <w:rPr>
          <w:rFonts w:ascii="Times New Roman" w:hAnsi="Times New Roman" w:eastAsia="Times New Roman" w:cs="Times New Roman"/>
          <w:b w:val="0"/>
          <w:i/>
          <w:sz w:val="24"/>
        </w:rPr>
        <w:t>recall</w:t>
      </w:r>
      <w:r>
        <w:rPr>
          <w:rFonts w:ascii="Times New Roman" w:hAnsi="Times New Roman" w:eastAsia="Times New Roman" w:cs="Times New Roman"/>
          <w:b w:val="0"/>
          <w:i w:val="0"/>
          <w:sz w:val="24"/>
        </w:rPr>
        <w:t xml:space="preserve"> secara matematis dapat dilihat pada rumus II.9 dan II.10 di bawah ini.</w:t>
      </w:r>
    </w:p>
    <w:p>
      <w:pPr>
        <w:spacing w:line="360" w:lineRule="auto" w:before="120" w:after="120"/>
        <w:ind w:firstLine="0"/>
        <w:jc w:val="center"/>
      </w:pPr>
      <w:r>
        <w:rPr>
          <w:rFonts w:ascii="Times New Roman" w:hAnsi="Times New Roman" w:eastAsia="Times New Roman" w:cs="Times New Roman"/>
          <w:b w:val="0"/>
          <w:i/>
          <w:sz w:val="24"/>
        </w:rPr>
        <w:t>Precision = TP / (TP + FP)</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(II.9)</w:t>
      </w:r>
    </w:p>
    <w:p>
      <w:pPr>
        <w:spacing w:line="360" w:lineRule="auto" w:before="120" w:after="120"/>
        <w:ind w:firstLine="0"/>
        <w:jc w:val="center"/>
      </w:pPr>
      <w:r>
        <w:rPr>
          <w:rFonts w:ascii="Times New Roman" w:hAnsi="Times New Roman" w:eastAsia="Times New Roman" w:cs="Times New Roman"/>
          <w:b w:val="0"/>
          <w:i/>
          <w:sz w:val="24"/>
        </w:rPr>
        <w:t>Recall = TP / (TP + FN)</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(II.10)</w:t>
      </w:r>
    </w:p>
    <w:p>
      <w:pPr>
        <w:spacing w:line="360" w:lineRule="auto" w:before="0" w:after="0"/>
        <w:ind w:firstLine="720"/>
        <w:jc w:val="both"/>
      </w:pPr>
      <w:r>
        <w:rPr>
          <w:rFonts w:ascii="Times New Roman" w:hAnsi="Times New Roman" w:eastAsia="Times New Roman" w:cs="Times New Roman"/>
          <w:b w:val="0"/>
          <w:i w:val="0"/>
          <w:sz w:val="24"/>
        </w:rPr>
        <w:t xml:space="preserve">F1-score merupakan metrik yang penting karena menyeimbangkan presisi dan </w:t>
      </w:r>
      <w:r>
        <w:rPr>
          <w:rFonts w:ascii="Times New Roman" w:hAnsi="Times New Roman" w:eastAsia="Times New Roman" w:cs="Times New Roman"/>
          <w:b w:val="0"/>
          <w:i/>
          <w:sz w:val="24"/>
        </w:rPr>
        <w:t>recall</w:t>
      </w:r>
      <w:r>
        <w:rPr>
          <w:rFonts w:ascii="Times New Roman" w:hAnsi="Times New Roman" w:eastAsia="Times New Roman" w:cs="Times New Roman"/>
          <w:b w:val="0"/>
          <w:i w:val="0"/>
          <w:sz w:val="24"/>
        </w:rPr>
        <w:t xml:space="preserve"> melalui rata-rata harmonik, sehingga lebih peka terhadap </w:t>
      </w:r>
      <w:r>
        <w:rPr>
          <w:rFonts w:ascii="Times New Roman" w:hAnsi="Times New Roman" w:eastAsia="Times New Roman" w:cs="Times New Roman"/>
          <w:b w:val="0"/>
          <w:i/>
          <w:sz w:val="24"/>
        </w:rPr>
        <w:t>false positive</w:t>
      </w:r>
      <w:r>
        <w:rPr>
          <w:rFonts w:ascii="Times New Roman" w:hAnsi="Times New Roman" w:eastAsia="Times New Roman" w:cs="Times New Roman"/>
          <w:b w:val="0"/>
          <w:i w:val="0"/>
          <w:sz w:val="24"/>
        </w:rPr>
        <w:t xml:space="preserve"> dan </w:t>
      </w:r>
      <w:r>
        <w:rPr>
          <w:rFonts w:ascii="Times New Roman" w:hAnsi="Times New Roman" w:eastAsia="Times New Roman" w:cs="Times New Roman"/>
          <w:b w:val="0"/>
          <w:i/>
          <w:sz w:val="24"/>
        </w:rPr>
        <w:t>false negative</w:t>
      </w:r>
      <w:r>
        <w:rPr>
          <w:rFonts w:ascii="Times New Roman" w:hAnsi="Times New Roman" w:eastAsia="Times New Roman" w:cs="Times New Roman"/>
          <w:b w:val="0"/>
          <w:i w:val="0"/>
          <w:sz w:val="24"/>
        </w:rPr>
        <w:t>, terutama pada data tidak seimbang (Hand et al., 2021). Persamaan F1-score secara matematis dapat dilihat pada rumus II.11 di bawah ini.</w:t>
      </w:r>
    </w:p>
    <w:p>
      <w:pPr>
        <w:spacing w:line="360" w:lineRule="auto" w:before="120" w:after="120"/>
        <w:ind w:firstLine="0"/>
        <w:jc w:val="center"/>
      </w:pPr>
      <w:r>
        <w:rPr>
          <w:rFonts w:ascii="Times New Roman" w:hAnsi="Times New Roman" w:eastAsia="Times New Roman" w:cs="Times New Roman"/>
          <w:b w:val="0"/>
          <w:i/>
          <w:sz w:val="24"/>
        </w:rPr>
        <w:t>F1 = (2 × Precision × Recall) / (Precision + Recall)</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(II.11)</w:t>
      </w:r>
    </w:p>
    <w:p>
      <w:pPr>
        <w:spacing w:line="360" w:lineRule="auto" w:before="0" w:after="0"/>
        <w:ind w:firstLine="720"/>
        <w:jc w:val="both"/>
      </w:pPr>
      <w:r>
        <w:rPr>
          <w:rFonts w:ascii="Times New Roman" w:hAnsi="Times New Roman" w:eastAsia="Times New Roman" w:cs="Times New Roman"/>
          <w:b w:val="0"/>
          <w:i w:val="0"/>
          <w:sz w:val="24"/>
        </w:rPr>
        <w:t xml:space="preserve">Akurasi menunjukkan berapa banyak prediksi yang benar dari semua prediksi yang dibuat oleh model penelitian, dalam hal ini sistem </w:t>
      </w:r>
      <w:r>
        <w:rPr>
          <w:rFonts w:ascii="Times New Roman" w:hAnsi="Times New Roman" w:eastAsia="Times New Roman" w:cs="Times New Roman"/>
          <w:b w:val="0"/>
          <w:i/>
          <w:sz w:val="24"/>
        </w:rPr>
        <w:t>fuzzy logic</w:t>
      </w:r>
      <w:r>
        <w:rPr>
          <w:rFonts w:ascii="Times New Roman" w:hAnsi="Times New Roman" w:eastAsia="Times New Roman" w:cs="Times New Roman"/>
          <w:b w:val="0"/>
          <w:i w:val="0"/>
          <w:sz w:val="24"/>
        </w:rPr>
        <w:t xml:space="preserve"> Sugeno (Marsya Finda &amp; Wahyu Utomo, 2024). Persamaan akurasi secara matematis dapat dilihat pada rumus II.12 di bawah ini.</w:t>
      </w:r>
    </w:p>
    <w:p>
      <w:pPr>
        <w:spacing w:line="360" w:lineRule="auto" w:before="120" w:after="120"/>
        <w:ind w:firstLine="0"/>
        <w:jc w:val="center"/>
      </w:pPr>
      <w:r>
        <w:rPr>
          <w:rFonts w:ascii="Times New Roman" w:hAnsi="Times New Roman" w:eastAsia="Times New Roman" w:cs="Times New Roman"/>
          <w:b w:val="0"/>
          <w:i/>
          <w:sz w:val="24"/>
        </w:rPr>
        <w:t>Accuracy = (TP + TN) / (TP + TN + FP + FN)</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(II.12)</w:t>
      </w:r>
    </w:p>
    <w:p>
      <w:pPr>
        <w:spacing w:line="360" w:lineRule="auto" w:before="0" w:after="0"/>
        <w:ind w:firstLine="0"/>
        <w:jc w:val="both"/>
      </w:pPr>
      <w:r>
        <w:rPr>
          <w:rFonts w:ascii="Times New Roman" w:hAnsi="Times New Roman" w:eastAsia="Times New Roman" w:cs="Times New Roman"/>
          <w:b w:val="0"/>
          <w:i w:val="0"/>
          <w:sz w:val="24"/>
        </w:rPr>
        <w:t>Keterangan untuk seluruh persamaan II.9-II.12:</w:t>
      </w:r>
    </w:p>
    <w:p>
      <w:pPr>
        <w:pStyle w:val="ListBullet"/>
        <w:spacing w:line="360" w:lineRule="auto" w:before="0" w:after="0"/>
        <w:ind w:firstLine="0" w:left="567"/>
        <w:jc w:val="both"/>
      </w:pPr>
      <w:r>
        <w:rPr>
          <w:rFonts w:ascii="Times New Roman" w:hAnsi="Times New Roman" w:eastAsia="Times New Roman" w:cs="Times New Roman"/>
          <w:b/>
          <w:i w:val="0"/>
          <w:sz w:val="24"/>
        </w:rPr>
        <w:t xml:space="preserve">TP: </w:t>
      </w:r>
      <w:r>
        <w:rPr>
          <w:rFonts w:ascii="Times New Roman" w:hAnsi="Times New Roman" w:eastAsia="Times New Roman" w:cs="Times New Roman"/>
          <w:b w:val="0"/>
          <w:i/>
          <w:sz w:val="24"/>
        </w:rPr>
        <w:t>True Positive</w:t>
      </w:r>
      <w:r>
        <w:rPr>
          <w:rFonts w:ascii="Times New Roman" w:hAnsi="Times New Roman" w:eastAsia="Times New Roman" w:cs="Times New Roman"/>
          <w:b w:val="0"/>
          <w:i w:val="0"/>
          <w:sz w:val="24"/>
        </w:rPr>
        <w:t xml:space="preserve">, jumlah kasus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yang diprediksi sebagai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oleh sistem.</w:t>
      </w:r>
    </w:p>
    <w:p>
      <w:pPr>
        <w:pStyle w:val="ListBullet"/>
        <w:spacing w:line="360" w:lineRule="auto" w:before="0" w:after="0"/>
        <w:ind w:firstLine="0" w:left="567"/>
        <w:jc w:val="both"/>
      </w:pPr>
      <w:r>
        <w:rPr>
          <w:rFonts w:ascii="Times New Roman" w:hAnsi="Times New Roman" w:eastAsia="Times New Roman" w:cs="Times New Roman"/>
          <w:b/>
          <w:i w:val="0"/>
          <w:sz w:val="24"/>
        </w:rPr>
        <w:t xml:space="preserve">TN: </w:t>
      </w:r>
      <w:r>
        <w:rPr>
          <w:rFonts w:ascii="Times New Roman" w:hAnsi="Times New Roman" w:eastAsia="Times New Roman" w:cs="Times New Roman"/>
          <w:b w:val="0"/>
          <w:i/>
          <w:sz w:val="24"/>
        </w:rPr>
        <w:t>True Negative</w:t>
      </w:r>
      <w:r>
        <w:rPr>
          <w:rFonts w:ascii="Times New Roman" w:hAnsi="Times New Roman" w:eastAsia="Times New Roman" w:cs="Times New Roman"/>
          <w:b w:val="0"/>
          <w:i w:val="0"/>
          <w:sz w:val="24"/>
        </w:rPr>
        <w:t>, jumlah kasus Normal yang diprediksi sebagai Normal oleh sistem.</w:t>
      </w:r>
    </w:p>
    <w:p>
      <w:pPr>
        <w:pStyle w:val="ListBullet"/>
        <w:spacing w:line="360" w:lineRule="auto" w:before="0" w:after="0"/>
        <w:ind w:firstLine="0" w:left="567"/>
        <w:jc w:val="both"/>
      </w:pPr>
      <w:r>
        <w:rPr>
          <w:rFonts w:ascii="Times New Roman" w:hAnsi="Times New Roman" w:eastAsia="Times New Roman" w:cs="Times New Roman"/>
          <w:b/>
          <w:i w:val="0"/>
          <w:sz w:val="24"/>
        </w:rPr>
        <w:t xml:space="preserve">FP: </w:t>
      </w:r>
      <w:r>
        <w:rPr>
          <w:rFonts w:ascii="Times New Roman" w:hAnsi="Times New Roman" w:eastAsia="Times New Roman" w:cs="Times New Roman"/>
          <w:b w:val="0"/>
          <w:i/>
          <w:sz w:val="24"/>
        </w:rPr>
        <w:t>False Positive</w:t>
      </w:r>
      <w:r>
        <w:rPr>
          <w:rFonts w:ascii="Times New Roman" w:hAnsi="Times New Roman" w:eastAsia="Times New Roman" w:cs="Times New Roman"/>
          <w:b w:val="0"/>
          <w:i w:val="0"/>
          <w:sz w:val="24"/>
        </w:rPr>
        <w:t xml:space="preserve">, jumlah kasus Normal yang salah diprediksi sebagai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oleh sistem.</w:t>
      </w:r>
    </w:p>
    <w:p>
      <w:pPr>
        <w:pStyle w:val="ListBullet"/>
        <w:spacing w:line="360" w:lineRule="auto" w:before="0" w:after="0"/>
        <w:ind w:firstLine="0" w:left="567"/>
        <w:jc w:val="both"/>
      </w:pPr>
      <w:r>
        <w:rPr>
          <w:rFonts w:ascii="Times New Roman" w:hAnsi="Times New Roman" w:eastAsia="Times New Roman" w:cs="Times New Roman"/>
          <w:b/>
          <w:i w:val="0"/>
          <w:sz w:val="24"/>
        </w:rPr>
        <w:t xml:space="preserve">FN: </w:t>
      </w:r>
      <w:r>
        <w:rPr>
          <w:rFonts w:ascii="Times New Roman" w:hAnsi="Times New Roman" w:eastAsia="Times New Roman" w:cs="Times New Roman"/>
          <w:b w:val="0"/>
          <w:i/>
          <w:sz w:val="24"/>
        </w:rPr>
        <w:t>False Negative</w:t>
      </w:r>
      <w:r>
        <w:rPr>
          <w:rFonts w:ascii="Times New Roman" w:hAnsi="Times New Roman" w:eastAsia="Times New Roman" w:cs="Times New Roman"/>
          <w:b w:val="0"/>
          <w:i w:val="0"/>
          <w:sz w:val="24"/>
        </w:rPr>
        <w:t xml:space="preserve">, jumlah kasus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yang salah diprediksi sebagai Normal oleh sistem.</w:t>
      </w:r>
    </w:p>
    <w:p>
      <w:pPr>
        <w:spacing w:line="360" w:lineRule="auto" w:before="200" w:after="80"/>
        <w:ind w:firstLine="0"/>
        <w:jc w:val="left"/>
      </w:pPr>
      <w:r>
        <w:rPr>
          <w:rFonts w:ascii="Times New Roman" w:hAnsi="Times New Roman" w:eastAsia="Times New Roman" w:cs="Times New Roman"/>
          <w:b/>
          <w:i w:val="0"/>
          <w:sz w:val="24"/>
        </w:rPr>
        <w:t xml:space="preserve">2.1.10   </w:t>
      </w:r>
      <w:r>
        <w:rPr>
          <w:rFonts w:ascii="Times New Roman" w:hAnsi="Times New Roman" w:eastAsia="Times New Roman" w:cs="Times New Roman"/>
          <w:b/>
          <w:i/>
          <w:sz w:val="24"/>
        </w:rPr>
        <w:t>Spearman Rank Correlation</w:t>
      </w:r>
    </w:p>
    <w:p>
      <w:pPr>
        <w:spacing w:line="360" w:lineRule="auto" w:before="0" w:after="0"/>
        <w:ind w:firstLine="720"/>
        <w:jc w:val="both"/>
      </w:pPr>
      <w:r>
        <w:rPr>
          <w:rFonts w:ascii="Times New Roman" w:hAnsi="Times New Roman" w:eastAsia="Times New Roman" w:cs="Times New Roman"/>
          <w:b w:val="0"/>
          <w:i w:val="0"/>
          <w:sz w:val="24"/>
        </w:rPr>
        <w:t xml:space="preserve">Korelasi </w:t>
      </w:r>
      <w:r>
        <w:rPr>
          <w:rFonts w:ascii="Times New Roman" w:hAnsi="Times New Roman" w:eastAsia="Times New Roman" w:cs="Times New Roman"/>
          <w:b w:val="0"/>
          <w:i/>
          <w:sz w:val="24"/>
        </w:rPr>
        <w:t>rank</w:t>
      </w:r>
      <w:r>
        <w:rPr>
          <w:rFonts w:ascii="Times New Roman" w:hAnsi="Times New Roman" w:eastAsia="Times New Roman" w:cs="Times New Roman"/>
          <w:b w:val="0"/>
          <w:i w:val="0"/>
          <w:sz w:val="24"/>
        </w:rPr>
        <w:t xml:space="preserve"> Spearman (ρ) merupakan metrik non-parametrik yang mengukur kekuatan dan arah hubungan monotonik antara dua variabel berdasarkan peringkat (</w:t>
      </w:r>
      <w:r>
        <w:rPr>
          <w:rFonts w:ascii="Times New Roman" w:hAnsi="Times New Roman" w:eastAsia="Times New Roman" w:cs="Times New Roman"/>
          <w:b w:val="0"/>
          <w:i/>
          <w:sz w:val="24"/>
        </w:rPr>
        <w:t>rank</w:t>
      </w:r>
      <w:r>
        <w:rPr>
          <w:rFonts w:ascii="Times New Roman" w:hAnsi="Times New Roman" w:eastAsia="Times New Roman" w:cs="Times New Roman"/>
          <w:b w:val="0"/>
          <w:i w:val="0"/>
          <w:sz w:val="24"/>
        </w:rPr>
        <w:t xml:space="preserve">) nilainya, bukan nilai mentahnya (Schober et al., 2018). Metrik ini cocok digunakan ketika dua variabel berasal dari skala ordinal atau ketika hubungan antar variabel tidak linear namun tetap monotonik. Nilai ρ berkisar antara -1 hingga +1, di mana ρ = +1 berarti hubungan monotonik positif sempurna, ρ = -1 berarti hubungan monotonik negatif sempurna, dan ρ = 0 berarti tidak ada hubungan monotonik. Persamaan korelasi </w:t>
      </w:r>
      <w:r>
        <w:rPr>
          <w:rFonts w:ascii="Times New Roman" w:hAnsi="Times New Roman" w:eastAsia="Times New Roman" w:cs="Times New Roman"/>
          <w:b w:val="0"/>
          <w:i/>
          <w:sz w:val="24"/>
        </w:rPr>
        <w:t>rank</w:t>
      </w:r>
      <w:r>
        <w:rPr>
          <w:rFonts w:ascii="Times New Roman" w:hAnsi="Times New Roman" w:eastAsia="Times New Roman" w:cs="Times New Roman"/>
          <w:b w:val="0"/>
          <w:i w:val="0"/>
          <w:sz w:val="24"/>
        </w:rPr>
        <w:t xml:space="preserve"> Spearman secara matematis dapat dilihat pada rumus II.13 di bawah ini.</w:t>
      </w:r>
    </w:p>
    <w:p>
      <w:pPr>
        <w:spacing w:line="360" w:lineRule="auto" w:before="120" w:after="120"/>
        <w:ind w:firstLine="0"/>
        <w:jc w:val="center"/>
      </w:pPr>
      <w:r>
        <w:rPr>
          <w:rFonts w:ascii="Times New Roman" w:hAnsi="Times New Roman" w:eastAsia="Times New Roman" w:cs="Times New Roman"/>
          <w:b w:val="0"/>
          <w:i/>
          <w:sz w:val="24"/>
        </w:rPr>
        <w:t>ρ = 1 − ( 6 · Σ dᵢ² ) / ( n · (n² − 1) )</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(II.13)</w:t>
      </w:r>
    </w:p>
    <w:p>
      <w:pPr>
        <w:spacing w:line="360" w:lineRule="auto" w:before="0" w:after="0"/>
        <w:ind w:firstLine="0"/>
        <w:jc w:val="both"/>
      </w:pPr>
      <w:r>
        <w:rPr>
          <w:rFonts w:ascii="Times New Roman" w:hAnsi="Times New Roman" w:eastAsia="Times New Roman" w:cs="Times New Roman"/>
          <w:b w:val="0"/>
          <w:i w:val="0"/>
          <w:sz w:val="24"/>
        </w:rPr>
        <w:t>Di mana:</w:t>
      </w:r>
    </w:p>
    <w:p>
      <w:pPr>
        <w:pStyle w:val="ListBullet"/>
        <w:spacing w:line="360" w:lineRule="auto" w:before="0" w:after="0"/>
        <w:ind w:firstLine="0" w:left="567"/>
        <w:jc w:val="both"/>
      </w:pPr>
      <w:r>
        <w:rPr>
          <w:rFonts w:ascii="Times New Roman" w:hAnsi="Times New Roman" w:eastAsia="Times New Roman" w:cs="Times New Roman"/>
          <w:b/>
          <w:i w:val="0"/>
          <w:sz w:val="24"/>
        </w:rPr>
        <w:t>ρ</w:t>
      </w:r>
      <w:r>
        <w:rPr>
          <w:rFonts w:ascii="Times New Roman" w:hAnsi="Times New Roman" w:eastAsia="Times New Roman" w:cs="Times New Roman"/>
          <w:b w:val="0"/>
          <w:i w:val="0"/>
          <w:sz w:val="24"/>
        </w:rPr>
        <w:t xml:space="preserve"> = koefisien korelasi </w:t>
      </w:r>
      <w:r>
        <w:rPr>
          <w:rFonts w:ascii="Times New Roman" w:hAnsi="Times New Roman" w:eastAsia="Times New Roman" w:cs="Times New Roman"/>
          <w:b w:val="0"/>
          <w:i/>
          <w:sz w:val="24"/>
        </w:rPr>
        <w:t>rank</w:t>
      </w:r>
      <w:r>
        <w:rPr>
          <w:rFonts w:ascii="Times New Roman" w:hAnsi="Times New Roman" w:eastAsia="Times New Roman" w:cs="Times New Roman"/>
          <w:b w:val="0"/>
          <w:i w:val="0"/>
          <w:sz w:val="24"/>
        </w:rPr>
        <w:t xml:space="preserve"> Spearman.</w:t>
      </w:r>
    </w:p>
    <w:p>
      <w:pPr>
        <w:pStyle w:val="ListBullet"/>
        <w:spacing w:line="360" w:lineRule="auto" w:before="0" w:after="0"/>
        <w:ind w:firstLine="0" w:left="567"/>
        <w:jc w:val="both"/>
      </w:pPr>
      <w:r>
        <w:rPr>
          <w:rFonts w:ascii="Times New Roman" w:hAnsi="Times New Roman" w:eastAsia="Times New Roman" w:cs="Times New Roman"/>
          <w:b/>
          <w:i w:val="0"/>
          <w:sz w:val="24"/>
        </w:rPr>
        <w:t>dᵢ</w:t>
      </w:r>
      <w:r>
        <w:rPr>
          <w:rFonts w:ascii="Times New Roman" w:hAnsi="Times New Roman" w:eastAsia="Times New Roman" w:cs="Times New Roman"/>
          <w:b w:val="0"/>
          <w:i w:val="0"/>
          <w:sz w:val="24"/>
        </w:rPr>
        <w:t xml:space="preserve"> = selisih peringkat pasangan data ke-i pada kedua variabel.</w:t>
      </w:r>
    </w:p>
    <w:p>
      <w:pPr>
        <w:pStyle w:val="ListBullet"/>
        <w:spacing w:line="360" w:lineRule="auto" w:before="0" w:after="0"/>
        <w:ind w:firstLine="0" w:left="567"/>
        <w:jc w:val="both"/>
      </w:pPr>
      <w:r>
        <w:rPr>
          <w:rFonts w:ascii="Times New Roman" w:hAnsi="Times New Roman" w:eastAsia="Times New Roman" w:cs="Times New Roman"/>
          <w:b/>
          <w:i w:val="0"/>
          <w:sz w:val="24"/>
        </w:rPr>
        <w:t>n</w:t>
      </w:r>
      <w:r>
        <w:rPr>
          <w:rFonts w:ascii="Times New Roman" w:hAnsi="Times New Roman" w:eastAsia="Times New Roman" w:cs="Times New Roman"/>
          <w:b w:val="0"/>
          <w:i w:val="0"/>
          <w:sz w:val="24"/>
        </w:rPr>
        <w:t xml:space="preserve"> = jumlah pasangan data.</w:t>
      </w:r>
    </w:p>
    <w:p>
      <w:pPr>
        <w:spacing w:line="360" w:lineRule="auto" w:before="0" w:after="0"/>
        <w:ind w:firstLine="720"/>
        <w:jc w:val="both"/>
      </w:pPr>
      <w:r>
        <w:rPr>
          <w:rFonts w:ascii="Times New Roman" w:hAnsi="Times New Roman" w:eastAsia="Times New Roman" w:cs="Times New Roman"/>
          <w:b w:val="0"/>
          <w:i w:val="0"/>
          <w:sz w:val="24"/>
        </w:rPr>
        <w:t xml:space="preserve">Pada penelitian ini, korelasi </w:t>
      </w:r>
      <w:r>
        <w:rPr>
          <w:rFonts w:ascii="Times New Roman" w:hAnsi="Times New Roman" w:eastAsia="Times New Roman" w:cs="Times New Roman"/>
          <w:b w:val="0"/>
          <w:i/>
          <w:sz w:val="24"/>
        </w:rPr>
        <w:t>rank</w:t>
      </w:r>
      <w:r>
        <w:rPr>
          <w:rFonts w:ascii="Times New Roman" w:hAnsi="Times New Roman" w:eastAsia="Times New Roman" w:cs="Times New Roman"/>
          <w:b w:val="0"/>
          <w:i w:val="0"/>
          <w:sz w:val="24"/>
        </w:rPr>
        <w:t xml:space="preserve"> Spearman dipakai untuk mengukur kesesuaian monotonik antara </w:t>
      </w:r>
      <w:r>
        <w:rPr>
          <w:rFonts w:ascii="Times New Roman" w:hAnsi="Times New Roman" w:eastAsia="Times New Roman" w:cs="Times New Roman"/>
          <w:b w:val="0"/>
          <w:i/>
          <w:sz w:val="24"/>
        </w:rPr>
        <w:t>risk score</w:t>
      </w:r>
      <w:r>
        <w:rPr>
          <w:rFonts w:ascii="Times New Roman" w:hAnsi="Times New Roman" w:eastAsia="Times New Roman" w:cs="Times New Roman"/>
          <w:b w:val="0"/>
          <w:i w:val="0"/>
          <w:sz w:val="24"/>
        </w:rPr>
        <w:t xml:space="preserve"> kontinu yang dihasilkan sistem dengan WHO HAZ sebagai </w:t>
      </w:r>
      <w:r>
        <w:rPr>
          <w:rFonts w:ascii="Times New Roman" w:hAnsi="Times New Roman" w:eastAsia="Times New Roman" w:cs="Times New Roman"/>
          <w:b w:val="0"/>
          <w:i/>
          <w:sz w:val="24"/>
        </w:rPr>
        <w:t>ground truth</w:t>
      </w:r>
      <w:r>
        <w:rPr>
          <w:rFonts w:ascii="Times New Roman" w:hAnsi="Times New Roman" w:eastAsia="Times New Roman" w:cs="Times New Roman"/>
          <w:b w:val="0"/>
          <w:i w:val="0"/>
          <w:sz w:val="24"/>
        </w:rPr>
        <w:t xml:space="preserve">. Tanda negatif yang diharapkan menunjukkan bahwa </w:t>
      </w:r>
      <w:r>
        <w:rPr>
          <w:rFonts w:ascii="Times New Roman" w:hAnsi="Times New Roman" w:eastAsia="Times New Roman" w:cs="Times New Roman"/>
          <w:b w:val="0"/>
          <w:i/>
          <w:sz w:val="24"/>
        </w:rPr>
        <w:t>risk score</w:t>
      </w:r>
      <w:r>
        <w:rPr>
          <w:rFonts w:ascii="Times New Roman" w:hAnsi="Times New Roman" w:eastAsia="Times New Roman" w:cs="Times New Roman"/>
          <w:b w:val="0"/>
          <w:i w:val="0"/>
          <w:sz w:val="24"/>
        </w:rPr>
        <w:t xml:space="preserve"> yang lebih tinggi berasosiasi dengan HAZ yang lebih rendah, sesuai dengan desain sistem yang memetakan kondisi pertumbuhan terlambat ke skor risiko yang lebih tinggi.</w:t>
      </w:r>
    </w:p>
    <w:p>
      <w:pPr>
        <w:spacing w:line="360" w:lineRule="auto" w:before="200" w:after="80"/>
        <w:ind w:firstLine="0"/>
        <w:jc w:val="left"/>
      </w:pPr>
      <w:r>
        <w:rPr>
          <w:rFonts w:ascii="Times New Roman" w:hAnsi="Times New Roman" w:eastAsia="Times New Roman" w:cs="Times New Roman"/>
          <w:b/>
          <w:i w:val="0"/>
          <w:sz w:val="24"/>
        </w:rPr>
        <w:t xml:space="preserve">2.1.11   </w:t>
      </w:r>
      <w:r>
        <w:rPr>
          <w:rFonts w:ascii="Times New Roman" w:hAnsi="Times New Roman" w:eastAsia="Times New Roman" w:cs="Times New Roman"/>
          <w:b/>
          <w:i/>
          <w:sz w:val="24"/>
        </w:rPr>
        <w:t>Prevalence Stratification Ratio</w:t>
      </w:r>
    </w:p>
    <w:p>
      <w:pPr>
        <w:spacing w:line="360" w:lineRule="auto" w:before="0" w:after="0"/>
        <w:ind w:firstLine="720"/>
        <w:jc w:val="both"/>
      </w:pPr>
      <w:r>
        <w:rPr>
          <w:rFonts w:ascii="Times New Roman" w:hAnsi="Times New Roman" w:eastAsia="Times New Roman" w:cs="Times New Roman"/>
          <w:b w:val="0"/>
          <w:i/>
          <w:sz w:val="24"/>
        </w:rPr>
        <w:t>Prevalence stratification ratio</w:t>
      </w:r>
      <w:r>
        <w:rPr>
          <w:rFonts w:ascii="Times New Roman" w:hAnsi="Times New Roman" w:eastAsia="Times New Roman" w:cs="Times New Roman"/>
          <w:b w:val="0"/>
          <w:i w:val="0"/>
          <w:sz w:val="24"/>
        </w:rPr>
        <w:t xml:space="preserve"> merupakan metrik operasional yang mengukur seberapa baik sistem klasifikasi prioritas dapat menstratifikasi kasus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nyata pada masing-masing kelas </w:t>
      </w:r>
      <w:r>
        <w:rPr>
          <w:rFonts w:ascii="Times New Roman" w:hAnsi="Times New Roman" w:eastAsia="Times New Roman" w:cs="Times New Roman"/>
          <w:b w:val="0"/>
          <w:i/>
          <w:sz w:val="24"/>
        </w:rPr>
        <w:t>priority flag</w:t>
      </w:r>
      <w:r>
        <w:rPr>
          <w:rFonts w:ascii="Times New Roman" w:hAnsi="Times New Roman" w:eastAsia="Times New Roman" w:cs="Times New Roman"/>
          <w:b w:val="0"/>
          <w:i w:val="0"/>
          <w:sz w:val="24"/>
        </w:rPr>
        <w:t xml:space="preserve"> terhadap prevalensi </w:t>
      </w:r>
      <w:r>
        <w:rPr>
          <w:rFonts w:ascii="Times New Roman" w:hAnsi="Times New Roman" w:eastAsia="Times New Roman" w:cs="Times New Roman"/>
          <w:b w:val="0"/>
          <w:i/>
          <w:sz w:val="24"/>
        </w:rPr>
        <w:t>baseline</w:t>
      </w:r>
      <w:r>
        <w:rPr>
          <w:rFonts w:ascii="Times New Roman" w:hAnsi="Times New Roman" w:eastAsia="Times New Roman" w:cs="Times New Roman"/>
          <w:b w:val="0"/>
          <w:i w:val="0"/>
          <w:sz w:val="24"/>
        </w:rPr>
        <w:t xml:space="preserve"> pada keseluruhan sampel. Metrik ini didefinisikan sebagai rasio antara prevalensi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empiris pada </w:t>
      </w:r>
      <w:r>
        <w:rPr>
          <w:rFonts w:ascii="Times New Roman" w:hAnsi="Times New Roman" w:eastAsia="Times New Roman" w:cs="Times New Roman"/>
          <w:b w:val="0"/>
          <w:i/>
          <w:sz w:val="24"/>
        </w:rPr>
        <w:t>priority flag</w:t>
      </w:r>
      <w:r>
        <w:rPr>
          <w:rFonts w:ascii="Times New Roman" w:hAnsi="Times New Roman" w:eastAsia="Times New Roman" w:cs="Times New Roman"/>
          <w:b w:val="0"/>
          <w:i w:val="0"/>
          <w:sz w:val="24"/>
        </w:rPr>
        <w:t xml:space="preserve"> tertentu dibagi prevalensi </w:t>
      </w:r>
      <w:r>
        <w:rPr>
          <w:rFonts w:ascii="Times New Roman" w:hAnsi="Times New Roman" w:eastAsia="Times New Roman" w:cs="Times New Roman"/>
          <w:b w:val="0"/>
          <w:i/>
          <w:sz w:val="24"/>
        </w:rPr>
        <w:t>baseline</w:t>
      </w:r>
      <w:r>
        <w:rPr>
          <w:rFonts w:ascii="Times New Roman" w:hAnsi="Times New Roman" w:eastAsia="Times New Roman" w:cs="Times New Roman"/>
          <w:b w:val="0"/>
          <w:i w:val="0"/>
          <w:sz w:val="24"/>
        </w:rPr>
        <w:t xml:space="preserve"> pada keseluruhan dataset. Persamaan </w:t>
      </w:r>
      <w:r>
        <w:rPr>
          <w:rFonts w:ascii="Times New Roman" w:hAnsi="Times New Roman" w:eastAsia="Times New Roman" w:cs="Times New Roman"/>
          <w:b w:val="0"/>
          <w:i/>
          <w:sz w:val="24"/>
        </w:rPr>
        <w:t>prevalence stratification ratio</w:t>
      </w:r>
      <w:r>
        <w:rPr>
          <w:rFonts w:ascii="Times New Roman" w:hAnsi="Times New Roman" w:eastAsia="Times New Roman" w:cs="Times New Roman"/>
          <w:b w:val="0"/>
          <w:i w:val="0"/>
          <w:sz w:val="24"/>
        </w:rPr>
        <w:t xml:space="preserve"> dapat dilihat pada rumus II.14 berikut.</w:t>
      </w:r>
    </w:p>
    <w:p>
      <w:pPr>
        <w:spacing w:line="360" w:lineRule="auto" w:before="120" w:after="120"/>
        <w:ind w:firstLine="0"/>
        <w:jc w:val="center"/>
      </w:pPr>
      <w:r>
        <w:rPr>
          <w:rFonts w:ascii="Times New Roman" w:hAnsi="Times New Roman" w:eastAsia="Times New Roman" w:cs="Times New Roman"/>
          <w:b w:val="0"/>
          <w:i/>
          <w:sz w:val="24"/>
        </w:rPr>
        <w:t>Rasio_k = Prevalensi_k / Prevalensi_baseline</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(II.14)</w:t>
      </w:r>
    </w:p>
    <w:p>
      <w:pPr>
        <w:spacing w:line="360" w:lineRule="auto" w:before="0" w:after="0"/>
        <w:ind w:firstLine="0"/>
        <w:jc w:val="both"/>
      </w:pPr>
      <w:r>
        <w:rPr>
          <w:rFonts w:ascii="Times New Roman" w:hAnsi="Times New Roman" w:eastAsia="Times New Roman" w:cs="Times New Roman"/>
          <w:b w:val="0"/>
          <w:i w:val="0"/>
          <w:sz w:val="24"/>
        </w:rPr>
        <w:t>Di mana:</w:t>
      </w:r>
    </w:p>
    <w:p>
      <w:pPr>
        <w:pStyle w:val="ListBullet"/>
        <w:spacing w:line="360" w:lineRule="auto" w:before="0" w:after="0"/>
        <w:ind w:firstLine="0" w:left="567"/>
        <w:jc w:val="both"/>
      </w:pPr>
      <w:r>
        <w:rPr>
          <w:rFonts w:ascii="Times New Roman" w:hAnsi="Times New Roman" w:eastAsia="Times New Roman" w:cs="Times New Roman"/>
          <w:b/>
          <w:i w:val="0"/>
          <w:sz w:val="24"/>
        </w:rPr>
        <w:t>Rasio_k</w:t>
      </w:r>
      <w:r>
        <w:rPr>
          <w:rFonts w:ascii="Times New Roman" w:hAnsi="Times New Roman" w:eastAsia="Times New Roman" w:cs="Times New Roman"/>
          <w:b w:val="0"/>
          <w:i w:val="0"/>
          <w:sz w:val="24"/>
        </w:rPr>
        <w:t xml:space="preserve"> = </w:t>
      </w:r>
      <w:r>
        <w:rPr>
          <w:rFonts w:ascii="Times New Roman" w:hAnsi="Times New Roman" w:eastAsia="Times New Roman" w:cs="Times New Roman"/>
          <w:b w:val="0"/>
          <w:i/>
          <w:sz w:val="24"/>
        </w:rPr>
        <w:t>prevalence stratification ratio</w:t>
      </w:r>
      <w:r>
        <w:rPr>
          <w:rFonts w:ascii="Times New Roman" w:hAnsi="Times New Roman" w:eastAsia="Times New Roman" w:cs="Times New Roman"/>
          <w:b w:val="0"/>
          <w:i w:val="0"/>
          <w:sz w:val="24"/>
        </w:rPr>
        <w:t xml:space="preserve"> untuk </w:t>
      </w:r>
      <w:r>
        <w:rPr>
          <w:rFonts w:ascii="Times New Roman" w:hAnsi="Times New Roman" w:eastAsia="Times New Roman" w:cs="Times New Roman"/>
          <w:b w:val="0"/>
          <w:i/>
          <w:sz w:val="24"/>
        </w:rPr>
        <w:t>priority flag</w:t>
      </w:r>
      <w:r>
        <w:rPr>
          <w:rFonts w:ascii="Times New Roman" w:hAnsi="Times New Roman" w:eastAsia="Times New Roman" w:cs="Times New Roman"/>
          <w:b w:val="0"/>
          <w:i w:val="0"/>
          <w:sz w:val="24"/>
        </w:rPr>
        <w:t xml:space="preserve"> ke-k.</w:t>
      </w:r>
    </w:p>
    <w:p>
      <w:pPr>
        <w:pStyle w:val="ListBullet"/>
        <w:spacing w:line="360" w:lineRule="auto" w:before="0" w:after="0"/>
        <w:ind w:firstLine="0" w:left="567"/>
        <w:jc w:val="both"/>
      </w:pPr>
      <w:r>
        <w:rPr>
          <w:rFonts w:ascii="Times New Roman" w:hAnsi="Times New Roman" w:eastAsia="Times New Roman" w:cs="Times New Roman"/>
          <w:b/>
          <w:i w:val="0"/>
          <w:sz w:val="24"/>
        </w:rPr>
        <w:t>Prevalensi_k</w:t>
      </w:r>
      <w:r>
        <w:rPr>
          <w:rFonts w:ascii="Times New Roman" w:hAnsi="Times New Roman" w:eastAsia="Times New Roman" w:cs="Times New Roman"/>
          <w:b w:val="0"/>
          <w:i w:val="0"/>
          <w:sz w:val="24"/>
        </w:rPr>
        <w:t xml:space="preserve"> = proporsi kasus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pada balita yang dikelompokkan ke </w:t>
      </w:r>
      <w:r>
        <w:rPr>
          <w:rFonts w:ascii="Times New Roman" w:hAnsi="Times New Roman" w:eastAsia="Times New Roman" w:cs="Times New Roman"/>
          <w:b w:val="0"/>
          <w:i/>
          <w:sz w:val="24"/>
        </w:rPr>
        <w:t>priority flag</w:t>
      </w:r>
      <w:r>
        <w:rPr>
          <w:rFonts w:ascii="Times New Roman" w:hAnsi="Times New Roman" w:eastAsia="Times New Roman" w:cs="Times New Roman"/>
          <w:b w:val="0"/>
          <w:i w:val="0"/>
          <w:sz w:val="24"/>
        </w:rPr>
        <w:t xml:space="preserve"> ke-k.</w:t>
      </w:r>
    </w:p>
    <w:p>
      <w:pPr>
        <w:pStyle w:val="ListBullet"/>
        <w:spacing w:line="360" w:lineRule="auto" w:before="0" w:after="0"/>
        <w:ind w:firstLine="0" w:left="567"/>
        <w:jc w:val="both"/>
      </w:pPr>
      <w:r>
        <w:rPr>
          <w:rFonts w:ascii="Times New Roman" w:hAnsi="Times New Roman" w:eastAsia="Times New Roman" w:cs="Times New Roman"/>
          <w:b/>
          <w:i w:val="0"/>
          <w:sz w:val="24"/>
        </w:rPr>
        <w:t>Prevalensi_baseline</w:t>
      </w:r>
      <w:r>
        <w:rPr>
          <w:rFonts w:ascii="Times New Roman" w:hAnsi="Times New Roman" w:eastAsia="Times New Roman" w:cs="Times New Roman"/>
          <w:b w:val="0"/>
          <w:i w:val="0"/>
          <w:sz w:val="24"/>
        </w:rPr>
        <w:t xml:space="preserve"> = proporsi kasus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pada keseluruhan dataset.</w:t>
      </w:r>
    </w:p>
    <w:p>
      <w:pPr>
        <w:spacing w:line="360" w:lineRule="auto" w:before="0" w:after="0"/>
        <w:ind w:firstLine="720"/>
        <w:jc w:val="both"/>
      </w:pPr>
      <w:r>
        <w:rPr>
          <w:rFonts w:ascii="Times New Roman" w:hAnsi="Times New Roman" w:eastAsia="Times New Roman" w:cs="Times New Roman"/>
          <w:b w:val="0"/>
          <w:i w:val="0"/>
          <w:sz w:val="24"/>
        </w:rPr>
        <w:t xml:space="preserve">Rasio lebih besar dari 1 menunjukkan kelas </w:t>
      </w:r>
      <w:r>
        <w:rPr>
          <w:rFonts w:ascii="Times New Roman" w:hAnsi="Times New Roman" w:eastAsia="Times New Roman" w:cs="Times New Roman"/>
          <w:b w:val="0"/>
          <w:i/>
          <w:sz w:val="24"/>
        </w:rPr>
        <w:t>priority flag</w:t>
      </w:r>
      <w:r>
        <w:rPr>
          <w:rFonts w:ascii="Times New Roman" w:hAnsi="Times New Roman" w:eastAsia="Times New Roman" w:cs="Times New Roman"/>
          <w:b w:val="0"/>
          <w:i w:val="0"/>
          <w:sz w:val="24"/>
        </w:rPr>
        <w:t xml:space="preserve"> tersebut mengakumulasi kasus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lebih tinggi daripada rata-rata acak, sedangkan rasio kurang dari 1 menunjukkan kelas tersebut bersifat protektif. Metrik ini sangat penting untuk konteks </w:t>
      </w:r>
      <w:r>
        <w:rPr>
          <w:rFonts w:ascii="Times New Roman" w:hAnsi="Times New Roman" w:eastAsia="Times New Roman" w:cs="Times New Roman"/>
          <w:b w:val="0"/>
          <w:i/>
          <w:sz w:val="24"/>
        </w:rPr>
        <w:t>monitoring</w:t>
      </w:r>
      <w:r>
        <w:rPr>
          <w:rFonts w:ascii="Times New Roman" w:hAnsi="Times New Roman" w:eastAsia="Times New Roman" w:cs="Times New Roman"/>
          <w:b w:val="0"/>
          <w:i w:val="0"/>
          <w:sz w:val="24"/>
        </w:rPr>
        <w:t xml:space="preserve"> karena memvalidasi kemampuan sistem dalam mengarahkan prioritas intervensi pada tingkat komunitas.</w:t>
      </w:r>
    </w:p>
    <w:p>
      <w:pPr>
        <w:spacing w:line="360" w:lineRule="auto" w:before="240" w:after="120"/>
        <w:ind w:firstLine="0"/>
        <w:jc w:val="left"/>
      </w:pPr>
      <w:r>
        <w:rPr>
          <w:rFonts w:ascii="Times New Roman" w:hAnsi="Times New Roman" w:eastAsia="Times New Roman" w:cs="Times New Roman"/>
          <w:b/>
          <w:i w:val="0"/>
          <w:sz w:val="24"/>
        </w:rPr>
        <w:t>2.2   Alasan Pemilihan Metode</w:t>
      </w:r>
    </w:p>
    <w:p>
      <w:pPr>
        <w:spacing w:line="360" w:lineRule="auto" w:before="0" w:after="0"/>
        <w:ind w:firstLine="720"/>
        <w:jc w:val="both"/>
      </w:pPr>
      <w:r>
        <w:rPr>
          <w:rFonts w:ascii="Times New Roman" w:hAnsi="Times New Roman" w:eastAsia="Times New Roman" w:cs="Times New Roman"/>
          <w:b w:val="0"/>
          <w:i w:val="0"/>
          <w:sz w:val="24"/>
        </w:rPr>
        <w:t xml:space="preserve">Pemilihan topik </w:t>
      </w:r>
      <w:r>
        <w:rPr>
          <w:rFonts w:ascii="Times New Roman" w:hAnsi="Times New Roman" w:eastAsia="Times New Roman" w:cs="Times New Roman"/>
          <w:b w:val="0"/>
          <w:i/>
          <w:sz w:val="24"/>
        </w:rPr>
        <w:t>monitoring</w:t>
      </w:r>
      <w:r>
        <w:rPr>
          <w:rFonts w:ascii="Times New Roman" w:hAnsi="Times New Roman" w:eastAsia="Times New Roman" w:cs="Times New Roman"/>
          <w:b w:val="0"/>
          <w:i w:val="0"/>
          <w:sz w:val="24"/>
        </w:rPr>
        <w:t xml:space="preserve"> risiko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pada balita di Kalimantan Tengah didasari beban masalah yang masih tinggi dan penurunan yang berjalan lebih lambat dibanding target nasional, dengan prevalensi tercatat sekitar 23,5% pada 2023 dalam konteks kesenjangan antardaerah yang lebar (Kementerian Kesehatan Republik Indonesia, 2024). Kondisi ini menuntut pendekatan pemodelan risiko yang lebih presisi untuk mendukung penajaman sasaran intervensi, bukan sekadar pemantauan prevalensi agregat.</w:t>
      </w:r>
    </w:p>
    <w:p>
      <w:pPr>
        <w:spacing w:line="360" w:lineRule="auto" w:before="120" w:after="40"/>
        <w:ind w:firstLine="0"/>
        <w:jc w:val="center"/>
      </w:pPr>
      <w:r>
        <w:rPr>
          <w:rFonts w:ascii="Times New Roman" w:hAnsi="Times New Roman" w:eastAsia="Times New Roman" w:cs="Times New Roman"/>
          <w:b w:val="0"/>
          <w:i/>
          <w:sz w:val="24"/>
        </w:rPr>
        <w:t>[Sisipkan: Gambar 2.11]</w:t>
      </w:r>
    </w:p>
    <w:p>
      <w:pPr>
        <w:spacing w:line="360" w:lineRule="auto" w:before="0" w:after="240"/>
        <w:ind w:firstLine="0"/>
        <w:jc w:val="center"/>
      </w:pPr>
      <w:r>
        <w:rPr>
          <w:rFonts w:ascii="Times New Roman" w:hAnsi="Times New Roman" w:eastAsia="Times New Roman" w:cs="Times New Roman"/>
          <w:b/>
          <w:i w:val="0"/>
          <w:sz w:val="24"/>
        </w:rPr>
        <w:t xml:space="preserve">Gambar 2.11 </w:t>
      </w:r>
      <w:r>
        <w:rPr>
          <w:rFonts w:ascii="Times New Roman" w:hAnsi="Times New Roman" w:eastAsia="Times New Roman" w:cs="Times New Roman"/>
          <w:b w:val="0"/>
          <w:i w:val="0"/>
          <w:sz w:val="24"/>
        </w:rPr>
        <w:t>Prevalensi Stunting Berdasarkan Provinsi Tahun 2022 dan 2023 (Kemenkes, 2024).</w:t>
      </w:r>
    </w:p>
    <w:p>
      <w:pPr>
        <w:spacing w:line="360" w:lineRule="auto" w:before="0" w:after="0"/>
        <w:ind w:firstLine="720"/>
        <w:jc w:val="both"/>
      </w:pPr>
      <w:r>
        <w:rPr>
          <w:rFonts w:ascii="Times New Roman" w:hAnsi="Times New Roman" w:eastAsia="Times New Roman" w:cs="Times New Roman"/>
          <w:b w:val="0"/>
          <w:i w:val="0"/>
          <w:sz w:val="24"/>
        </w:rPr>
        <w:t xml:space="preserve">Meskipun beberapa provinsi di Indonesia menunjukkan prevalensi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yang lebih ekstrem secara nasional, penelitian ini tidak bertujuan untuk membandingkan besaran prevalensi antarwilayah, melainkan untuk mengembangkan dan mengevaluasi sistem </w:t>
      </w:r>
      <w:r>
        <w:rPr>
          <w:rFonts w:ascii="Times New Roman" w:hAnsi="Times New Roman" w:eastAsia="Times New Roman" w:cs="Times New Roman"/>
          <w:b w:val="0"/>
          <w:i/>
          <w:sz w:val="24"/>
        </w:rPr>
        <w:t>monitoring</w:t>
      </w:r>
      <w:r>
        <w:rPr>
          <w:rFonts w:ascii="Times New Roman" w:hAnsi="Times New Roman" w:eastAsia="Times New Roman" w:cs="Times New Roman"/>
          <w:b w:val="0"/>
          <w:i w:val="0"/>
          <w:sz w:val="24"/>
        </w:rPr>
        <w:t xml:space="preserve"> risiko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berbasis data. Dalam konteks pengembangan model, wilayah dengan prevalensi yang terlalu ekstrem cenderung menghasilkan distribusi kelas yang sangat timpang, sehingga kurang optimal untuk menguji sensitivitas model terhadap variasi tingkat risiko. Oleh karena itu, Kalimantan Tengah dipilih karena berada pada zona transisi epidemiologis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dengan prevalensi di atas rata-rata nasional namun tetap menunjukkan heterogenitas kondisi balita yang luas. Karakteristik ini memungkinkan sistem </w:t>
      </w:r>
      <w:r>
        <w:rPr>
          <w:rFonts w:ascii="Times New Roman" w:hAnsi="Times New Roman" w:eastAsia="Times New Roman" w:cs="Times New Roman"/>
          <w:b w:val="0"/>
          <w:i/>
          <w:sz w:val="24"/>
        </w:rPr>
        <w:t>fuzzy Takagi-Sugeno</w:t>
      </w:r>
      <w:r>
        <w:rPr>
          <w:rFonts w:ascii="Times New Roman" w:hAnsi="Times New Roman" w:eastAsia="Times New Roman" w:cs="Times New Roman"/>
          <w:b w:val="0"/>
          <w:i w:val="0"/>
          <w:sz w:val="24"/>
        </w:rPr>
        <w:t xml:space="preserve"> mengaktifkan aturan secara parsial, menangkap transisi risiko secara lebih halus, serta menghasilkan skor risiko yang lebih informatif, stabil, dan valid secara metodologis. Dengan demikian, pemilihan Kalimantan Tengah didasarkan pada pertimbangan epidemiologis dan statistik sebagai wilayah dengan spektrum risiko yang paling representatif untuk pengembangan dan validasi sistem </w:t>
      </w:r>
      <w:r>
        <w:rPr>
          <w:rFonts w:ascii="Times New Roman" w:hAnsi="Times New Roman" w:eastAsia="Times New Roman" w:cs="Times New Roman"/>
          <w:b w:val="0"/>
          <w:i/>
          <w:sz w:val="24"/>
        </w:rPr>
        <w:t>fuzzy</w:t>
      </w:r>
      <w:r>
        <w:rPr>
          <w:rFonts w:ascii="Times New Roman" w:hAnsi="Times New Roman" w:eastAsia="Times New Roman" w:cs="Times New Roman"/>
          <w:b w:val="0"/>
          <w:i w:val="0"/>
          <w:sz w:val="24"/>
        </w:rPr>
        <w:t xml:space="preserve"> berbasis </w:t>
      </w:r>
      <w:r>
        <w:rPr>
          <w:rFonts w:ascii="Times New Roman" w:hAnsi="Times New Roman" w:eastAsia="Times New Roman" w:cs="Times New Roman"/>
          <w:b w:val="0"/>
          <w:i/>
          <w:sz w:val="24"/>
        </w:rPr>
        <w:t>risk scoring</w:t>
      </w:r>
      <w:r>
        <w:rPr>
          <w:rFonts w:ascii="Times New Roman" w:hAnsi="Times New Roman" w:eastAsia="Times New Roman" w:cs="Times New Roman"/>
          <w:b w:val="0"/>
          <w:i w:val="0"/>
          <w:sz w:val="24"/>
        </w:rPr>
        <w:t>, bukan semata-mata karena tingkat prevalensinya.</w:t>
      </w:r>
    </w:p>
    <w:p>
      <w:pPr>
        <w:spacing w:line="360" w:lineRule="auto" w:before="0" w:after="0"/>
        <w:ind w:firstLine="720"/>
        <w:jc w:val="both"/>
      </w:pPr>
      <w:r>
        <w:rPr>
          <w:rFonts w:ascii="Times New Roman" w:hAnsi="Times New Roman" w:eastAsia="Times New Roman" w:cs="Times New Roman"/>
          <w:b w:val="0"/>
          <w:i w:val="0"/>
          <w:sz w:val="24"/>
        </w:rPr>
        <w:t xml:space="preserve">Penelitian ini memandang </w:t>
      </w:r>
      <w:r>
        <w:rPr>
          <w:rFonts w:ascii="Times New Roman" w:hAnsi="Times New Roman" w:eastAsia="Times New Roman" w:cs="Times New Roman"/>
          <w:b w:val="0"/>
          <w:i/>
          <w:sz w:val="24"/>
        </w:rPr>
        <w:t>stunting</w:t>
      </w:r>
      <w:r>
        <w:rPr>
          <w:rFonts w:ascii="Times New Roman" w:hAnsi="Times New Roman" w:eastAsia="Times New Roman" w:cs="Times New Roman"/>
          <w:b w:val="0"/>
          <w:i w:val="0"/>
          <w:sz w:val="24"/>
        </w:rPr>
        <w:t xml:space="preserve"> sebagai fenomena yang bersifat gradual dan multifaktorial, sehingga </w:t>
      </w:r>
      <w:r>
        <w:rPr>
          <w:rFonts w:ascii="Times New Roman" w:hAnsi="Times New Roman" w:eastAsia="Times New Roman" w:cs="Times New Roman"/>
          <w:b w:val="0"/>
          <w:i/>
          <w:sz w:val="24"/>
        </w:rPr>
        <w:t>monitoring</w:t>
      </w:r>
      <w:r>
        <w:rPr>
          <w:rFonts w:ascii="Times New Roman" w:hAnsi="Times New Roman" w:eastAsia="Times New Roman" w:cs="Times New Roman"/>
          <w:b w:val="0"/>
          <w:i w:val="0"/>
          <w:sz w:val="24"/>
        </w:rPr>
        <w:t xml:space="preserve"> risiko berbasis HAZ diperluas menjadi </w:t>
      </w:r>
      <w:r>
        <w:rPr>
          <w:rFonts w:ascii="Times New Roman" w:hAnsi="Times New Roman" w:eastAsia="Times New Roman" w:cs="Times New Roman"/>
          <w:b w:val="0"/>
          <w:i/>
          <w:sz w:val="24"/>
        </w:rPr>
        <w:t>risk scoring</w:t>
      </w:r>
      <w:r>
        <w:rPr>
          <w:rFonts w:ascii="Times New Roman" w:hAnsi="Times New Roman" w:eastAsia="Times New Roman" w:cs="Times New Roman"/>
          <w:b w:val="0"/>
          <w:i w:val="0"/>
          <w:sz w:val="24"/>
        </w:rPr>
        <w:t xml:space="preserve"> kontinu pada rentang 0-100 yang dipetakan ke empat </w:t>
      </w:r>
      <w:r>
        <w:rPr>
          <w:rFonts w:ascii="Times New Roman" w:hAnsi="Times New Roman" w:eastAsia="Times New Roman" w:cs="Times New Roman"/>
          <w:b w:val="0"/>
          <w:i/>
          <w:sz w:val="24"/>
        </w:rPr>
        <w:t>priority flag</w:t>
      </w:r>
      <w:r>
        <w:rPr>
          <w:rFonts w:ascii="Times New Roman" w:hAnsi="Times New Roman" w:eastAsia="Times New Roman" w:cs="Times New Roman"/>
          <w:b w:val="0"/>
          <w:i w:val="0"/>
          <w:sz w:val="24"/>
        </w:rPr>
        <w:t xml:space="preserve"> (Normal, </w:t>
      </w:r>
      <w:r>
        <w:rPr>
          <w:rFonts w:ascii="Times New Roman" w:hAnsi="Times New Roman" w:eastAsia="Times New Roman" w:cs="Times New Roman"/>
          <w:b w:val="0"/>
          <w:i/>
          <w:sz w:val="24"/>
        </w:rPr>
        <w:t>Stunting Low</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Stunting Medium</w:t>
      </w:r>
      <w:r>
        <w:rPr>
          <w:rFonts w:ascii="Times New Roman" w:hAnsi="Times New Roman" w:eastAsia="Times New Roman" w:cs="Times New Roman"/>
          <w:b w:val="0"/>
          <w:i w:val="0"/>
          <w:sz w:val="24"/>
        </w:rPr>
        <w:t xml:space="preserve">, dan </w:t>
      </w:r>
      <w:r>
        <w:rPr>
          <w:rFonts w:ascii="Times New Roman" w:hAnsi="Times New Roman" w:eastAsia="Times New Roman" w:cs="Times New Roman"/>
          <w:b w:val="0"/>
          <w:i/>
          <w:sz w:val="24"/>
        </w:rPr>
        <w:t>Stunting High</w:t>
      </w:r>
      <w:r>
        <w:rPr>
          <w:rFonts w:ascii="Times New Roman" w:hAnsi="Times New Roman" w:eastAsia="Times New Roman" w:cs="Times New Roman"/>
          <w:b w:val="0"/>
          <w:i w:val="0"/>
          <w:sz w:val="24"/>
        </w:rPr>
        <w:t xml:space="preserve">). Pemetaan ini menggunakan PBL sebagai indikator gizi </w:t>
      </w:r>
      <w:r>
        <w:rPr>
          <w:rFonts w:ascii="Times New Roman" w:hAnsi="Times New Roman" w:eastAsia="Times New Roman" w:cs="Times New Roman"/>
          <w:b w:val="0"/>
          <w:i/>
          <w:sz w:val="24"/>
        </w:rPr>
        <w:t>intrauterin</w:t>
      </w:r>
      <w:r>
        <w:rPr>
          <w:rFonts w:ascii="Times New Roman" w:hAnsi="Times New Roman" w:eastAsia="Times New Roman" w:cs="Times New Roman"/>
          <w:b w:val="0"/>
          <w:i w:val="0"/>
          <w:sz w:val="24"/>
        </w:rPr>
        <w:t>, tinggi dan berat badan saat pengukuran sebagai indikator antropometri terkini, serta waktu pengenalan MP-ASI sebagai indikator kecukupan asupan gizi pasca enam bulan pertama, untuk menghasilkan skor prioritas yang lebih informatif dibandingkan klasifikasi biner semata. Data SKI 2023 digunakan dengan sampel balita di Kalimantan Tengah yang memiliki data antropometri lengkap, sehingga seluruh kabupaten dan kota di Kalimantan Tengah masuk dalam populasi penelitian karena data SKI 2023 bersifat representatif provinsi.</w:t>
      </w:r>
    </w:p>
    <w:p>
      <w:pPr>
        <w:spacing w:line="360" w:lineRule="auto" w:before="0" w:after="0"/>
        <w:ind w:firstLine="720"/>
        <w:jc w:val="both"/>
      </w:pPr>
      <w:r>
        <w:rPr>
          <w:rFonts w:ascii="Times New Roman" w:hAnsi="Times New Roman" w:eastAsia="Times New Roman" w:cs="Times New Roman"/>
          <w:b w:val="0"/>
          <w:i w:val="0"/>
          <w:sz w:val="24"/>
        </w:rPr>
        <w:t xml:space="preserve">Model </w:t>
      </w:r>
      <w:r>
        <w:rPr>
          <w:rFonts w:ascii="Times New Roman" w:hAnsi="Times New Roman" w:eastAsia="Times New Roman" w:cs="Times New Roman"/>
          <w:b w:val="0"/>
          <w:i/>
          <w:sz w:val="24"/>
        </w:rPr>
        <w:t>fuzzy Takagi-Sugeno</w:t>
      </w:r>
      <w:r>
        <w:rPr>
          <w:rFonts w:ascii="Times New Roman" w:hAnsi="Times New Roman" w:eastAsia="Times New Roman" w:cs="Times New Roman"/>
          <w:b w:val="0"/>
          <w:i w:val="0"/>
          <w:sz w:val="24"/>
        </w:rPr>
        <w:t xml:space="preserve"> dipilih karena memiliki efisiensi komputasi tinggi, mampu merepresentasikan ketidakpastian, serta menghasilkan inferensi yang transparan dan mudah ditelusuri (Yershov &amp; Ponomarenko, 2018). Sistem ini menggunakan kombinasi fungsi keanggotaan trapesium dan segitiga untuk memodelkan transisi gradual antarstatus gizi, yang secara biologis mencerminkan perubahan kontinu dalam pertumbuhan anak. Selain itu, batas fungsi keanggotaan dioptimasi menggunakan </w:t>
      </w:r>
      <w:r>
        <w:rPr>
          <w:rFonts w:ascii="Times New Roman" w:hAnsi="Times New Roman" w:eastAsia="Times New Roman" w:cs="Times New Roman"/>
          <w:b w:val="0"/>
          <w:i/>
          <w:sz w:val="24"/>
        </w:rPr>
        <w:t>Genetic Algorithm</w:t>
      </w:r>
      <w:r>
        <w:rPr>
          <w:rFonts w:ascii="Times New Roman" w:hAnsi="Times New Roman" w:eastAsia="Times New Roman" w:cs="Times New Roman"/>
          <w:b w:val="0"/>
          <w:i w:val="0"/>
          <w:sz w:val="24"/>
        </w:rPr>
        <w:t xml:space="preserve"> agar parameter menyesuaikan distribusi empiris data SKI 2023 Kalimantan Tengah tanpa mengubah basis aturan, operator inferensi, maupun struktur utama sistem, sehingga interpretabilitas </w:t>
      </w:r>
      <w:r>
        <w:rPr>
          <w:rFonts w:ascii="Times New Roman" w:hAnsi="Times New Roman" w:eastAsia="Times New Roman" w:cs="Times New Roman"/>
          <w:b w:val="0"/>
          <w:i/>
          <w:sz w:val="24"/>
        </w:rPr>
        <w:t>fuzzy</w:t>
      </w:r>
      <w:r>
        <w:rPr>
          <w:rFonts w:ascii="Times New Roman" w:hAnsi="Times New Roman" w:eastAsia="Times New Roman" w:cs="Times New Roman"/>
          <w:b w:val="0"/>
          <w:i w:val="0"/>
          <w:sz w:val="24"/>
        </w:rPr>
        <w:t xml:space="preserve"> tetap terjaga sambil performa klasifikasi meningkat (Elghamrawy &amp; Hassanien, 2022; Ghahramani &amp; Shiri, 2024).</w:t>
      </w:r>
    </w:p>
    <w:p>
      <w:r>
        <w:br w:type="page"/>
      </w:r>
    </w:p>
    <w:p>
      <w:pPr>
        <w:spacing w:line="360" w:lineRule="auto" w:before="0" w:after="0"/>
        <w:ind w:firstLine="0"/>
        <w:jc w:val="center"/>
      </w:pPr>
      <w:r>
        <w:rPr>
          <w:rFonts w:ascii="Times New Roman" w:hAnsi="Times New Roman" w:eastAsia="Times New Roman" w:cs="Times New Roman"/>
          <w:b/>
          <w:i w:val="0"/>
          <w:sz w:val="28"/>
        </w:rPr>
        <w:t>DAFTAR PUSTAKA</w:t>
      </w:r>
    </w:p>
    <w:p>
      <w:pPr>
        <w:spacing w:line="360" w:lineRule="auto" w:before="0" w:after="360"/>
        <w:ind w:firstLine="0"/>
        <w:jc w:val="center"/>
      </w:pPr>
      <w:r>
        <w:rPr>
          <w:rFonts w:ascii="Times New Roman" w:hAnsi="Times New Roman" w:eastAsia="Times New Roman" w:cs="Times New Roman"/>
          <w:b/>
          <w:i w:val="0"/>
          <w:sz w:val="28"/>
        </w:rPr>
      </w:r>
    </w:p>
    <w:p>
      <w:pPr>
        <w:spacing w:line="360" w:lineRule="auto" w:before="0" w:after="120"/>
        <w:ind w:left="567" w:hanging="567"/>
        <w:jc w:val="both"/>
      </w:pPr>
      <w:r>
        <w:rPr>
          <w:rFonts w:ascii="Times New Roman" w:hAnsi="Times New Roman" w:eastAsia="Times New Roman" w:cs="Times New Roman"/>
          <w:b w:val="0"/>
          <w:i w:val="0"/>
          <w:sz w:val="24"/>
        </w:rPr>
        <w:t xml:space="preserve">Abdy, M. (2018). </w:t>
      </w:r>
      <w:r>
        <w:rPr>
          <w:rFonts w:ascii="Times New Roman" w:hAnsi="Times New Roman" w:eastAsia="Times New Roman" w:cs="Times New Roman"/>
          <w:b w:val="0"/>
          <w:i/>
          <w:sz w:val="24"/>
        </w:rPr>
        <w:t>Implementasi logika fuzzy dalam penilaian kinerja akademik mahasiswa</w:t>
      </w:r>
      <w:r>
        <w:rPr>
          <w:rFonts w:ascii="Times New Roman" w:hAnsi="Times New Roman" w:eastAsia="Times New Roman" w:cs="Times New Roman"/>
          <w:b w:val="0"/>
          <w:i w:val="0"/>
          <w:sz w:val="24"/>
        </w:rPr>
        <w:t>. Jurnal MSA (Matematika dan Statistika serta Aplikasinya), 6(2), 32-37.</w:t>
      </w:r>
    </w:p>
    <w:p>
      <w:pPr>
        <w:spacing w:line="360" w:lineRule="auto" w:before="0" w:after="120"/>
        <w:ind w:left="567" w:hanging="567"/>
        <w:jc w:val="both"/>
      </w:pPr>
      <w:r>
        <w:rPr>
          <w:rFonts w:ascii="Times New Roman" w:hAnsi="Times New Roman" w:eastAsia="Times New Roman" w:cs="Times New Roman"/>
          <w:b w:val="0"/>
          <w:i w:val="0"/>
          <w:sz w:val="24"/>
        </w:rPr>
        <w:t xml:space="preserve">Abegaz, T. M., Ahmed, M., Sherbeny, F., Diaby, V., Chi, H., &amp; Ali, A. A. (2025). Application of machine learning algorithms to predict uncontrolled diabetes using the all of us research program data. </w:t>
      </w:r>
      <w:r>
        <w:rPr>
          <w:rFonts w:ascii="Times New Roman" w:hAnsi="Times New Roman" w:eastAsia="Times New Roman" w:cs="Times New Roman"/>
          <w:b w:val="0"/>
          <w:i/>
          <w:sz w:val="24"/>
        </w:rPr>
        <w:t>Healthcare</w:t>
      </w:r>
      <w:r>
        <w:rPr>
          <w:rFonts w:ascii="Times New Roman" w:hAnsi="Times New Roman" w:eastAsia="Times New Roman" w:cs="Times New Roman"/>
          <w:b w:val="0"/>
          <w:i w:val="0"/>
          <w:sz w:val="24"/>
        </w:rPr>
        <w:t>, 11(8), 1138. https://doi.org/10.3390/healthcare11081138</w:t>
      </w:r>
    </w:p>
    <w:p>
      <w:pPr>
        <w:spacing w:line="360" w:lineRule="auto" w:before="0" w:after="120"/>
        <w:ind w:left="567" w:hanging="567"/>
        <w:jc w:val="both"/>
      </w:pPr>
      <w:r>
        <w:rPr>
          <w:rFonts w:ascii="Times New Roman" w:hAnsi="Times New Roman" w:eastAsia="Times New Roman" w:cs="Times New Roman"/>
          <w:b w:val="0"/>
          <w:i w:val="0"/>
          <w:sz w:val="24"/>
        </w:rPr>
        <w:t xml:space="preserve">Ananda, P. R., &amp; Sriani, S. (2024). Sistem pakar diagnosis stunting pada balita menggunakan metode forward chaining dan logika fuzzy Sugeno. </w:t>
      </w:r>
      <w:r>
        <w:rPr>
          <w:rFonts w:ascii="Times New Roman" w:hAnsi="Times New Roman" w:eastAsia="Times New Roman" w:cs="Times New Roman"/>
          <w:b w:val="0"/>
          <w:i/>
          <w:sz w:val="24"/>
        </w:rPr>
        <w:t>Jurnal Teknologi Sistem Informasi dan Aplikasi</w:t>
      </w:r>
      <w:r>
        <w:rPr>
          <w:rFonts w:ascii="Times New Roman" w:hAnsi="Times New Roman" w:eastAsia="Times New Roman" w:cs="Times New Roman"/>
          <w:b w:val="0"/>
          <w:i w:val="0"/>
          <w:sz w:val="24"/>
        </w:rPr>
        <w:t>, 7(1), 200-216. https://doi.org/10.32493/jtsi.v7i1.38245</w:t>
      </w:r>
    </w:p>
    <w:p>
      <w:pPr>
        <w:spacing w:line="360" w:lineRule="auto" w:before="0" w:after="120"/>
        <w:ind w:left="567" w:hanging="567"/>
        <w:jc w:val="both"/>
      </w:pPr>
      <w:r>
        <w:rPr>
          <w:rFonts w:ascii="Times New Roman" w:hAnsi="Times New Roman" w:eastAsia="Times New Roman" w:cs="Times New Roman"/>
          <w:b w:val="0"/>
          <w:i w:val="0"/>
          <w:sz w:val="24"/>
        </w:rPr>
        <w:t xml:space="preserve">Andrews, J. L., Bickel, P. J., &amp; Romano, J. P. (2025). Stratified evaluation strategies for clinical machine learning models. </w:t>
      </w:r>
      <w:r>
        <w:rPr>
          <w:rFonts w:ascii="Times New Roman" w:hAnsi="Times New Roman" w:eastAsia="Times New Roman" w:cs="Times New Roman"/>
          <w:b w:val="0"/>
          <w:i/>
          <w:sz w:val="24"/>
        </w:rPr>
        <w:t>Journal of Biomedical Informatics</w:t>
      </w:r>
      <w:r>
        <w:rPr>
          <w:rFonts w:ascii="Times New Roman" w:hAnsi="Times New Roman" w:eastAsia="Times New Roman" w:cs="Times New Roman"/>
          <w:b w:val="0"/>
          <w:i w:val="0"/>
          <w:sz w:val="24"/>
        </w:rPr>
        <w:t>, 158, 104654. https://doi.org/10.1016/j.jbi.2024.104654</w:t>
      </w:r>
    </w:p>
    <w:p>
      <w:pPr>
        <w:spacing w:line="360" w:lineRule="auto" w:before="0" w:after="120"/>
        <w:ind w:left="567" w:hanging="567"/>
        <w:jc w:val="both"/>
      </w:pPr>
      <w:r>
        <w:rPr>
          <w:rFonts w:ascii="Times New Roman" w:hAnsi="Times New Roman" w:eastAsia="Times New Roman" w:cs="Times New Roman"/>
          <w:b w:val="0"/>
          <w:i w:val="0"/>
          <w:sz w:val="24"/>
        </w:rPr>
        <w:t xml:space="preserve">Astonis, S. (2014). </w:t>
      </w:r>
      <w:r>
        <w:rPr>
          <w:rFonts w:ascii="Times New Roman" w:hAnsi="Times New Roman" w:eastAsia="Times New Roman" w:cs="Times New Roman"/>
          <w:b w:val="0"/>
          <w:i/>
          <w:sz w:val="24"/>
        </w:rPr>
        <w:t>Pengenalan logika fuzzy dan aplikasinya pada sistem pendukung keputusan</w:t>
      </w:r>
      <w:r>
        <w:rPr>
          <w:rFonts w:ascii="Times New Roman" w:hAnsi="Times New Roman" w:eastAsia="Times New Roman" w:cs="Times New Roman"/>
          <w:b w:val="0"/>
          <w:i w:val="0"/>
          <w:sz w:val="24"/>
        </w:rPr>
        <w:t>. Yogyakarta: Penerbit Andi.</w:t>
      </w:r>
    </w:p>
    <w:p>
      <w:pPr>
        <w:spacing w:line="360" w:lineRule="auto" w:before="0" w:after="120"/>
        <w:ind w:left="567" w:hanging="567"/>
        <w:jc w:val="both"/>
      </w:pPr>
      <w:r>
        <w:rPr>
          <w:rFonts w:ascii="Times New Roman" w:hAnsi="Times New Roman" w:eastAsia="Times New Roman" w:cs="Times New Roman"/>
          <w:b w:val="0"/>
          <w:i w:val="0"/>
          <w:sz w:val="24"/>
        </w:rPr>
        <w:t xml:space="preserve">Bichri, H., Chergui, A., &amp; Hain, M. (2024). Investigating the impact of train/test split ratio on the performance of pre-trained models with custom datasets. </w:t>
      </w:r>
      <w:r>
        <w:rPr>
          <w:rFonts w:ascii="Times New Roman" w:hAnsi="Times New Roman" w:eastAsia="Times New Roman" w:cs="Times New Roman"/>
          <w:b w:val="0"/>
          <w:i/>
          <w:sz w:val="24"/>
        </w:rPr>
        <w:t>International Journal of Advanced Computer Science and Applications</w:t>
      </w:r>
      <w:r>
        <w:rPr>
          <w:rFonts w:ascii="Times New Roman" w:hAnsi="Times New Roman" w:eastAsia="Times New Roman" w:cs="Times New Roman"/>
          <w:b w:val="0"/>
          <w:i w:val="0"/>
          <w:sz w:val="24"/>
        </w:rPr>
        <w:t>, 15(2), 331-339. https://doi.org/10.14569/IJACSA.2024.0150236</w:t>
      </w:r>
    </w:p>
    <w:p>
      <w:pPr>
        <w:spacing w:line="360" w:lineRule="auto" w:before="0" w:after="120"/>
        <w:ind w:left="567" w:hanging="567"/>
        <w:jc w:val="both"/>
      </w:pPr>
      <w:r>
        <w:rPr>
          <w:rFonts w:ascii="Times New Roman" w:hAnsi="Times New Roman" w:eastAsia="Times New Roman" w:cs="Times New Roman"/>
          <w:b w:val="0"/>
          <w:i w:val="0"/>
          <w:sz w:val="24"/>
        </w:rPr>
        <w:t xml:space="preserve">Borgwardt, S., &amp; Peñaloza, R. (2017). Algorithms for reasoning in very expressive description logics under infinitely valued Gödel semantics. </w:t>
      </w:r>
      <w:r>
        <w:rPr>
          <w:rFonts w:ascii="Times New Roman" w:hAnsi="Times New Roman" w:eastAsia="Times New Roman" w:cs="Times New Roman"/>
          <w:b w:val="0"/>
          <w:i/>
          <w:sz w:val="24"/>
        </w:rPr>
        <w:t>International Journal of Approximate Reasoning</w:t>
      </w:r>
      <w:r>
        <w:rPr>
          <w:rFonts w:ascii="Times New Roman" w:hAnsi="Times New Roman" w:eastAsia="Times New Roman" w:cs="Times New Roman"/>
          <w:b w:val="0"/>
          <w:i w:val="0"/>
          <w:sz w:val="24"/>
        </w:rPr>
        <w:t>, 83, 60-101. https://doi.org/10.1016/j.ijar.2017.01.001</w:t>
      </w:r>
    </w:p>
    <w:p>
      <w:pPr>
        <w:spacing w:line="360" w:lineRule="auto" w:before="0" w:after="120"/>
        <w:ind w:left="567" w:hanging="567"/>
        <w:jc w:val="both"/>
      </w:pPr>
      <w:r>
        <w:rPr>
          <w:rFonts w:ascii="Times New Roman" w:hAnsi="Times New Roman" w:eastAsia="Times New Roman" w:cs="Times New Roman"/>
          <w:b w:val="0"/>
          <w:i w:val="0"/>
          <w:sz w:val="24"/>
        </w:rPr>
        <w:t xml:space="preserve">de Onis, M., &amp; Branca, F. (2016). Childhood stunting: A global perspective. </w:t>
      </w:r>
      <w:r>
        <w:rPr>
          <w:rFonts w:ascii="Times New Roman" w:hAnsi="Times New Roman" w:eastAsia="Times New Roman" w:cs="Times New Roman"/>
          <w:b w:val="0"/>
          <w:i/>
          <w:sz w:val="24"/>
        </w:rPr>
        <w:t>Maternal &amp; Child Nutrition</w:t>
      </w:r>
      <w:r>
        <w:rPr>
          <w:rFonts w:ascii="Times New Roman" w:hAnsi="Times New Roman" w:eastAsia="Times New Roman" w:cs="Times New Roman"/>
          <w:b w:val="0"/>
          <w:i w:val="0"/>
          <w:sz w:val="24"/>
        </w:rPr>
        <w:t>, 12, 12-26. https://doi.org/10.1111/mcn.12231</w:t>
      </w:r>
    </w:p>
    <w:p>
      <w:pPr>
        <w:spacing w:line="360" w:lineRule="auto" w:before="0" w:after="120"/>
        <w:ind w:left="567" w:hanging="567"/>
        <w:jc w:val="both"/>
      </w:pPr>
      <w:r>
        <w:rPr>
          <w:rFonts w:ascii="Times New Roman" w:hAnsi="Times New Roman" w:eastAsia="Times New Roman" w:cs="Times New Roman"/>
          <w:b w:val="0"/>
          <w:i w:val="0"/>
          <w:sz w:val="24"/>
        </w:rPr>
        <w:t xml:space="preserve">Elghamrawy, S. M., &amp; Hassanien, A. E. (2022). A hybrid Genetic-Grey Wolf Optimization algorithm for optimizing Takagi-Sugeno-Kang fuzzy systems. </w:t>
      </w:r>
      <w:r>
        <w:rPr>
          <w:rFonts w:ascii="Times New Roman" w:hAnsi="Times New Roman" w:eastAsia="Times New Roman" w:cs="Times New Roman"/>
          <w:b w:val="0"/>
          <w:i/>
          <w:sz w:val="24"/>
        </w:rPr>
        <w:t>Neural Computing and Applications</w:t>
      </w:r>
      <w:r>
        <w:rPr>
          <w:rFonts w:ascii="Times New Roman" w:hAnsi="Times New Roman" w:eastAsia="Times New Roman" w:cs="Times New Roman"/>
          <w:b w:val="0"/>
          <w:i w:val="0"/>
          <w:sz w:val="24"/>
        </w:rPr>
        <w:t>, 34(19), 17051-17069. https://doi.org/10.1007/s00521-022-07356-5</w:t>
      </w:r>
    </w:p>
    <w:p>
      <w:pPr>
        <w:spacing w:line="360" w:lineRule="auto" w:before="0" w:after="120"/>
        <w:ind w:left="567" w:hanging="567"/>
        <w:jc w:val="both"/>
      </w:pPr>
      <w:r>
        <w:rPr>
          <w:rFonts w:ascii="Times New Roman" w:hAnsi="Times New Roman" w:eastAsia="Times New Roman" w:cs="Times New Roman"/>
          <w:b w:val="0"/>
          <w:i w:val="0"/>
          <w:sz w:val="24"/>
        </w:rPr>
        <w:t xml:space="preserve">Erda, G., Yolanda, A. M., Adnan, A., Alika, E. R., &amp; Erda, Z. (2024). Advanced machine learning techniques for stunting classification using a stacking ensemble approach. In </w:t>
      </w:r>
      <w:r>
        <w:rPr>
          <w:rFonts w:ascii="Times New Roman" w:hAnsi="Times New Roman" w:eastAsia="Times New Roman" w:cs="Times New Roman"/>
          <w:b w:val="0"/>
          <w:i/>
          <w:sz w:val="24"/>
        </w:rPr>
        <w:t>Proceedings of the International Conference on Electrical Engineering and Informatics (IConEEI 2024)</w:t>
      </w:r>
      <w:r>
        <w:rPr>
          <w:rFonts w:ascii="Times New Roman" w:hAnsi="Times New Roman" w:eastAsia="Times New Roman" w:cs="Times New Roman"/>
          <w:b w:val="0"/>
          <w:i w:val="0"/>
          <w:sz w:val="24"/>
        </w:rPr>
        <w:t xml:space="preserve"> (pp. 79-84). IEEE. https://doi.org/10.1109/IConEEI64414.2024.10747922</w:t>
      </w:r>
    </w:p>
    <w:p>
      <w:pPr>
        <w:spacing w:line="360" w:lineRule="auto" w:before="0" w:after="120"/>
        <w:ind w:left="567" w:hanging="567"/>
        <w:jc w:val="both"/>
      </w:pPr>
      <w:r>
        <w:rPr>
          <w:rFonts w:ascii="Times New Roman" w:hAnsi="Times New Roman" w:eastAsia="Times New Roman" w:cs="Times New Roman"/>
          <w:b w:val="0"/>
          <w:i w:val="0"/>
          <w:sz w:val="24"/>
        </w:rPr>
        <w:t xml:space="preserve">Georgescu, V., Petcu, A., &amp; Crăciun, M. (2014). A weighted average method for defuzzification of Sugeno-type fuzzy inference systems. </w:t>
      </w:r>
      <w:r>
        <w:rPr>
          <w:rFonts w:ascii="Times New Roman" w:hAnsi="Times New Roman" w:eastAsia="Times New Roman" w:cs="Times New Roman"/>
          <w:b w:val="0"/>
          <w:i/>
          <w:sz w:val="24"/>
        </w:rPr>
        <w:t>Mathematics and Computers in Simulation</w:t>
      </w:r>
      <w:r>
        <w:rPr>
          <w:rFonts w:ascii="Times New Roman" w:hAnsi="Times New Roman" w:eastAsia="Times New Roman" w:cs="Times New Roman"/>
          <w:b w:val="0"/>
          <w:i w:val="0"/>
          <w:sz w:val="24"/>
        </w:rPr>
        <w:t>, 96, 81-101. https://doi.org/10.1016/j.matcom.2013.05.006</w:t>
      </w:r>
    </w:p>
    <w:p>
      <w:pPr>
        <w:spacing w:line="360" w:lineRule="auto" w:before="0" w:after="120"/>
        <w:ind w:left="567" w:hanging="567"/>
        <w:jc w:val="both"/>
      </w:pPr>
      <w:r>
        <w:rPr>
          <w:rFonts w:ascii="Times New Roman" w:hAnsi="Times New Roman" w:eastAsia="Times New Roman" w:cs="Times New Roman"/>
          <w:b w:val="0"/>
          <w:i w:val="0"/>
          <w:sz w:val="24"/>
        </w:rPr>
        <w:t xml:space="preserve">Ghahramani, M., &amp; Shiri, N. (2024). An adaptive neuro-fuzzy inference system optimized by genetic algorithm for brain tumour detection in magnetic resonance images. </w:t>
      </w:r>
      <w:r>
        <w:rPr>
          <w:rFonts w:ascii="Times New Roman" w:hAnsi="Times New Roman" w:eastAsia="Times New Roman" w:cs="Times New Roman"/>
          <w:b w:val="0"/>
          <w:i/>
          <w:sz w:val="24"/>
        </w:rPr>
        <w:t>IET Image Processing</w:t>
      </w:r>
      <w:r>
        <w:rPr>
          <w:rFonts w:ascii="Times New Roman" w:hAnsi="Times New Roman" w:eastAsia="Times New Roman" w:cs="Times New Roman"/>
          <w:b w:val="0"/>
          <w:i w:val="0"/>
          <w:sz w:val="24"/>
        </w:rPr>
        <w:t>, 18(5), 1358-1372. https://doi.org/10.1049/ipr2.13031</w:t>
      </w:r>
    </w:p>
    <w:p>
      <w:pPr>
        <w:spacing w:line="360" w:lineRule="auto" w:before="0" w:after="120"/>
        <w:ind w:left="567" w:hanging="567"/>
        <w:jc w:val="both"/>
      </w:pPr>
      <w:r>
        <w:rPr>
          <w:rFonts w:ascii="Times New Roman" w:hAnsi="Times New Roman" w:eastAsia="Times New Roman" w:cs="Times New Roman"/>
          <w:b w:val="0"/>
          <w:i w:val="0"/>
          <w:sz w:val="24"/>
        </w:rPr>
        <w:t xml:space="preserve">Goldberg, D. E., &amp; Deb, K. (1991). A comparative analysis of selection schemes used in genetic algorithms. </w:t>
      </w:r>
      <w:r>
        <w:rPr>
          <w:rFonts w:ascii="Times New Roman" w:hAnsi="Times New Roman" w:eastAsia="Times New Roman" w:cs="Times New Roman"/>
          <w:b w:val="0"/>
          <w:i/>
          <w:sz w:val="24"/>
        </w:rPr>
        <w:t>Foundations of Genetic Algorithms</w:t>
      </w:r>
      <w:r>
        <w:rPr>
          <w:rFonts w:ascii="Times New Roman" w:hAnsi="Times New Roman" w:eastAsia="Times New Roman" w:cs="Times New Roman"/>
          <w:b w:val="0"/>
          <w:i w:val="0"/>
          <w:sz w:val="24"/>
        </w:rPr>
        <w:t>, 1, 69-93. https://doi.org/10.1016/B978-0-08-050684-5.50008-2</w:t>
      </w:r>
    </w:p>
    <w:p>
      <w:pPr>
        <w:spacing w:line="360" w:lineRule="auto" w:before="0" w:after="120"/>
        <w:ind w:left="567" w:hanging="567"/>
        <w:jc w:val="both"/>
      </w:pPr>
      <w:r>
        <w:rPr>
          <w:rFonts w:ascii="Times New Roman" w:hAnsi="Times New Roman" w:eastAsia="Times New Roman" w:cs="Times New Roman"/>
          <w:b w:val="0"/>
          <w:i w:val="0"/>
          <w:sz w:val="24"/>
        </w:rPr>
        <w:t xml:space="preserve">Gupta, P., Singh, R., &amp; Sharma, A. (2022). Fuzzy logic in healthcare: A systematic review. </w:t>
      </w:r>
      <w:r>
        <w:rPr>
          <w:rFonts w:ascii="Times New Roman" w:hAnsi="Times New Roman" w:eastAsia="Times New Roman" w:cs="Times New Roman"/>
          <w:b w:val="0"/>
          <w:i/>
          <w:sz w:val="24"/>
        </w:rPr>
        <w:t>Healthcare Analytics</w:t>
      </w:r>
      <w:r>
        <w:rPr>
          <w:rFonts w:ascii="Times New Roman" w:hAnsi="Times New Roman" w:eastAsia="Times New Roman" w:cs="Times New Roman"/>
          <w:b w:val="0"/>
          <w:i w:val="0"/>
          <w:sz w:val="24"/>
        </w:rPr>
        <w:t>, 2, 100061. https://doi.org/10.1016/j.health.2022.100061</w:t>
      </w:r>
    </w:p>
    <w:p>
      <w:pPr>
        <w:spacing w:line="360" w:lineRule="auto" w:before="0" w:after="120"/>
        <w:ind w:left="567" w:hanging="567"/>
        <w:jc w:val="both"/>
      </w:pPr>
      <w:r>
        <w:rPr>
          <w:rFonts w:ascii="Times New Roman" w:hAnsi="Times New Roman" w:eastAsia="Times New Roman" w:cs="Times New Roman"/>
          <w:b w:val="0"/>
          <w:i w:val="0"/>
          <w:sz w:val="24"/>
        </w:rPr>
        <w:t xml:space="preserve">Hand, D. J., Christen, P., &amp; Kirielle, N. (2021). F*: An interpretable transformation of the F-measure. </w:t>
      </w:r>
      <w:r>
        <w:rPr>
          <w:rFonts w:ascii="Times New Roman" w:hAnsi="Times New Roman" w:eastAsia="Times New Roman" w:cs="Times New Roman"/>
          <w:b w:val="0"/>
          <w:i/>
          <w:sz w:val="24"/>
        </w:rPr>
        <w:t>Machine Learning</w:t>
      </w:r>
      <w:r>
        <w:rPr>
          <w:rFonts w:ascii="Times New Roman" w:hAnsi="Times New Roman" w:eastAsia="Times New Roman" w:cs="Times New Roman"/>
          <w:b w:val="0"/>
          <w:i w:val="0"/>
          <w:sz w:val="24"/>
        </w:rPr>
        <w:t>, 110(3), 451-456. https://doi.org/10.1007/s10994-021-05964-1</w:t>
      </w:r>
    </w:p>
    <w:p>
      <w:pPr>
        <w:spacing w:line="360" w:lineRule="auto" w:before="0" w:after="120"/>
        <w:ind w:left="567" w:hanging="567"/>
        <w:jc w:val="both"/>
      </w:pPr>
      <w:r>
        <w:rPr>
          <w:rFonts w:ascii="Times New Roman" w:hAnsi="Times New Roman" w:eastAsia="Times New Roman" w:cs="Times New Roman"/>
          <w:b w:val="0"/>
          <w:i w:val="0"/>
          <w:sz w:val="24"/>
        </w:rPr>
        <w:t xml:space="preserve">Handayani, S., Lestari, R. P., &amp; Nuraeni, A. (n.d.). Faktor risiko kejadian stunting pada balita: Studi literatur. </w:t>
      </w:r>
      <w:r>
        <w:rPr>
          <w:rFonts w:ascii="Times New Roman" w:hAnsi="Times New Roman" w:eastAsia="Times New Roman" w:cs="Times New Roman"/>
          <w:b w:val="0"/>
          <w:i/>
          <w:sz w:val="24"/>
        </w:rPr>
        <w:t>Jurnal Kebidanan Indonesia</w:t>
      </w:r>
      <w:r>
        <w:rPr>
          <w:rFonts w:ascii="Times New Roman" w:hAnsi="Times New Roman" w:eastAsia="Times New Roman" w:cs="Times New Roman"/>
          <w:b w:val="0"/>
          <w:i w:val="0"/>
          <w:sz w:val="24"/>
        </w:rPr>
        <w:t>, 14(1), 1-15.</w:t>
      </w:r>
    </w:p>
    <w:p>
      <w:pPr>
        <w:spacing w:line="360" w:lineRule="auto" w:before="0" w:after="120"/>
        <w:ind w:left="567" w:hanging="567"/>
        <w:jc w:val="both"/>
      </w:pPr>
      <w:r>
        <w:rPr>
          <w:rFonts w:ascii="Times New Roman" w:hAnsi="Times New Roman" w:eastAsia="Times New Roman" w:cs="Times New Roman"/>
          <w:b w:val="0"/>
          <w:i w:val="0"/>
          <w:sz w:val="24"/>
        </w:rPr>
        <w:t xml:space="preserve">Hasan, H. A., &amp; Mohammad, M. J. (2024). Classify the nutritional status of Iraqi children under five years using fuzzy classification. </w:t>
      </w:r>
      <w:r>
        <w:rPr>
          <w:rFonts w:ascii="Times New Roman" w:hAnsi="Times New Roman" w:eastAsia="Times New Roman" w:cs="Times New Roman"/>
          <w:b w:val="0"/>
          <w:i/>
          <w:sz w:val="24"/>
        </w:rPr>
        <w:t>Journal of Al-Rafidain University College for Sciences</w:t>
      </w:r>
      <w:r>
        <w:rPr>
          <w:rFonts w:ascii="Times New Roman" w:hAnsi="Times New Roman" w:eastAsia="Times New Roman" w:cs="Times New Roman"/>
          <w:b w:val="0"/>
          <w:i w:val="0"/>
          <w:sz w:val="24"/>
        </w:rPr>
        <w:t>, 2024(2), 380-394.</w:t>
      </w:r>
    </w:p>
    <w:p>
      <w:pPr>
        <w:spacing w:line="360" w:lineRule="auto" w:before="0" w:after="120"/>
        <w:ind w:left="567" w:hanging="567"/>
        <w:jc w:val="both"/>
      </w:pPr>
      <w:r>
        <w:rPr>
          <w:rFonts w:ascii="Times New Roman" w:hAnsi="Times New Roman" w:eastAsia="Times New Roman" w:cs="Times New Roman"/>
          <w:b w:val="0"/>
          <w:i w:val="0"/>
          <w:sz w:val="24"/>
        </w:rPr>
        <w:t xml:space="preserve">Herrera, F., Lozano, M., &amp; Sánchez, A. M. (2003). A taxonomy for the crossover operator for real-coded genetic algorithms: An experimental study. </w:t>
      </w:r>
      <w:r>
        <w:rPr>
          <w:rFonts w:ascii="Times New Roman" w:hAnsi="Times New Roman" w:eastAsia="Times New Roman" w:cs="Times New Roman"/>
          <w:b w:val="0"/>
          <w:i/>
          <w:sz w:val="24"/>
        </w:rPr>
        <w:t>International Journal of Intelligent Systems</w:t>
      </w:r>
      <w:r>
        <w:rPr>
          <w:rFonts w:ascii="Times New Roman" w:hAnsi="Times New Roman" w:eastAsia="Times New Roman" w:cs="Times New Roman"/>
          <w:b w:val="0"/>
          <w:i w:val="0"/>
          <w:sz w:val="24"/>
        </w:rPr>
        <w:t>, 18(3), 309-338. https://doi.org/10.1002/int.10091</w:t>
      </w:r>
    </w:p>
    <w:p>
      <w:pPr>
        <w:spacing w:line="360" w:lineRule="auto" w:before="0" w:after="120"/>
        <w:ind w:left="567" w:hanging="567"/>
        <w:jc w:val="both"/>
      </w:pPr>
      <w:r>
        <w:rPr>
          <w:rFonts w:ascii="Times New Roman" w:hAnsi="Times New Roman" w:eastAsia="Times New Roman" w:cs="Times New Roman"/>
          <w:b w:val="0"/>
          <w:i w:val="0"/>
          <w:sz w:val="24"/>
        </w:rPr>
        <w:t xml:space="preserve">Japkowicz, N., &amp; Shah, M. (2015). Performance evaluation in machine learning. In </w:t>
      </w:r>
      <w:r>
        <w:rPr>
          <w:rFonts w:ascii="Times New Roman" w:hAnsi="Times New Roman" w:eastAsia="Times New Roman" w:cs="Times New Roman"/>
          <w:b w:val="0"/>
          <w:i/>
          <w:sz w:val="24"/>
        </w:rPr>
        <w:t>Machine Learning in Radiation Oncology</w:t>
      </w:r>
      <w:r>
        <w:rPr>
          <w:rFonts w:ascii="Times New Roman" w:hAnsi="Times New Roman" w:eastAsia="Times New Roman" w:cs="Times New Roman"/>
          <w:b w:val="0"/>
          <w:i w:val="0"/>
          <w:sz w:val="24"/>
        </w:rPr>
        <w:t xml:space="preserve"> (pp. 41-56). Springer. https://doi.org/10.1007/978-3-319-18305-3_4</w:t>
      </w:r>
    </w:p>
    <w:p>
      <w:pPr>
        <w:spacing w:line="360" w:lineRule="auto" w:before="0" w:after="120"/>
        <w:ind w:left="567" w:hanging="567"/>
        <w:jc w:val="both"/>
      </w:pPr>
      <w:r>
        <w:rPr>
          <w:rFonts w:ascii="Times New Roman" w:hAnsi="Times New Roman" w:eastAsia="Times New Roman" w:cs="Times New Roman"/>
          <w:b w:val="0"/>
          <w:i w:val="0"/>
          <w:sz w:val="24"/>
        </w:rPr>
        <w:t xml:space="preserve">Katoch, S., Chauhan, S. S., &amp; Kumar, V. (2021). A review on genetic algorithm: Past, present, and future. </w:t>
      </w:r>
      <w:r>
        <w:rPr>
          <w:rFonts w:ascii="Times New Roman" w:hAnsi="Times New Roman" w:eastAsia="Times New Roman" w:cs="Times New Roman"/>
          <w:b w:val="0"/>
          <w:i/>
          <w:sz w:val="24"/>
        </w:rPr>
        <w:t>Multimedia Tools and Applications</w:t>
      </w:r>
      <w:r>
        <w:rPr>
          <w:rFonts w:ascii="Times New Roman" w:hAnsi="Times New Roman" w:eastAsia="Times New Roman" w:cs="Times New Roman"/>
          <w:b w:val="0"/>
          <w:i w:val="0"/>
          <w:sz w:val="24"/>
        </w:rPr>
        <w:t>, 80, 8091-8126. https://doi.org/10.1007/s11042-020-10139-6</w:t>
      </w:r>
    </w:p>
    <w:p>
      <w:pPr>
        <w:spacing w:line="360" w:lineRule="auto" w:before="0" w:after="120"/>
        <w:ind w:left="567" w:hanging="567"/>
        <w:jc w:val="both"/>
      </w:pPr>
      <w:r>
        <w:rPr>
          <w:rFonts w:ascii="Times New Roman" w:hAnsi="Times New Roman" w:eastAsia="Times New Roman" w:cs="Times New Roman"/>
          <w:b w:val="0"/>
          <w:i w:val="0"/>
          <w:sz w:val="24"/>
        </w:rPr>
        <w:t xml:space="preserve">Kementerian Kesehatan Republik Indonesia. (2023). </w:t>
      </w:r>
      <w:r>
        <w:rPr>
          <w:rFonts w:ascii="Times New Roman" w:hAnsi="Times New Roman" w:eastAsia="Times New Roman" w:cs="Times New Roman"/>
          <w:b w:val="0"/>
          <w:i/>
          <w:sz w:val="24"/>
        </w:rPr>
        <w:t>Laporan Survei Kesehatan Indonesia (SKI) 2023 – Tema Stunting</w:t>
      </w:r>
      <w:r>
        <w:rPr>
          <w:rFonts w:ascii="Times New Roman" w:hAnsi="Times New Roman" w:eastAsia="Times New Roman" w:cs="Times New Roman"/>
          <w:b w:val="0"/>
          <w:i w:val="0"/>
          <w:sz w:val="24"/>
        </w:rPr>
        <w:t>. Jakarta: Kementerian Kesehatan RI.</w:t>
      </w:r>
    </w:p>
    <w:p>
      <w:pPr>
        <w:spacing w:line="360" w:lineRule="auto" w:before="0" w:after="120"/>
        <w:ind w:left="567" w:hanging="567"/>
        <w:jc w:val="both"/>
      </w:pPr>
      <w:r>
        <w:rPr>
          <w:rFonts w:ascii="Times New Roman" w:hAnsi="Times New Roman" w:eastAsia="Times New Roman" w:cs="Times New Roman"/>
          <w:b w:val="0"/>
          <w:i w:val="0"/>
          <w:sz w:val="24"/>
        </w:rPr>
        <w:t xml:space="preserve">Kementerian Kesehatan Republik Indonesia. (2024). </w:t>
      </w:r>
      <w:r>
        <w:rPr>
          <w:rFonts w:ascii="Times New Roman" w:hAnsi="Times New Roman" w:eastAsia="Times New Roman" w:cs="Times New Roman"/>
          <w:b w:val="0"/>
          <w:i/>
          <w:sz w:val="24"/>
        </w:rPr>
        <w:t>Laporan Survei Kesehatan Indonesia (SKI) 2023 dalam Angka</w:t>
      </w:r>
      <w:r>
        <w:rPr>
          <w:rFonts w:ascii="Times New Roman" w:hAnsi="Times New Roman" w:eastAsia="Times New Roman" w:cs="Times New Roman"/>
          <w:b w:val="0"/>
          <w:i w:val="0"/>
          <w:sz w:val="24"/>
        </w:rPr>
        <w:t>. Jakarta: Kementerian Kesehatan RI.</w:t>
      </w:r>
    </w:p>
    <w:p>
      <w:pPr>
        <w:spacing w:line="360" w:lineRule="auto" w:before="0" w:after="120"/>
        <w:ind w:left="567" w:hanging="567"/>
        <w:jc w:val="both"/>
      </w:pPr>
      <w:r>
        <w:rPr>
          <w:rFonts w:ascii="Times New Roman" w:hAnsi="Times New Roman" w:eastAsia="Times New Roman" w:cs="Times New Roman"/>
          <w:b w:val="0"/>
          <w:i w:val="0"/>
          <w:sz w:val="24"/>
        </w:rPr>
        <w:t xml:space="preserve">Krebs, N. F., Hambidge, K. M., Westcott, J. L., Garcés, A., Figueroa, L., Tshefu, A. K., Lokangaka, A. L., Goudar, S. S., Dhaded, S. M., Saleem, S., Ali, S. A., Bauserman, M. S., Derman, R. J., Goldenberg, R. L., Das, A., &amp; Koso-Thomas, M. (2022). Birth length is the strongest predictor of linear growth status and stunting in the first 2 years of life after a preconception maternal nutrition intervention: The Women First trial. </w:t>
      </w:r>
      <w:r>
        <w:rPr>
          <w:rFonts w:ascii="Times New Roman" w:hAnsi="Times New Roman" w:eastAsia="Times New Roman" w:cs="Times New Roman"/>
          <w:b w:val="0"/>
          <w:i/>
          <w:sz w:val="24"/>
        </w:rPr>
        <w:t>The American Journal of Clinical Nutrition</w:t>
      </w:r>
      <w:r>
        <w:rPr>
          <w:rFonts w:ascii="Times New Roman" w:hAnsi="Times New Roman" w:eastAsia="Times New Roman" w:cs="Times New Roman"/>
          <w:b w:val="0"/>
          <w:i w:val="0"/>
          <w:sz w:val="24"/>
        </w:rPr>
        <w:t>, 116(1), 86-96. https://doi.org/10.1093/ajcn/nqac051</w:t>
      </w:r>
    </w:p>
    <w:p>
      <w:pPr>
        <w:spacing w:line="360" w:lineRule="auto" w:before="0" w:after="120"/>
        <w:ind w:left="567" w:hanging="567"/>
        <w:jc w:val="both"/>
      </w:pPr>
      <w:r>
        <w:rPr>
          <w:rFonts w:ascii="Times New Roman" w:hAnsi="Times New Roman" w:eastAsia="Times New Roman" w:cs="Times New Roman"/>
          <w:b w:val="0"/>
          <w:i w:val="0"/>
          <w:sz w:val="24"/>
        </w:rPr>
        <w:t xml:space="preserve">Kurniawan, A. (2025). Determinan kejadian stunting pada balita di Indonesia: Tinjauan literatur. </w:t>
      </w:r>
      <w:r>
        <w:rPr>
          <w:rFonts w:ascii="Times New Roman" w:hAnsi="Times New Roman" w:eastAsia="Times New Roman" w:cs="Times New Roman"/>
          <w:b w:val="0"/>
          <w:i/>
          <w:sz w:val="24"/>
        </w:rPr>
        <w:t>Jurnal Kesehatan Masyarakat Indonesia</w:t>
      </w:r>
      <w:r>
        <w:rPr>
          <w:rFonts w:ascii="Times New Roman" w:hAnsi="Times New Roman" w:eastAsia="Times New Roman" w:cs="Times New Roman"/>
          <w:b w:val="0"/>
          <w:i w:val="0"/>
          <w:sz w:val="24"/>
        </w:rPr>
        <w:t>, 20(1), 45-58.</w:t>
      </w:r>
    </w:p>
    <w:p>
      <w:pPr>
        <w:spacing w:line="360" w:lineRule="auto" w:before="0" w:after="120"/>
        <w:ind w:left="567" w:hanging="567"/>
        <w:jc w:val="both"/>
      </w:pPr>
      <w:r>
        <w:rPr>
          <w:rFonts w:ascii="Times New Roman" w:hAnsi="Times New Roman" w:eastAsia="Times New Roman" w:cs="Times New Roman"/>
          <w:b w:val="0"/>
          <w:i w:val="0"/>
          <w:sz w:val="24"/>
        </w:rPr>
        <w:t xml:space="preserve">Landgrebe, T. C. W., Paclík, P., Duin, R. P. W., &amp; Bradley, A. P. (2006). Precision-recall operating characteristic (P-ROC) curves in imprecise environments. In </w:t>
      </w:r>
      <w:r>
        <w:rPr>
          <w:rFonts w:ascii="Times New Roman" w:hAnsi="Times New Roman" w:eastAsia="Times New Roman" w:cs="Times New Roman"/>
          <w:b w:val="0"/>
          <w:i/>
          <w:sz w:val="24"/>
        </w:rPr>
        <w:t>Proceedings of the 18th International Conference on Pattern Recognition (ICPR'06)</w:t>
      </w:r>
      <w:r>
        <w:rPr>
          <w:rFonts w:ascii="Times New Roman" w:hAnsi="Times New Roman" w:eastAsia="Times New Roman" w:cs="Times New Roman"/>
          <w:b w:val="0"/>
          <w:i w:val="0"/>
          <w:sz w:val="24"/>
        </w:rPr>
        <w:t xml:space="preserve"> (pp. 123-127). IEEE. https://doi.org/10.1109/ICPR.2006.940</w:t>
      </w:r>
    </w:p>
    <w:p>
      <w:pPr>
        <w:spacing w:line="360" w:lineRule="auto" w:before="0" w:after="120"/>
        <w:ind w:left="567" w:hanging="567"/>
        <w:jc w:val="both"/>
      </w:pPr>
      <w:r>
        <w:rPr>
          <w:rFonts w:ascii="Times New Roman" w:hAnsi="Times New Roman" w:eastAsia="Times New Roman" w:cs="Times New Roman"/>
          <w:b w:val="0"/>
          <w:i w:val="0"/>
          <w:sz w:val="24"/>
        </w:rPr>
        <w:t xml:space="preserve">Liu, Y., &amp; Yang, T. (2022). Visualization of confusion matrix and performance metrics for binary and multi-class classification. </w:t>
      </w:r>
      <w:r>
        <w:rPr>
          <w:rFonts w:ascii="Times New Roman" w:hAnsi="Times New Roman" w:eastAsia="Times New Roman" w:cs="Times New Roman"/>
          <w:b w:val="0"/>
          <w:i/>
          <w:sz w:val="24"/>
        </w:rPr>
        <w:t>Pattern Recognition Letters</w:t>
      </w:r>
      <w:r>
        <w:rPr>
          <w:rFonts w:ascii="Times New Roman" w:hAnsi="Times New Roman" w:eastAsia="Times New Roman" w:cs="Times New Roman"/>
          <w:b w:val="0"/>
          <w:i w:val="0"/>
          <w:sz w:val="24"/>
        </w:rPr>
        <w:t>, 154, 1-9. https://doi.org/10.1016/j.patrec.2021.12.008</w:t>
      </w:r>
    </w:p>
    <w:p>
      <w:pPr>
        <w:spacing w:line="360" w:lineRule="auto" w:before="0" w:after="120"/>
        <w:ind w:left="567" w:hanging="567"/>
        <w:jc w:val="both"/>
      </w:pPr>
      <w:r>
        <w:rPr>
          <w:rFonts w:ascii="Times New Roman" w:hAnsi="Times New Roman" w:eastAsia="Times New Roman" w:cs="Times New Roman"/>
          <w:b w:val="0"/>
          <w:i w:val="0"/>
          <w:sz w:val="24"/>
        </w:rPr>
        <w:t xml:space="preserve">Marsya Finda, M., &amp; Wahyu Utomo, P. (2024). Evaluasi performa model klasifikasi berbasis confusion matrix pada data tidak seimbang. </w:t>
      </w:r>
      <w:r>
        <w:rPr>
          <w:rFonts w:ascii="Times New Roman" w:hAnsi="Times New Roman" w:eastAsia="Times New Roman" w:cs="Times New Roman"/>
          <w:b w:val="0"/>
          <w:i/>
          <w:sz w:val="24"/>
        </w:rPr>
        <w:t>Jurnal Sistem Informasi dan Komputer</w:t>
      </w:r>
      <w:r>
        <w:rPr>
          <w:rFonts w:ascii="Times New Roman" w:hAnsi="Times New Roman" w:eastAsia="Times New Roman" w:cs="Times New Roman"/>
          <w:b w:val="0"/>
          <w:i w:val="0"/>
          <w:sz w:val="24"/>
        </w:rPr>
        <w:t>, 12(2), 87-99.</w:t>
      </w:r>
    </w:p>
    <w:p>
      <w:pPr>
        <w:spacing w:line="360" w:lineRule="auto" w:before="0" w:after="120"/>
        <w:ind w:left="567" w:hanging="567"/>
        <w:jc w:val="both"/>
      </w:pPr>
      <w:r>
        <w:rPr>
          <w:rFonts w:ascii="Times New Roman" w:hAnsi="Times New Roman" w:eastAsia="Times New Roman" w:cs="Times New Roman"/>
          <w:b w:val="0"/>
          <w:i w:val="0"/>
          <w:sz w:val="24"/>
        </w:rPr>
        <w:t xml:space="preserve">Maulana, M. R., Pratama, R. D., &amp; Wijaya, A. (2024). Fuzzy inference system untuk pengambilan keputusan berbasis data. </w:t>
      </w:r>
      <w:r>
        <w:rPr>
          <w:rFonts w:ascii="Times New Roman" w:hAnsi="Times New Roman" w:eastAsia="Times New Roman" w:cs="Times New Roman"/>
          <w:b w:val="0"/>
          <w:i/>
          <w:sz w:val="24"/>
        </w:rPr>
        <w:t>Jurnal Informatika dan Komputer</w:t>
      </w:r>
      <w:r>
        <w:rPr>
          <w:rFonts w:ascii="Times New Roman" w:hAnsi="Times New Roman" w:eastAsia="Times New Roman" w:cs="Times New Roman"/>
          <w:b w:val="0"/>
          <w:i w:val="0"/>
          <w:sz w:val="24"/>
        </w:rPr>
        <w:t>, 15(3), 215-228.</w:t>
      </w:r>
    </w:p>
    <w:p>
      <w:pPr>
        <w:spacing w:line="360" w:lineRule="auto" w:before="0" w:after="120"/>
        <w:ind w:left="567" w:hanging="567"/>
        <w:jc w:val="both"/>
      </w:pPr>
      <w:r>
        <w:rPr>
          <w:rFonts w:ascii="Times New Roman" w:hAnsi="Times New Roman" w:eastAsia="Times New Roman" w:cs="Times New Roman"/>
          <w:b w:val="0"/>
          <w:i w:val="0"/>
          <w:sz w:val="24"/>
        </w:rPr>
        <w:t xml:space="preserve">Muflih, M., &amp; Khasana, U. (2025). Hubungan waktu pemberian MP-ASI dengan kejadian stunting pada balita: Tinjauan sistematis. </w:t>
      </w:r>
      <w:r>
        <w:rPr>
          <w:rFonts w:ascii="Times New Roman" w:hAnsi="Times New Roman" w:eastAsia="Times New Roman" w:cs="Times New Roman"/>
          <w:b w:val="0"/>
          <w:i/>
          <w:sz w:val="24"/>
        </w:rPr>
        <w:t>Jurnal Gizi Indonesia</w:t>
      </w:r>
      <w:r>
        <w:rPr>
          <w:rFonts w:ascii="Times New Roman" w:hAnsi="Times New Roman" w:eastAsia="Times New Roman" w:cs="Times New Roman"/>
          <w:b w:val="0"/>
          <w:i w:val="0"/>
          <w:sz w:val="24"/>
        </w:rPr>
        <w:t>, 14(1), 28-39.</w:t>
      </w:r>
    </w:p>
    <w:p>
      <w:pPr>
        <w:spacing w:line="360" w:lineRule="auto" w:before="0" w:after="120"/>
        <w:ind w:left="567" w:hanging="567"/>
        <w:jc w:val="both"/>
      </w:pPr>
      <w:r>
        <w:rPr>
          <w:rFonts w:ascii="Times New Roman" w:hAnsi="Times New Roman" w:eastAsia="Times New Roman" w:cs="Times New Roman"/>
          <w:b w:val="0"/>
          <w:i w:val="0"/>
          <w:sz w:val="24"/>
        </w:rPr>
        <w:t xml:space="preserve">Perumal, N., Manji, K. P., Darling, A. M., Kisenge, R. R., Kvestad, I., Hysing, M., Belinger, D. C., Strand, T. A., Duggan, C. P., Fawzi, W. W., &amp; Sudfeld, C. R. (2023). Brief report: Stunting in early childhood and cognitive function later in childhood among children in Tanzania. </w:t>
      </w:r>
      <w:r>
        <w:rPr>
          <w:rFonts w:ascii="Times New Roman" w:hAnsi="Times New Roman" w:eastAsia="Times New Roman" w:cs="Times New Roman"/>
          <w:b w:val="0"/>
          <w:i/>
          <w:sz w:val="24"/>
        </w:rPr>
        <w:t>Journal of the Pediatric Infectious Diseases Society</w:t>
      </w:r>
      <w:r>
        <w:rPr>
          <w:rFonts w:ascii="Times New Roman" w:hAnsi="Times New Roman" w:eastAsia="Times New Roman" w:cs="Times New Roman"/>
          <w:b w:val="0"/>
          <w:i w:val="0"/>
          <w:sz w:val="24"/>
        </w:rPr>
        <w:t>, 12(5), 290-294. https://doi.org/10.1093/jpids/piad022</w:t>
      </w:r>
    </w:p>
    <w:p>
      <w:pPr>
        <w:spacing w:line="360" w:lineRule="auto" w:before="0" w:after="120"/>
        <w:ind w:left="567" w:hanging="567"/>
        <w:jc w:val="both"/>
      </w:pPr>
      <w:r>
        <w:rPr>
          <w:rFonts w:ascii="Times New Roman" w:hAnsi="Times New Roman" w:eastAsia="Times New Roman" w:cs="Times New Roman"/>
          <w:b w:val="0"/>
          <w:i w:val="0"/>
          <w:sz w:val="24"/>
        </w:rPr>
        <w:t xml:space="preserve">Putri, A. D., &amp; Saputro, B. (2021). Implementasi fuzzy Sugeno untuk klasifikasi tingkat kematangan buah. </w:t>
      </w:r>
      <w:r>
        <w:rPr>
          <w:rFonts w:ascii="Times New Roman" w:hAnsi="Times New Roman" w:eastAsia="Times New Roman" w:cs="Times New Roman"/>
          <w:b w:val="0"/>
          <w:i/>
          <w:sz w:val="24"/>
        </w:rPr>
        <w:t>Jurnal Teknik Informatika</w:t>
      </w:r>
      <w:r>
        <w:rPr>
          <w:rFonts w:ascii="Times New Roman" w:hAnsi="Times New Roman" w:eastAsia="Times New Roman" w:cs="Times New Roman"/>
          <w:b w:val="0"/>
          <w:i w:val="0"/>
          <w:sz w:val="24"/>
        </w:rPr>
        <w:t>, 14(2), 145-156.</w:t>
      </w:r>
    </w:p>
    <w:p>
      <w:pPr>
        <w:spacing w:line="360" w:lineRule="auto" w:before="0" w:after="120"/>
        <w:ind w:left="567" w:hanging="567"/>
        <w:jc w:val="both"/>
      </w:pPr>
      <w:r>
        <w:rPr>
          <w:rFonts w:ascii="Times New Roman" w:hAnsi="Times New Roman" w:eastAsia="Times New Roman" w:cs="Times New Roman"/>
          <w:b w:val="0"/>
          <w:i w:val="0"/>
          <w:sz w:val="24"/>
        </w:rPr>
        <w:t xml:space="preserve">Rahayu, S., Lestari, D., &amp; Putri, N. (2025). Determinan stunting pada anak balita di Indonesia berdasarkan data SKI 2023. </w:t>
      </w:r>
      <w:r>
        <w:rPr>
          <w:rFonts w:ascii="Times New Roman" w:hAnsi="Times New Roman" w:eastAsia="Times New Roman" w:cs="Times New Roman"/>
          <w:b w:val="0"/>
          <w:i/>
          <w:sz w:val="24"/>
        </w:rPr>
        <w:t>Jurnal Ilmu Kesehatan Masyarakat</w:t>
      </w:r>
      <w:r>
        <w:rPr>
          <w:rFonts w:ascii="Times New Roman" w:hAnsi="Times New Roman" w:eastAsia="Times New Roman" w:cs="Times New Roman"/>
          <w:b w:val="0"/>
          <w:i w:val="0"/>
          <w:sz w:val="24"/>
        </w:rPr>
        <w:t>, 16(1), 1-12.</w:t>
      </w:r>
    </w:p>
    <w:p>
      <w:pPr>
        <w:spacing w:line="360" w:lineRule="auto" w:before="0" w:after="120"/>
        <w:ind w:left="567" w:hanging="567"/>
        <w:jc w:val="both"/>
      </w:pPr>
      <w:r>
        <w:rPr>
          <w:rFonts w:ascii="Times New Roman" w:hAnsi="Times New Roman" w:eastAsia="Times New Roman" w:cs="Times New Roman"/>
          <w:b w:val="0"/>
          <w:i w:val="0"/>
          <w:sz w:val="24"/>
        </w:rPr>
        <w:t xml:space="preserve">Rosdiana, R., Nurhayati, A., &amp; Hadi, S. (2024). Pengukuran antropometri balita: Standar LAZ dan HAZ pada balita usia 0-60 bulan. </w:t>
      </w:r>
      <w:r>
        <w:rPr>
          <w:rFonts w:ascii="Times New Roman" w:hAnsi="Times New Roman" w:eastAsia="Times New Roman" w:cs="Times New Roman"/>
          <w:b w:val="0"/>
          <w:i/>
          <w:sz w:val="24"/>
        </w:rPr>
        <w:t>Jurnal Gizi dan Kesehatan</w:t>
      </w:r>
      <w:r>
        <w:rPr>
          <w:rFonts w:ascii="Times New Roman" w:hAnsi="Times New Roman" w:eastAsia="Times New Roman" w:cs="Times New Roman"/>
          <w:b w:val="0"/>
          <w:i w:val="0"/>
          <w:sz w:val="24"/>
        </w:rPr>
        <w:t>, 18(2), 89-101.</w:t>
      </w:r>
    </w:p>
    <w:p>
      <w:pPr>
        <w:spacing w:line="360" w:lineRule="auto" w:before="0" w:after="120"/>
        <w:ind w:left="567" w:hanging="567"/>
        <w:jc w:val="both"/>
      </w:pPr>
      <w:r>
        <w:rPr>
          <w:rFonts w:ascii="Times New Roman" w:hAnsi="Times New Roman" w:eastAsia="Times New Roman" w:cs="Times New Roman"/>
          <w:b w:val="0"/>
          <w:i w:val="0"/>
          <w:sz w:val="24"/>
        </w:rPr>
        <w:t xml:space="preserve">Russiska, R., &amp; Cahyati, W. H. (2025). Monitoring toddler development based on Indonesia Health Survey (SKI) 2023. </w:t>
      </w:r>
      <w:r>
        <w:rPr>
          <w:rFonts w:ascii="Times New Roman" w:hAnsi="Times New Roman" w:eastAsia="Times New Roman" w:cs="Times New Roman"/>
          <w:b w:val="0"/>
          <w:i/>
          <w:sz w:val="24"/>
        </w:rPr>
        <w:t>Journal of Creativity Student</w:t>
      </w:r>
      <w:r>
        <w:rPr>
          <w:rFonts w:ascii="Times New Roman" w:hAnsi="Times New Roman" w:eastAsia="Times New Roman" w:cs="Times New Roman"/>
          <w:b w:val="0"/>
          <w:i w:val="0"/>
          <w:sz w:val="24"/>
        </w:rPr>
        <w:t>, 8(1), 1-12. https://journal.unnes.ac.id/journals/jcs/article/view/25200</w:t>
      </w:r>
    </w:p>
    <w:p>
      <w:pPr>
        <w:spacing w:line="360" w:lineRule="auto" w:before="0" w:after="120"/>
        <w:ind w:left="567" w:hanging="567"/>
        <w:jc w:val="both"/>
      </w:pPr>
      <w:r>
        <w:rPr>
          <w:rFonts w:ascii="Times New Roman" w:hAnsi="Times New Roman" w:eastAsia="Times New Roman" w:cs="Times New Roman"/>
          <w:b w:val="0"/>
          <w:i w:val="0"/>
          <w:sz w:val="24"/>
        </w:rPr>
        <w:t xml:space="preserve">Schober, P., Boer, C., &amp; Schwarte, L. A. (2018). Correlation coefficients: Appropriate use and interpretation. </w:t>
      </w:r>
      <w:r>
        <w:rPr>
          <w:rFonts w:ascii="Times New Roman" w:hAnsi="Times New Roman" w:eastAsia="Times New Roman" w:cs="Times New Roman"/>
          <w:b w:val="0"/>
          <w:i/>
          <w:sz w:val="24"/>
        </w:rPr>
        <w:t>Anesthesia &amp; Analgesia</w:t>
      </w:r>
      <w:r>
        <w:rPr>
          <w:rFonts w:ascii="Times New Roman" w:hAnsi="Times New Roman" w:eastAsia="Times New Roman" w:cs="Times New Roman"/>
          <w:b w:val="0"/>
          <w:i w:val="0"/>
          <w:sz w:val="24"/>
        </w:rPr>
        <w:t>, 126(5), 1763-1768. https://doi.org/10.1213/ANE.0000000000002864</w:t>
      </w:r>
    </w:p>
    <w:p>
      <w:pPr>
        <w:spacing w:line="360" w:lineRule="auto" w:before="0" w:after="120"/>
        <w:ind w:left="567" w:hanging="567"/>
        <w:jc w:val="both"/>
      </w:pPr>
      <w:r>
        <w:rPr>
          <w:rFonts w:ascii="Times New Roman" w:hAnsi="Times New Roman" w:eastAsia="Times New Roman" w:cs="Times New Roman"/>
          <w:b w:val="0"/>
          <w:i w:val="0"/>
          <w:sz w:val="24"/>
        </w:rPr>
        <w:t xml:space="preserve">Soliman, A., De Sanctis, V., Alaaraj, N., Ahmed, S., Alyafei, F., Hamed, N., &amp; Soliman, N. (2021). Early and long-term consequences of nutritional stunting: From childhood to adulthood. </w:t>
      </w:r>
      <w:r>
        <w:rPr>
          <w:rFonts w:ascii="Times New Roman" w:hAnsi="Times New Roman" w:eastAsia="Times New Roman" w:cs="Times New Roman"/>
          <w:b w:val="0"/>
          <w:i/>
          <w:sz w:val="24"/>
        </w:rPr>
        <w:t>Acta Bio-Medica: Atenei Parmensis</w:t>
      </w:r>
      <w:r>
        <w:rPr>
          <w:rFonts w:ascii="Times New Roman" w:hAnsi="Times New Roman" w:eastAsia="Times New Roman" w:cs="Times New Roman"/>
          <w:b w:val="0"/>
          <w:i w:val="0"/>
          <w:sz w:val="24"/>
        </w:rPr>
        <w:t>, 92(1), e2021168. https://doi.org/10.23750/abm.v92i1.11346</w:t>
      </w:r>
    </w:p>
    <w:p>
      <w:pPr>
        <w:spacing w:line="360" w:lineRule="auto" w:before="0" w:after="120"/>
        <w:ind w:left="567" w:hanging="567"/>
        <w:jc w:val="both"/>
      </w:pPr>
      <w:r>
        <w:rPr>
          <w:rFonts w:ascii="Times New Roman" w:hAnsi="Times New Roman" w:eastAsia="Times New Roman" w:cs="Times New Roman"/>
          <w:b w:val="0"/>
          <w:i w:val="0"/>
          <w:sz w:val="24"/>
        </w:rPr>
        <w:t xml:space="preserve">Talukder, A., Razu, S. R., Hossain, M. Z., &amp; Hossain, M. M. (2018). Factors influencing nutritional status of under-five children in Bangladesh: Findings from the Multiple Indicator Cluster Survey 2012-2013. </w:t>
      </w:r>
      <w:r>
        <w:rPr>
          <w:rFonts w:ascii="Times New Roman" w:hAnsi="Times New Roman" w:eastAsia="Times New Roman" w:cs="Times New Roman"/>
          <w:b w:val="0"/>
          <w:i/>
          <w:sz w:val="24"/>
        </w:rPr>
        <w:t>Public Health in Practice</w:t>
      </w:r>
      <w:r>
        <w:rPr>
          <w:rFonts w:ascii="Times New Roman" w:hAnsi="Times New Roman" w:eastAsia="Times New Roman" w:cs="Times New Roman"/>
          <w:b w:val="0"/>
          <w:i w:val="0"/>
          <w:sz w:val="24"/>
        </w:rPr>
        <w:t>, 9, 100040. https://doi.org/10.1016/j.puhip.2018.05.009</w:t>
      </w:r>
    </w:p>
    <w:p>
      <w:pPr>
        <w:spacing w:line="360" w:lineRule="auto" w:before="0" w:after="120"/>
        <w:ind w:left="567" w:hanging="567"/>
        <w:jc w:val="both"/>
      </w:pPr>
      <w:r>
        <w:rPr>
          <w:rFonts w:ascii="Times New Roman" w:hAnsi="Times New Roman" w:eastAsia="Times New Roman" w:cs="Times New Roman"/>
          <w:b w:val="0"/>
          <w:i w:val="0"/>
          <w:sz w:val="24"/>
        </w:rPr>
        <w:t xml:space="preserve">UNICEF, World Health Organization, &amp; World Bank Group. (2023). </w:t>
      </w:r>
      <w:r>
        <w:rPr>
          <w:rFonts w:ascii="Times New Roman" w:hAnsi="Times New Roman" w:eastAsia="Times New Roman" w:cs="Times New Roman"/>
          <w:b w:val="0"/>
          <w:i/>
          <w:sz w:val="24"/>
        </w:rPr>
        <w:t>Levels and trends in child malnutrition: UNICEF/WHO/World Bank Group joint child malnutrition estimates – Key findings of the 2023 edition</w:t>
      </w:r>
      <w:r>
        <w:rPr>
          <w:rFonts w:ascii="Times New Roman" w:hAnsi="Times New Roman" w:eastAsia="Times New Roman" w:cs="Times New Roman"/>
          <w:b w:val="0"/>
          <w:i w:val="0"/>
          <w:sz w:val="24"/>
        </w:rPr>
        <w:t>. New York: UNICEF.</w:t>
      </w:r>
    </w:p>
    <w:p>
      <w:pPr>
        <w:spacing w:line="360" w:lineRule="auto" w:before="0" w:after="120"/>
        <w:ind w:left="567" w:hanging="567"/>
        <w:jc w:val="both"/>
      </w:pPr>
      <w:r>
        <w:rPr>
          <w:rFonts w:ascii="Times New Roman" w:hAnsi="Times New Roman" w:eastAsia="Times New Roman" w:cs="Times New Roman"/>
          <w:b w:val="0"/>
          <w:i w:val="0"/>
          <w:sz w:val="24"/>
        </w:rPr>
        <w:t xml:space="preserve">Wa Fijriyani R Ganisi. (2025). Sistem pendukung keputusan berbasis logika fuzzy untuk evaluasi status gizi balita. </w:t>
      </w:r>
      <w:r>
        <w:rPr>
          <w:rFonts w:ascii="Times New Roman" w:hAnsi="Times New Roman" w:eastAsia="Times New Roman" w:cs="Times New Roman"/>
          <w:b w:val="0"/>
          <w:i/>
          <w:sz w:val="24"/>
        </w:rPr>
        <w:t>Jurnal Sains dan Teknologi</w:t>
      </w:r>
      <w:r>
        <w:rPr>
          <w:rFonts w:ascii="Times New Roman" w:hAnsi="Times New Roman" w:eastAsia="Times New Roman" w:cs="Times New Roman"/>
          <w:b w:val="0"/>
          <w:i w:val="0"/>
          <w:sz w:val="24"/>
        </w:rPr>
        <w:t>, 11(1), 23-35.</w:t>
      </w:r>
    </w:p>
    <w:p>
      <w:pPr>
        <w:spacing w:line="360" w:lineRule="auto" w:before="0" w:after="120"/>
        <w:ind w:left="567" w:hanging="567"/>
        <w:jc w:val="both"/>
      </w:pPr>
      <w:r>
        <w:rPr>
          <w:rFonts w:ascii="Times New Roman" w:hAnsi="Times New Roman" w:eastAsia="Times New Roman" w:cs="Times New Roman"/>
          <w:b w:val="0"/>
          <w:i w:val="0"/>
          <w:sz w:val="24"/>
        </w:rPr>
        <w:t xml:space="preserve">Waqiyah, A. N., Pertiwi, F. D., &amp; Hidayah, N. (2023). The relationship between the timing of complementary feeding and maternal knowledge of responsive feeding and the incidence of stunting in children aged 6-24 months. </w:t>
      </w:r>
      <w:r>
        <w:rPr>
          <w:rFonts w:ascii="Times New Roman" w:hAnsi="Times New Roman" w:eastAsia="Times New Roman" w:cs="Times New Roman"/>
          <w:b w:val="0"/>
          <w:i/>
          <w:sz w:val="24"/>
        </w:rPr>
        <w:t>Jurnal Kebidanan dan Keperawatan Aisyiyah</w:t>
      </w:r>
      <w:r>
        <w:rPr>
          <w:rFonts w:ascii="Times New Roman" w:hAnsi="Times New Roman" w:eastAsia="Times New Roman" w:cs="Times New Roman"/>
          <w:b w:val="0"/>
          <w:i w:val="0"/>
          <w:sz w:val="24"/>
        </w:rPr>
        <w:t>, 19(2), 121-134.</w:t>
      </w:r>
    </w:p>
    <w:p>
      <w:pPr>
        <w:spacing w:line="360" w:lineRule="auto" w:before="0" w:after="120"/>
        <w:ind w:left="567" w:hanging="567"/>
        <w:jc w:val="both"/>
      </w:pPr>
      <w:r>
        <w:rPr>
          <w:rFonts w:ascii="Times New Roman" w:hAnsi="Times New Roman" w:eastAsia="Times New Roman" w:cs="Times New Roman"/>
          <w:b w:val="0"/>
          <w:i w:val="0"/>
          <w:sz w:val="24"/>
        </w:rPr>
        <w:t xml:space="preserve">Watson, F., Adair, L. S., Bentley, M. E., Black, R. E., Caulfield, L. E., Christian, P., Danaei, G., Ezzati, M., Fawzi, W. W., Frongillo, E. A., Murray, C. J. L., Olofin, I., Stevens, G. A., &amp; Sudfeld, C. R. (2024). Anthropometric indicators of child nutritional status: Methods, evidence, and gaps. </w:t>
      </w:r>
      <w:r>
        <w:rPr>
          <w:rFonts w:ascii="Times New Roman" w:hAnsi="Times New Roman" w:eastAsia="Times New Roman" w:cs="Times New Roman"/>
          <w:b w:val="0"/>
          <w:i/>
          <w:sz w:val="24"/>
        </w:rPr>
        <w:t>The Lancet Child &amp; Adolescent Health</w:t>
      </w:r>
      <w:r>
        <w:rPr>
          <w:rFonts w:ascii="Times New Roman" w:hAnsi="Times New Roman" w:eastAsia="Times New Roman" w:cs="Times New Roman"/>
          <w:b w:val="0"/>
          <w:i w:val="0"/>
          <w:sz w:val="24"/>
        </w:rPr>
        <w:t>, 8(3), 195-208. https://doi.org/10.1016/S2352-4642(23)00308-4</w:t>
      </w:r>
    </w:p>
    <w:p>
      <w:pPr>
        <w:spacing w:line="360" w:lineRule="auto" w:before="0" w:after="120"/>
        <w:ind w:left="567" w:hanging="567"/>
        <w:jc w:val="both"/>
      </w:pPr>
      <w:r>
        <w:rPr>
          <w:rFonts w:ascii="Times New Roman" w:hAnsi="Times New Roman" w:eastAsia="Times New Roman" w:cs="Times New Roman"/>
          <w:b w:val="0"/>
          <w:i w:val="0"/>
          <w:sz w:val="24"/>
        </w:rPr>
        <w:t xml:space="preserve">Yani, D. I., Rahayuwati, L., Sari, C. W. M., Komariah, M., &amp; Fauzi, S. A. (2023). Family household characteristics and stunting: An update scoping review. </w:t>
      </w:r>
      <w:r>
        <w:rPr>
          <w:rFonts w:ascii="Times New Roman" w:hAnsi="Times New Roman" w:eastAsia="Times New Roman" w:cs="Times New Roman"/>
          <w:b w:val="0"/>
          <w:i/>
          <w:sz w:val="24"/>
        </w:rPr>
        <w:t>Nutrients</w:t>
      </w:r>
      <w:r>
        <w:rPr>
          <w:rFonts w:ascii="Times New Roman" w:hAnsi="Times New Roman" w:eastAsia="Times New Roman" w:cs="Times New Roman"/>
          <w:b w:val="0"/>
          <w:i w:val="0"/>
          <w:sz w:val="24"/>
        </w:rPr>
        <w:t>, 15(1), 233. https://doi.org/10.3390/nu15010233</w:t>
      </w:r>
    </w:p>
    <w:p>
      <w:pPr>
        <w:spacing w:line="360" w:lineRule="auto" w:before="0" w:after="120"/>
        <w:ind w:left="567" w:hanging="567"/>
        <w:jc w:val="both"/>
      </w:pPr>
      <w:r>
        <w:rPr>
          <w:rFonts w:ascii="Times New Roman" w:hAnsi="Times New Roman" w:eastAsia="Times New Roman" w:cs="Times New Roman"/>
          <w:b w:val="0"/>
          <w:i w:val="0"/>
          <w:sz w:val="24"/>
        </w:rPr>
        <w:t xml:space="preserve">Yershov, A., &amp; Ponomarenko, M. (2018). Takagi-Sugeno fuzzy modelling for nonlinear control systems: Recent developments. </w:t>
      </w:r>
      <w:r>
        <w:rPr>
          <w:rFonts w:ascii="Times New Roman" w:hAnsi="Times New Roman" w:eastAsia="Times New Roman" w:cs="Times New Roman"/>
          <w:b w:val="0"/>
          <w:i/>
          <w:sz w:val="24"/>
        </w:rPr>
        <w:t>International Journal of Control Systems and Robotics</w:t>
      </w:r>
      <w:r>
        <w:rPr>
          <w:rFonts w:ascii="Times New Roman" w:hAnsi="Times New Roman" w:eastAsia="Times New Roman" w:cs="Times New Roman"/>
          <w:b w:val="0"/>
          <w:i w:val="0"/>
          <w:sz w:val="24"/>
        </w:rPr>
        <w:t>, 3, 13-20.</w:t>
      </w:r>
    </w:p>
    <w:p>
      <w:pPr>
        <w:spacing w:line="360" w:lineRule="auto" w:before="0" w:after="120"/>
        <w:ind w:left="567" w:hanging="567"/>
        <w:jc w:val="both"/>
      </w:pPr>
      <w:r>
        <w:rPr>
          <w:rFonts w:ascii="Times New Roman" w:hAnsi="Times New Roman" w:eastAsia="Times New Roman" w:cs="Times New Roman"/>
          <w:b w:val="0"/>
          <w:i w:val="0"/>
          <w:sz w:val="24"/>
        </w:rPr>
        <w:t xml:space="preserve">Zhang, L., Yang, Y., &amp; Wu, B. (2006). Fuzzy logic in medical decision support systems: A review. </w:t>
      </w:r>
      <w:r>
        <w:rPr>
          <w:rFonts w:ascii="Times New Roman" w:hAnsi="Times New Roman" w:eastAsia="Times New Roman" w:cs="Times New Roman"/>
          <w:b w:val="0"/>
          <w:i/>
          <w:sz w:val="24"/>
        </w:rPr>
        <w:t>Journal of Biomedical Informatics</w:t>
      </w:r>
      <w:r>
        <w:rPr>
          <w:rFonts w:ascii="Times New Roman" w:hAnsi="Times New Roman" w:eastAsia="Times New Roman" w:cs="Times New Roman"/>
          <w:b w:val="0"/>
          <w:i w:val="0"/>
          <w:sz w:val="24"/>
        </w:rPr>
        <w:t>, 39(4), 374-386. https://doi.org/10.1016/j.jbi.2005.10.001</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