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Customer First Portal — ITIL Service Management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bf6d1e62a40d45362d47fba2dbff4fd2edcacb8"/>
      <w:r>
        <w:t xml:space="preserve">Customer First Portal — ITIL Service Management Documentation</w:t>
      </w:r>
      <w:bookmarkEnd w:id="9"/>
    </w:p>
    <w:p>
      <w:pPr>
        <w:pStyle w:val="FirstParagraph"/>
      </w:pPr>
      <w:r>
        <w:t xml:space="preserve">Scope: the Customer First Portal (Angular SPA + Portal.Api + SQL Server + Azure Blob + Entra ID + Gerrie integration), mapped to ITIL 4 practices. This complements</w:t>
      </w:r>
      <w:r>
        <w:t xml:space="preserve"> </w:t>
      </w:r>
      <w:r>
        <w:rPr>
          <w:rStyle w:val="VerbatimChar"/>
        </w:rPr>
        <w:t xml:space="preserve">docs/PROCESS_FLOWS.md</w:t>
      </w:r>
      <w:r>
        <w:t xml:space="preserve"> </w:t>
      </w:r>
      <w:r>
        <w:t xml:space="preserve">(technical flows) with the service-management view: what the service is, how it's requested, run, changed, and recovered.</w:t>
      </w:r>
    </w:p>
    <w:p>
      <w:pPr>
        <w:pStyle w:val="Heading2"/>
      </w:pPr>
      <w:bookmarkStart w:id="10" w:name="_23760c7665d584f2e6f90d5be5cac0313d1e557"/>
      <w:r>
        <w:t xml:space="preserve">1. Service Definition (Service Catalog entry)</w:t>
      </w:r>
      <w:bookmarkEnd w:id="1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t xml:space="preserve">Customer First Employee Recognition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description</w:t>
            </w:r>
          </w:p>
        </w:tc>
        <w:tc>
          <w:tcPr/>
          <w:p>
            <w:pPr>
              <w:pStyle w:val="Compact"/>
            </w:pPr>
            <w:r>
              <w:t xml:space="preserve">Employee-to-employee and employee/customer-driven recognition submission, admin review/approval, email notification, analytics, and downstream sync to Gerrie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owner</w:t>
            </w:r>
          </w:p>
        </w:tc>
        <w:tc>
          <w:tcPr/>
          <w:p>
            <w:pPr>
              <w:pStyle w:val="Compact"/>
            </w:pPr>
            <w:r>
              <w:t xml:space="preserve">Product owner for Customer First / Employee Experience (assign in org)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type</w:t>
            </w:r>
          </w:p>
        </w:tc>
        <w:tc>
          <w:tcPr/>
          <w:p>
            <w:pPr>
              <w:pStyle w:val="Compact"/>
            </w:pPr>
            <w:r>
              <w:t xml:space="preserve">Business application (internal, Tier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All employees (submitters), designated Admin reviewers, leadership (analytics consumers)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Consumption channels</w:t>
            </w:r>
          </w:p>
        </w:tc>
        <w:tc>
          <w:tcPr/>
          <w:p>
            <w:pPr>
              <w:pStyle w:val="Compact"/>
            </w:pPr>
            <w:r>
              <w:t xml:space="preserve">Web SPA (</w:t>
            </w:r>
            <w:r>
              <w:rPr>
                <w:rStyle w:val="VerbatimChar"/>
              </w:rPr>
              <w:t xml:space="preserve">http://*/</w:t>
            </w:r>
            <w:r>
              <w:t xml:space="preserve"> </w:t>
            </w:r>
            <w:r>
              <w:t xml:space="preserve">behind corporate auth), email (review links, notifications)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Microsoft Entra ID (auth), Microsoft Graph (directory/photos), SQL Server (data), Azure Blob Storage (attachments), SMTP relay (email), Gerrie SQL database (stored procedure</w:t>
            </w:r>
            <w:r>
              <w:t xml:space="preserve"> </w:t>
            </w:r>
            <w:r>
              <w:rPr>
                <w:rStyle w:val="VerbatimChar"/>
              </w:rPr>
              <w:t xml:space="preserve">spExternalEmployeeAnnouncements_Upsert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On-prem SQL Server + Azure App Service/Container Apps or on-prem (per</w:t>
            </w:r>
            <w:r>
              <w:t xml:space="preserve"> </w:t>
            </w:r>
            <w:r>
              <w:rPr>
                <w:rStyle w:val="VerbatimChar"/>
              </w:rPr>
              <w:t xml:space="preserve">/infrastructure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classification</w:t>
            </w:r>
          </w:p>
        </w:tc>
        <w:tc>
          <w:tcPr/>
          <w:p>
            <w:pPr>
              <w:pStyle w:val="Compact"/>
            </w:pPr>
            <w:r>
              <w:t xml:space="preserve">Internal / contains employee &amp; customer PII (names, emails, department, recognition text, photos)</w:t>
            </w:r>
          </w:p>
        </w:tc>
      </w:tr>
    </w:tbl>
    <w:p>
      <w:pPr>
        <w:pStyle w:val="Heading2"/>
      </w:pPr>
      <w:bookmarkStart w:id="11" w:name="_90630f70f673796d43d8290f78ac94b0d2f3241"/>
      <w:r>
        <w:t xml:space="preserve">2. Service Request Management</w:t>
      </w:r>
      <w:bookmarkEnd w:id="11"/>
    </w:p>
    <w:p>
      <w:pPr>
        <w:pStyle w:val="FirstParagraph"/>
      </w:pPr>
      <w:r>
        <w:t xml:space="preserve">Requests are the normal, pre-approved way users interact with the service — not incidents.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 type</w:t>
            </w:r>
          </w:p>
        </w:tc>
        <w:tc>
          <w:tcPr/>
          <w:p>
            <w:pPr>
              <w:pStyle w:val="Compact"/>
            </w:pPr>
            <w:r>
              <w:t xml:space="preserve">Initiator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Fulfillment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employee recognition</w:t>
            </w:r>
          </w:p>
        </w:tc>
        <w:tc>
          <w:tcPr/>
          <w:p>
            <w:pPr>
              <w:pStyle w:val="Compact"/>
            </w:pPr>
            <w:r>
              <w:t xml:space="preserve">Any employee</w:t>
            </w:r>
          </w:p>
        </w:tc>
        <w:tc>
          <w:tcPr/>
          <w:p>
            <w:pPr>
              <w:pStyle w:val="Compact"/>
            </w:pPr>
            <w:r>
              <w:t xml:space="preserve">SPA:</w:t>
            </w:r>
            <w:r>
              <w:t xml:space="preserve"> </w:t>
            </w:r>
            <w:r>
              <w:rPr>
                <w:rStyle w:val="VerbatimChar"/>
              </w:rPr>
              <w:t xml:space="preserve">/submissions/employee</w:t>
            </w:r>
          </w:p>
        </w:tc>
        <w:tc>
          <w:tcPr/>
          <w:p>
            <w:pPr>
              <w:pStyle w:val="Compact"/>
            </w:pPr>
            <w:r>
              <w:t xml:space="preserve">Immediate (</w:t>
            </w:r>
            <w:r>
              <w:rPr>
                <w:rStyle w:val="VerbatimChar"/>
              </w:rPr>
              <w:t xml:space="preserve">POST /api/submissions</w:t>
            </w:r>
            <w:r>
              <w:t xml:space="preserve">), auto-routed to review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customer-driven recognition (on behalf of / from customer)</w:t>
            </w:r>
          </w:p>
        </w:tc>
        <w:tc>
          <w:tcPr/>
          <w:p>
            <w:pPr>
              <w:pStyle w:val="Compact"/>
            </w:pPr>
            <w:r>
              <w:t xml:space="preserve">Any employee</w:t>
            </w:r>
          </w:p>
        </w:tc>
        <w:tc>
          <w:tcPr/>
          <w:p>
            <w:pPr>
              <w:pStyle w:val="Compact"/>
            </w:pPr>
            <w:r>
              <w:t xml:space="preserve">SPA:</w:t>
            </w:r>
            <w:r>
              <w:t xml:space="preserve"> </w:t>
            </w:r>
            <w:r>
              <w:rPr>
                <w:rStyle w:val="VerbatimChar"/>
              </w:rPr>
              <w:t xml:space="preserve">/submissions/customer</w:t>
            </w:r>
          </w:p>
        </w:tc>
        <w:tc>
          <w:tcPr/>
          <w:p>
            <w:pPr>
              <w:pStyle w:val="Compact"/>
            </w:pPr>
            <w:r>
              <w:t xml:space="preserve">Immediate, same workflow, customer fields 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 supporting file</w:t>
            </w:r>
          </w:p>
        </w:tc>
        <w:tc>
          <w:tcPr/>
          <w:p>
            <w:pPr>
              <w:pStyle w:val="Compact"/>
            </w:pPr>
            <w:r>
              <w:t xml:space="preserve">Submitter</w:t>
            </w:r>
          </w:p>
        </w:tc>
        <w:tc>
          <w:tcPr/>
          <w:p>
            <w:pPr>
              <w:pStyle w:val="Compact"/>
            </w:pPr>
            <w:r>
              <w:t xml:space="preserve">SPA attachment upload</w:t>
            </w:r>
          </w:p>
        </w:tc>
        <w:tc>
          <w:tcPr/>
          <w:p>
            <w:pPr>
              <w:pStyle w:val="Compact"/>
            </w:pPr>
            <w:r>
              <w:t xml:space="preserve">Stored in Blob, linked to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admin access (RBAC)</w:t>
            </w:r>
          </w:p>
        </w:tc>
        <w:tc>
          <w:tcPr/>
          <w:p>
            <w:pPr>
              <w:pStyle w:val="Compact"/>
            </w:pPr>
            <w:r>
              <w:t xml:space="preserve">Manager/Admin</w:t>
            </w:r>
          </w:p>
        </w:tc>
        <w:tc>
          <w:tcPr/>
          <w:p>
            <w:pPr>
              <w:pStyle w:val="Compact"/>
            </w:pPr>
            <w:r>
              <w:t xml:space="preserve">Out-of-band (ticket) → Admin Settings page</w:t>
            </w:r>
          </w:p>
        </w:tc>
        <w:tc>
          <w:tcPr/>
          <w:p>
            <w:pPr>
              <w:pStyle w:val="Compact"/>
            </w:pPr>
            <w:r>
              <w:t xml:space="preserve">Existing admin adds user via</w:t>
            </w:r>
            <w:r>
              <w:t xml:space="preserve"> </w:t>
            </w:r>
            <w:r>
              <w:rPr>
                <w:rStyle w:val="VerbatimChar"/>
              </w:rPr>
              <w:t xml:space="preserve">POST /api/adminusers</w:t>
            </w:r>
            <w:r>
              <w:t xml:space="preserve">; standard change, no CAB needed (data change, not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a submission before decision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SPA review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/api/submissions/{id}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re-sync to Gerrie</w:t>
            </w:r>
          </w:p>
        </w:tc>
        <w:tc>
          <w:tcPr/>
          <w:p>
            <w:pPr>
              <w:pStyle w:val="Compact"/>
            </w:pPr>
            <w:r>
              <w:t xml:space="preserve">Admin/Support</w:t>
            </w:r>
          </w:p>
        </w:tc>
        <w:tc>
          <w:tcPr/>
          <w:p>
            <w:pPr>
              <w:pStyle w:val="Compact"/>
            </w:pPr>
            <w:r>
              <w:t xml:space="preserve">(Current build: automatic retry only — no UI button yet; see Known Gaps)</w:t>
            </w:r>
          </w:p>
        </w:tc>
        <w:tc>
          <w:tcPr/>
          <w:p>
            <w:pPr>
              <w:pStyle w:val="Compact"/>
            </w:pPr>
            <w:r>
              <w:t xml:space="preserve">Background worker retries with backoff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Standard Change</w:t>
      </w:r>
      <w:r>
        <w:t xml:space="preserve">: adding/removing an Admin user is a pre-authorized standard change — low risk, repeatable, executed directly in Admin Settings, logged via admin identity cache epoch bump (immediate effect, no deployment).</w:t>
      </w:r>
    </w:p>
    <w:p>
      <w:pPr>
        <w:pStyle w:val="Heading2"/>
      </w:pPr>
      <w:bookmarkStart w:id="12" w:name="_832b4823246528f9a531fa2b980ee73c2e0629f"/>
      <w:r>
        <w:t xml:space="preserve">3. Incident Management</w:t>
      </w:r>
      <w:bookmarkEnd w:id="12"/>
    </w:p>
    <w:p>
      <w:pPr>
        <w:pStyle w:val="Heading3"/>
      </w:pPr>
      <w:bookmarkStart w:id="13" w:name="_62fc6c47e7beeb55e24d972ea2a256f98d63fbf"/>
      <w:r>
        <w:t xml:space="preserve">Incident categories mapped to this app</w:t>
      </w:r>
      <w:bookmarkEnd w:id="1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 symptom</w:t>
            </w:r>
          </w:p>
        </w:tc>
        <w:tc>
          <w:tcPr/>
          <w:p>
            <w:pPr>
              <w:pStyle w:val="Compact"/>
            </w:pPr>
            <w:r>
              <w:t xml:space="preserve">Likely component</w:t>
            </w:r>
          </w:p>
        </w:tc>
        <w:tc>
          <w:tcPr/>
          <w:p>
            <w:pPr>
              <w:pStyle w:val="Compact"/>
            </w:pPr>
            <w:r>
              <w:t xml:space="preserve">Initial diagnostic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failure</w:t>
            </w:r>
          </w:p>
        </w:tc>
        <w:tc>
          <w:tcPr/>
          <w:p>
            <w:pPr>
              <w:pStyle w:val="Compact"/>
            </w:pPr>
            <w:r>
              <w:t xml:space="preserve">User can't log in / "unauthorized"</w:t>
            </w:r>
          </w:p>
        </w:tc>
        <w:tc>
          <w:tcPr/>
          <w:p>
            <w:pPr>
              <w:pStyle w:val="Compact"/>
            </w:pPr>
            <w:r>
              <w:t xml:space="preserve">Entra ID / token config</w:t>
            </w:r>
          </w:p>
        </w:tc>
        <w:tc>
          <w:tcPr/>
          <w:p>
            <w:pPr>
              <w:pStyle w:val="Compact"/>
            </w:pPr>
            <w:r>
              <w:t xml:space="preserve">Check Entra app registration,</w:t>
            </w:r>
            <w:r>
              <w:t xml:space="preserve"> </w:t>
            </w:r>
            <w:r>
              <w:rPr>
                <w:rStyle w:val="VerbatimChar"/>
              </w:rPr>
              <w:t xml:space="preserve">Entra:TenantId</w:t>
            </w:r>
            <w:r>
              <w:t xml:space="preserve">/</w:t>
            </w:r>
            <w:r>
              <w:rPr>
                <w:rStyle w:val="VerbatimChar"/>
              </w:rPr>
              <w:t xml:space="preserve">ClientId</w:t>
            </w:r>
            <w:r>
              <w:t xml:space="preserve">, token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not saving</w:t>
            </w:r>
          </w:p>
        </w:tc>
        <w:tc>
          <w:tcPr/>
          <w:p>
            <w:pPr>
              <w:pStyle w:val="Compact"/>
            </w:pPr>
            <w:r>
              <w:t xml:space="preserve">400/500 on 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SubmissionsController</w:t>
            </w:r>
            <w:r>
              <w:t xml:space="preserve">/validators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CreateSubmissionValidator</w:t>
            </w:r>
            <w:r>
              <w:t xml:space="preserve">, API logs by</w:t>
            </w:r>
            <w:r>
              <w:t xml:space="preserve"> </w:t>
            </w:r>
            <w:r>
              <w:rPr>
                <w:rStyle w:val="VerbatimChar"/>
              </w:rPr>
              <w:t xml:space="preserve">CorrelationId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 upload failing</w:t>
            </w:r>
          </w:p>
        </w:tc>
        <w:tc>
          <w:tcPr/>
          <w:p>
            <w:pPr>
              <w:pStyle w:val="Compact"/>
            </w:pPr>
            <w:r>
              <w:t xml:space="preserve">Upload spinner/error</w:t>
            </w:r>
          </w:p>
        </w:tc>
        <w:tc>
          <w:tcPr/>
          <w:p>
            <w:pPr>
              <w:pStyle w:val="Compac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AzureStorage:ConnectionString</w:t>
            </w:r>
            <w:r>
              <w:t xml:space="preserve">, blob container permissions, file size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notifications not arriving</w:t>
            </w:r>
          </w:p>
        </w:tc>
        <w:tc>
          <w:tcPr/>
          <w:p>
            <w:pPr>
              <w:pStyle w:val="Compact"/>
            </w:pPr>
            <w:r>
              <w:t xml:space="preserve">Admins not notified of new submissions</w:t>
            </w:r>
          </w:p>
        </w:tc>
        <w:tc>
          <w:tcPr/>
          <w:p>
            <w:pPr>
              <w:pStyle w:val="Compact"/>
            </w:pPr>
            <w:r>
              <w:t xml:space="preserve">SMTP /</w:t>
            </w:r>
            <w:r>
              <w:t xml:space="preserve"> </w:t>
            </w:r>
            <w:r>
              <w:rPr>
                <w:rStyle w:val="VerbatimChar"/>
              </w:rPr>
              <w:t xml:space="preserve">NotificationDispatchWorkerService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  <w:r>
              <w:t xml:space="preserve"> </w:t>
            </w:r>
            <w:r>
              <w:rPr>
                <w:rStyle w:val="VerbatimChar"/>
              </w:rPr>
              <w:t xml:space="preserve">NotificationDispatch</w:t>
            </w:r>
            <w:r>
              <w:t xml:space="preserve"> </w:t>
            </w:r>
            <w:r>
              <w:t xml:space="preserve">table for</w:t>
            </w:r>
            <w:r>
              <w:t xml:space="preserve"> </w:t>
            </w:r>
            <w:r>
              <w:rPr>
                <w:rStyle w:val="VerbatimChar"/>
              </w:rPr>
              <w:t xml:space="preserve">Status=Failed</w:t>
            </w:r>
            <w:r>
              <w:t xml:space="preserve"> </w:t>
            </w:r>
            <w:r>
              <w:t xml:space="preserve">rows and</w:t>
            </w:r>
            <w:r>
              <w:t xml:space="preserve"> </w:t>
            </w:r>
            <w:r>
              <w:rPr>
                <w:rStyle w:val="VerbatimChar"/>
              </w:rPr>
              <w:t xml:space="preserve">LastError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Gerrie sync failures</w:t>
            </w:r>
          </w:p>
        </w:tc>
        <w:tc>
          <w:tcPr/>
          <w:p>
            <w:pPr>
              <w:pStyle w:val="Compact"/>
            </w:pPr>
            <w:r>
              <w:t xml:space="preserve">Approved items not appearing in Gerrie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GerrieSyncWorkerService</w:t>
            </w:r>
            <w:r>
              <w:t xml:space="preserve"> </w:t>
            </w:r>
            <w:r>
              <w:t xml:space="preserve">/ stored procedure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  <w:r>
              <w:t xml:space="preserve"> </w:t>
            </w:r>
            <w:r>
              <w:rPr>
                <w:rStyle w:val="VerbatimChar"/>
              </w:rPr>
              <w:t xml:space="preserve">GerrieSyncEvent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SyncStatus=Failed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ResponseMessage</w:t>
            </w:r>
            <w:r>
              <w:t xml:space="preserve">, verify Gerrie DB connectivity and stored-proc signature (</w:t>
            </w:r>
            <w:r>
              <w:rPr>
                <w:rStyle w:val="VerbatimChar"/>
              </w:rPr>
              <w:t xml:space="preserve">@EmployeeId</w:t>
            </w:r>
            <w:r>
              <w:t xml:space="preserve"> </w:t>
            </w:r>
            <w:r>
              <w:t xml:space="preserve">support)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Directory/photo lookups failing</w:t>
            </w:r>
          </w:p>
        </w:tc>
        <w:tc>
          <w:tcPr/>
          <w:p>
            <w:pPr>
              <w:pStyle w:val="Compact"/>
            </w:pPr>
            <w:r>
              <w:t xml:space="preserve">Nominee picker empty, no profile photos</w:t>
            </w:r>
          </w:p>
        </w:tc>
        <w:tc>
          <w:tcPr/>
          <w:p>
            <w:pPr>
              <w:pStyle w:val="Compact"/>
            </w:pPr>
            <w:r>
              <w:t xml:space="preserve">Microsoft Graph</w:t>
            </w:r>
          </w:p>
        </w:tc>
        <w:tc>
          <w:tcPr/>
          <w:p>
            <w:pPr>
              <w:pStyle w:val="Compact"/>
            </w:pPr>
            <w:r>
              <w:t xml:space="preserve">Check Graph token scopes (</w:t>
            </w:r>
            <w:r>
              <w:rPr>
                <w:rStyle w:val="VerbatimChar"/>
              </w:rPr>
              <w:t xml:space="preserve">User.Read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User.ReadBasic.All</w:t>
            </w:r>
            <w:r>
              <w:t xml:space="preserve">), throttling (429s),</w:t>
            </w:r>
            <w:r>
              <w:t xml:space="preserve"> </w:t>
            </w:r>
            <w:r>
              <w:rPr>
                <w:rStyle w:val="VerbatimChar"/>
              </w:rPr>
              <w:t xml:space="preserve">GraphPhotoService</w:t>
            </w:r>
            <w:r>
              <w:t xml:space="preserve"> </w:t>
            </w:r>
            <w:r>
              <w:t xml:space="preserve">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page blank/slow</w:t>
            </w:r>
          </w:p>
        </w:tc>
        <w:tc>
          <w:tcPr/>
          <w:p>
            <w:pPr>
              <w:pStyle w:val="Compact"/>
            </w:pPr>
            <w:r>
              <w:t xml:space="preserve">Dashboard fails to load</w:t>
            </w:r>
          </w:p>
        </w:tc>
        <w:tc>
          <w:tcPr/>
          <w:p>
            <w:pPr>
              <w:pStyle w:val="Compact"/>
            </w:pPr>
            <w:r>
              <w:t xml:space="preserve">Analytics queries / SQL perf</w:t>
            </w:r>
          </w:p>
        </w:tc>
        <w:tc>
          <w:tcPr/>
          <w:p>
            <w:pPr>
              <w:pStyle w:val="Compact"/>
            </w:pPr>
            <w:r>
              <w:t xml:space="preserve">Check query execution plans on</w:t>
            </w:r>
            <w:r>
              <w:t xml:space="preserve"> </w:t>
            </w:r>
            <w:r>
              <w:rPr>
                <w:rStyle w:val="VerbatimChar"/>
              </w:rPr>
              <w:t xml:space="preserve">Submissions</w:t>
            </w:r>
            <w:r>
              <w:t xml:space="preserve">/</w:t>
            </w:r>
            <w:r>
              <w:rPr>
                <w:rStyle w:val="VerbatimChar"/>
              </w:rPr>
              <w:t xml:space="preserve">SubmissionReviews</w:t>
            </w:r>
            <w:r>
              <w:t xml:space="preserve">, index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suggestion errors</w:t>
            </w:r>
          </w:p>
        </w:tc>
        <w:tc>
          <w:tcPr/>
          <w:p>
            <w:pPr>
              <w:pStyle w:val="Compact"/>
            </w:pPr>
            <w:r>
              <w:t xml:space="preserve">Suggested-edits panel fails or stale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SuggestionGenerationService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SubmissionSuggestion.Status = Failed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ErrorMessage</w:t>
            </w:r>
            <w:r>
              <w:t xml:space="preserve">, AI provider availability</w:t>
            </w:r>
          </w:p>
        </w:tc>
      </w:tr>
    </w:tbl>
    <w:p>
      <w:pPr>
        <w:pStyle w:val="Heading3"/>
      </w:pPr>
      <w:bookmarkStart w:id="14" w:name="_c4274dfd2d25528da271849082eb95070b93352"/>
      <w:r>
        <w:t xml:space="preserve">Severity guide</w:t>
      </w:r>
      <w:bookmarkEnd w:id="1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Target response /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— Critical</w:t>
            </w:r>
          </w:p>
        </w:tc>
        <w:tc>
          <w:tcPr/>
          <w:p>
            <w:pPr>
              <w:pStyle w:val="Compact"/>
            </w:pPr>
            <w:r>
              <w:t xml:space="preserve">Service down for all users, or data loss risk</w:t>
            </w:r>
          </w:p>
        </w:tc>
        <w:tc>
          <w:tcPr/>
          <w:p>
            <w:pPr>
              <w:pStyle w:val="Compact"/>
            </w:pPr>
            <w:r>
              <w:t xml:space="preserve">API unreachable, DB connection pool exhausted, auth outage</w:t>
            </w:r>
          </w:p>
        </w:tc>
        <w:tc>
          <w:tcPr/>
          <w:p>
            <w:pPr>
              <w:pStyle w:val="Compact"/>
            </w:pPr>
            <w:r>
              <w:t xml:space="preserve">Respond 15 min / restore 4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— High</w:t>
            </w:r>
          </w:p>
        </w:tc>
        <w:tc>
          <w:tcPr/>
          <w:p>
            <w:pPr>
              <w:pStyle w:val="Compact"/>
            </w:pPr>
            <w:r>
              <w:t xml:space="preserve">Core workflow broken for a user segment</w:t>
            </w:r>
          </w:p>
        </w:tc>
        <w:tc>
          <w:tcPr/>
          <w:p>
            <w:pPr>
              <w:pStyle w:val="Compact"/>
            </w:pPr>
            <w:r>
              <w:t xml:space="preserve">Submission creation fails for all users; admins can't approve</w:t>
            </w:r>
          </w:p>
        </w:tc>
        <w:tc>
          <w:tcPr/>
          <w:p>
            <w:pPr>
              <w:pStyle w:val="Compact"/>
            </w:pPr>
            <w:r>
              <w:t xml:space="preserve">Respond 30 min / restore 8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— Medium</w:t>
            </w:r>
          </w:p>
        </w:tc>
        <w:tc>
          <w:tcPr/>
          <w:p>
            <w:pPr>
              <w:pStyle w:val="Compact"/>
            </w:pPr>
            <w:r>
              <w:t xml:space="preserve">Degraded but workaround exists</w:t>
            </w:r>
          </w:p>
        </w:tc>
        <w:tc>
          <w:tcPr/>
          <w:p>
            <w:pPr>
              <w:pStyle w:val="Compact"/>
            </w:pPr>
            <w:r>
              <w:t xml:space="preserve">Gerrie sync delayed (retries queued), emails delayed</w:t>
            </w:r>
          </w:p>
        </w:tc>
        <w:tc>
          <w:tcPr/>
          <w:p>
            <w:pPr>
              <w:pStyle w:val="Compact"/>
            </w:pPr>
            <w:r>
              <w:t xml:space="preserve">Respond next business day / restore 2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— Low</w:t>
            </w:r>
          </w:p>
        </w:tc>
        <w:tc>
          <w:tcPr/>
          <w:p>
            <w:pPr>
              <w:pStyle w:val="Compact"/>
            </w:pPr>
            <w:r>
              <w:t xml:space="preserve">Cosmetic / isolated / single-user</w:t>
            </w:r>
          </w:p>
        </w:tc>
        <w:tc>
          <w:tcPr/>
          <w:p>
            <w:pPr>
              <w:pStyle w:val="Compact"/>
            </w:pPr>
            <w:r>
              <w:t xml:space="preserve">Profile photo missing for one user, analytics chart mislabeled</w:t>
            </w:r>
          </w:p>
        </w:tc>
        <w:tc>
          <w:tcPr/>
          <w:p>
            <w:pPr>
              <w:pStyle w:val="Compact"/>
            </w:pPr>
            <w:r>
              <w:t xml:space="preserve">Respond 3 business days</w:t>
            </w:r>
          </w:p>
        </w:tc>
      </w:tr>
    </w:tbl>
    <w:p>
      <w:pPr>
        <w:pStyle w:val="Heading3"/>
      </w:pPr>
      <w:bookmarkStart w:id="15" w:name="_16bca48f4fa236179ebd05e1b82b858c358133f"/>
      <w:r>
        <w:t xml:space="preserve">Built-in diagnostic aids (already in code — use first)</w:t>
      </w:r>
      <w:bookmarkEnd w:id="15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Correlation IDs</w:t>
      </w:r>
      <w:r>
        <w:t xml:space="preserve"> </w:t>
      </w:r>
      <w:r>
        <w:t xml:space="preserve">(</w:t>
      </w:r>
      <w:r>
        <w:rPr>
          <w:rStyle w:val="VerbatimChar"/>
        </w:rPr>
        <w:t xml:space="preserve">CorrelationIdMiddleware</w:t>
      </w:r>
      <w:r>
        <w:t xml:space="preserve">) — thread every support ticket's correlation ID through API logs.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table) — per-submission history: Submitted, AttachmentAdded/Deleted, ReviewOpened, Approved, Rejected, GerrieSyncQueued/Succeeded/Failed, AdminUpdated. First place to check "what happened to this submission."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Retry queues as tables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NotificationDispatch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GerrieSyncEvent</w:t>
      </w:r>
      <w:r>
        <w:t xml:space="preserve"> </w:t>
      </w:r>
      <w:r>
        <w:t xml:space="preserve">are durable, queryable retry logs; no log-diving required for dispatch/sync incidents.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identity cache epoch</w:t>
      </w:r>
      <w:r>
        <w:t xml:space="preserve"> </w:t>
      </w:r>
      <w:r>
        <w:t xml:space="preserve">— if a newly added/removed admin doesn't see effect immediately, the epoch bump should have invalidated cache within the configured TTL (</w:t>
      </w:r>
      <w:r>
        <w:rPr>
          <w:rStyle w:val="VerbatimChar"/>
        </w:rPr>
        <w:t xml:space="preserve">Security:AdminIdentityCacheSeconds</w:t>
      </w:r>
      <w:r>
        <w:t xml:space="preserve">, default 30s).</w:t>
      </w:r>
    </w:p>
    <w:p>
      <w:pPr>
        <w:pStyle w:val="Heading2"/>
      </w:pPr>
      <w:bookmarkStart w:id="16" w:name="_5ba110655c91cbc1536f794e1571064cfa57954"/>
      <w:r>
        <w:t xml:space="preserve">4. Problem Management</w:t>
      </w:r>
      <w:bookmarkEnd w:id="16"/>
    </w:p>
    <w:p>
      <w:pPr>
        <w:pStyle w:val="FirstParagraph"/>
      </w:pPr>
      <w:r>
        <w:t xml:space="preserve">Known structural risks to track as Problem records (root-cause investigation, not one-off incidents):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Root cause area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  <w:tc>
          <w:tcPr/>
          <w:p>
            <w:pPr>
              <w:pStyle w:val="Compact"/>
            </w:pPr>
            <w:r>
              <w:t xml:space="preserve">Permanent fix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Gerrie sync depends on fuzzy name/email matching against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ResolveEmployeeIdAsync</w:t>
            </w:r>
            <w:r>
              <w:t xml:space="preserve"> </w:t>
            </w:r>
            <w:r>
              <w:t xml:space="preserve">uses OR'd LIKE/email heuristics</w:t>
            </w:r>
          </w:p>
        </w:tc>
        <w:tc>
          <w:tcPr/>
          <w:p>
            <w:pPr>
              <w:pStyle w:val="Compact"/>
            </w:pPr>
            <w:r>
              <w:t xml:space="preserve">Manual correction in Gerrie after the fact</w:t>
            </w:r>
          </w:p>
        </w:tc>
        <w:tc>
          <w:tcPr/>
          <w:p>
            <w:pPr>
              <w:pStyle w:val="Compact"/>
            </w:pPr>
            <w:r>
              <w:t xml:space="preserve">Require a stable employee key (Entra Object ID) in Gerrie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API calls on the request path (</w:t>
            </w:r>
            <w:r>
              <w:rPr>
                <w:rStyle w:val="VerbatimChar"/>
              </w:rPr>
              <w:t xml:space="preserve">/me</w:t>
            </w:r>
            <w:r>
              <w:t xml:space="preserve">, directory search, photos) add latency/availability coupling</w:t>
            </w:r>
          </w:p>
        </w:tc>
        <w:tc>
          <w:tcPr/>
          <w:p>
            <w:pPr>
              <w:pStyle w:val="Compact"/>
            </w:pPr>
            <w:r>
              <w:t xml:space="preserve">Synchronous Graph calls inside controller actions</w:t>
            </w:r>
          </w:p>
        </w:tc>
        <w:tc>
          <w:tcPr/>
          <w:p>
            <w:pPr>
              <w:pStyle w:val="Compact"/>
            </w:pPr>
            <w:r>
              <w:t xml:space="preserve">Retry/backoff already present; photo caching mitigates</w:t>
            </w:r>
          </w:p>
        </w:tc>
        <w:tc>
          <w:tcPr/>
          <w:p>
            <w:pPr>
              <w:pStyle w:val="Compact"/>
            </w:pPr>
            <w:r>
              <w:t xml:space="preserve">Consider async pre-warming or a resilience library (Polly) with circuit breaker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Stored-procedure parameter drift (</w:t>
            </w:r>
            <w:r>
              <w:rPr>
                <w:rStyle w:val="VerbatimChar"/>
              </w:rPr>
              <w:t xml:space="preserve">@EmployeeId</w:t>
            </w:r>
            <w:r>
              <w:t xml:space="preserve"> </w:t>
            </w:r>
            <w:r>
              <w:t xml:space="preserve">optional via</w:t>
            </w:r>
            <w:r>
              <w:t xml:space="preserve"> </w:t>
            </w:r>
            <w:r>
              <w:rPr>
                <w:rStyle w:val="VerbatimChar"/>
              </w:rPr>
              <w:t xml:space="preserve">SupportsEmployeeIdParameterAsync</w:t>
            </w:r>
            <w:r>
              <w:t xml:space="preserve"> </w:t>
            </w:r>
            <w:r>
              <w:t xml:space="preserve">schema probe)</w:t>
            </w:r>
          </w:p>
        </w:tc>
        <w:tc>
          <w:tcPr/>
          <w:p>
            <w:pPr>
              <w:pStyle w:val="Compact"/>
            </w:pPr>
            <w:r>
              <w:t xml:space="preserve">Gerrie DB schema can change independently of this app</w:t>
            </w:r>
          </w:p>
        </w:tc>
        <w:tc>
          <w:tcPr/>
          <w:p>
            <w:pPr>
              <w:pStyle w:val="Compact"/>
            </w:pPr>
            <w:r>
              <w:t xml:space="preserve">Code probes schema at runtime</w:t>
            </w:r>
          </w:p>
        </w:tc>
        <w:tc>
          <w:tcPr/>
          <w:p>
            <w:pPr>
              <w:pStyle w:val="Compact"/>
            </w:pPr>
            <w:r>
              <w:t xml:space="preserve">Contract/versioning agreement with Gerrie DB owner; migrate probe to config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suggestion generation cost/latency</w:t>
            </w:r>
          </w:p>
        </w:tc>
        <w:tc>
          <w:tcPr/>
          <w:p>
            <w:pPr>
              <w:pStyle w:val="Compact"/>
            </w:pPr>
            <w:r>
              <w:t xml:space="preserve">LLM call per distinct</w:t>
            </w:r>
            <w:r>
              <w:t xml:space="preserve"> </w:t>
            </w:r>
            <w:r>
              <w:rPr>
                <w:rStyle w:val="VerbatimChar"/>
              </w:rPr>
              <w:t xml:space="preserve">RecognitionReason</w:t>
            </w:r>
            <w:r>
              <w:t xml:space="preserve"> </w:t>
            </w: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Cached by hash, reused across views</w:t>
            </w:r>
          </w:p>
        </w:tc>
        <w:tc>
          <w:tcPr/>
          <w:p>
            <w:pPr>
              <w:pStyle w:val="Compact"/>
            </w:pPr>
            <w:r>
              <w:t xml:space="preserve">Monitor token costs; consider batching/model tiering</w:t>
            </w:r>
          </w:p>
        </w:tc>
      </w:tr>
    </w:tbl>
    <w:p>
      <w:pPr>
        <w:pStyle w:val="Heading2"/>
      </w:pPr>
      <w:bookmarkStart w:id="17" w:name="_11b0f1ee7793c1e3d25bbaca50c17dc8149d026"/>
      <w:r>
        <w:t xml:space="preserve">5. Change Management</w:t>
      </w:r>
      <w:bookmarkEnd w:id="1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Admin user add/remove, notification group changes</w:t>
            </w:r>
          </w:p>
        </w:tc>
        <w:tc>
          <w:tcPr/>
          <w:p>
            <w:pPr>
              <w:pStyle w:val="Compact"/>
            </w:pPr>
            <w:r>
              <w:t xml:space="preserve">Pre-approved, self-service in Admin Settings, no CAB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New feature, schema migration (</w:t>
            </w:r>
            <w:r>
              <w:rPr>
                <w:rStyle w:val="VerbatimChar"/>
              </w:rPr>
              <w:t xml:space="preserve">dotnet ef migrations</w:t>
            </w:r>
            <w:r>
              <w:t xml:space="preserve">), controller/endpoint changes, infra changes</w:t>
            </w:r>
          </w:p>
        </w:tc>
        <w:tc>
          <w:tcPr/>
          <w:p>
            <w:pPr>
              <w:pStyle w:val="Compact"/>
            </w:pPr>
            <w:r>
              <w:t xml:space="preserve">PR review → CI (</w:t>
            </w:r>
            <w:r>
              <w:rPr>
                <w:rStyle w:val="VerbatimChar"/>
              </w:rPr>
              <w:t xml:space="preserve">.github/workflows</w:t>
            </w:r>
            <w:r>
              <w:t xml:space="preserve">: backend build/test, frontend build/test, DB migration validation) → staged deploy → approval → production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Security patch, P1 hotfix</w:t>
            </w:r>
          </w:p>
        </w:tc>
        <w:tc>
          <w:tcPr/>
          <w:p>
            <w:pPr>
              <w:pStyle w:val="Compact"/>
            </w:pPr>
            <w:r>
              <w:t xml:space="preserve">Expedited review (minimum one reviewer), deploy immediately, retrospective review within 48h</w:t>
            </w:r>
          </w:p>
        </w:tc>
      </w:tr>
    </w:tbl>
    <w:p>
      <w:pPr>
        <w:pStyle w:val="Heading3"/>
      </w:pPr>
      <w:bookmarkStart w:id="18" w:name="_fff85103996c8bdfd87c7f0f7374db310d8c78d"/>
      <w:r>
        <w:t xml:space="preserve">Release pipeline (from repo CI/CD skeleton)</w:t>
      </w:r>
      <w:bookmarkEnd w:id="18"/>
    </w:p>
    <w:p>
      <w:pPr>
        <w:pStyle w:val="Compact"/>
        <w:numPr>
          <w:ilvl w:val="0"/>
          <w:numId w:val="1002"/>
        </w:numPr>
      </w:pPr>
      <w:r>
        <w:t xml:space="preserve">Backend build &amp; test (</w:t>
      </w:r>
      <w:r>
        <w:rPr>
          <w:rStyle w:val="VerbatimChar"/>
        </w:rPr>
        <w:t xml:space="preserve">dotnet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Frontend build &amp; test (</w:t>
      </w:r>
      <w:r>
        <w:rPr>
          <w:rStyle w:val="VerbatimChar"/>
        </w:rPr>
        <w:t xml:space="preserve">npm run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Database migration validation — DACPAC build + publish-profile dry run before touching on-prem SQL Server.</w:t>
      </w:r>
    </w:p>
    <w:p>
      <w:pPr>
        <w:pStyle w:val="Compact"/>
        <w:numPr>
          <w:ilvl w:val="0"/>
          <w:numId w:val="1002"/>
        </w:numPr>
      </w:pPr>
      <w:r>
        <w:t xml:space="preserve">Deploy (Azure App Service/Container Apps or on-prem per</w:t>
      </w:r>
      <w:r>
        <w:t xml:space="preserve"> </w:t>
      </w:r>
      <w:r>
        <w:rPr>
          <w:rStyle w:val="VerbatimChar"/>
        </w:rPr>
        <w:t xml:space="preserve">/infrastructure</w:t>
      </w:r>
      <w:r>
        <w:t xml:space="preserve">).</w:t>
      </w:r>
    </w:p>
    <w:p>
      <w:pPr>
        <w:pStyle w:val="Heading3"/>
      </w:pPr>
      <w:bookmarkStart w:id="19" w:name="_f0c391c3541f117cead0da2dc8c04ae3fe11f99"/>
      <w:r>
        <w:t xml:space="preserve">Change risk checklist specific to this app</w:t>
      </w:r>
      <w:bookmarkEnd w:id="19"/>
    </w:p>
    <w:p>
      <w:pPr>
        <w:pStyle w:val="Compact"/>
        <w:numPr>
          <w:ilvl w:val="0"/>
          <w:numId w:val="1003"/>
        </w:numPr>
      </w:pPr>
      <w:r>
        <w:t xml:space="preserve">EF Core migrations are additive where possible (see</w:t>
      </w:r>
      <w:r>
        <w:t xml:space="preserve"> </w:t>
      </w:r>
      <w:r>
        <w:rPr>
          <w:rStyle w:val="VerbatimChar"/>
        </w:rPr>
        <w:t xml:space="preserve">AddSubmissionSuggestions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AddNotificationDispatchQueue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AddCompanyNameToSubmission</w:t>
      </w:r>
      <w:r>
        <w:t xml:space="preserve"> </w:t>
      </w:r>
      <w:r>
        <w:t xml:space="preserve">— all additive). Maintain that pattern to avoid downtime.</w:t>
      </w:r>
    </w:p>
    <w:p>
      <w:pPr>
        <w:pStyle w:val="Compact"/>
        <w:numPr>
          <w:ilvl w:val="0"/>
          <w:numId w:val="1003"/>
        </w:numPr>
      </w:pPr>
      <w:r>
        <w:t xml:space="preserve">Any change to</w:t>
      </w:r>
      <w:r>
        <w:t xml:space="preserve"> </w:t>
      </w:r>
      <w:r>
        <w:rPr>
          <w:rStyle w:val="VerbatimChar"/>
        </w:rPr>
        <w:t xml:space="preserve">SubmissionStatus</w:t>
      </w:r>
      <w:r>
        <w:t xml:space="preserve"> </w:t>
      </w:r>
      <w:r>
        <w:t xml:space="preserve">enum values must account for the deliberate</w:t>
      </w:r>
      <w:r>
        <w:t xml:space="preserve"> </w:t>
      </w:r>
      <w:r>
        <w:rPr>
          <w:rStyle w:val="VerbatimChar"/>
        </w:rPr>
        <w:t xml:space="preserve">GerrieSynced</w:t>
      </w:r>
      <w:r>
        <w:t xml:space="preserve"> </w:t>
      </w:r>
      <w:r>
        <w:t xml:space="preserve">status bypass (</w:t>
      </w:r>
      <w:r>
        <w:rPr>
          <w:rStyle w:val="VerbatimChar"/>
        </w:rPr>
        <w:t xml:space="preserve">MarkGerrieSynced</w:t>
      </w:r>
      <w:r>
        <w:t xml:space="preserve"> </w:t>
      </w:r>
      <w:r>
        <w:t xml:space="preserve">currently leaves</w:t>
      </w:r>
      <w:r>
        <w:t xml:space="preserve"> </w:t>
      </w:r>
      <w:r>
        <w:rPr>
          <w:rStyle w:val="VerbatimChar"/>
        </w:rPr>
        <w:t xml:space="preserve">Status=Approved</w:t>
      </w:r>
      <w:r>
        <w:t xml:space="preserve">) — changing this affects UI/analytics filters.</w:t>
      </w:r>
    </w:p>
    <w:p>
      <w:pPr>
        <w:pStyle w:val="Compact"/>
        <w:numPr>
          <w:ilvl w:val="0"/>
          <w:numId w:val="1003"/>
        </w:numPr>
      </w:pPr>
      <w:r>
        <w:t xml:space="preserve">Changes to Entra app registration or Graph scopes require coordinated AAD change + redeploy (both frontend</w:t>
      </w:r>
      <w:r>
        <w:t xml:space="preserve"> </w:t>
      </w:r>
      <w:r>
        <w:rPr>
          <w:rStyle w:val="VerbatimChar"/>
        </w:rPr>
        <w:t xml:space="preserve">environment.ts</w:t>
      </w:r>
      <w:r>
        <w:t xml:space="preserve"> </w:t>
      </w:r>
      <w:r>
        <w:t xml:space="preserve">and backend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).</w:t>
      </w:r>
    </w:p>
    <w:p>
      <w:pPr>
        <w:pStyle w:val="Heading2"/>
      </w:pPr>
      <w:bookmarkStart w:id="20" w:name="_81931f7af8cb5f293d710a436e61a35ee335e99"/>
      <w:r>
        <w:t xml:space="preserve">6. Access Management</w:t>
      </w:r>
      <w:bookmarkEnd w:id="2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Granted by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(default)</w:t>
            </w:r>
          </w:p>
        </w:tc>
        <w:tc>
          <w:tcPr/>
          <w:p>
            <w:pPr>
              <w:pStyle w:val="Compact"/>
            </w:pPr>
            <w:r>
              <w:t xml:space="preserve">Any authenticated Entra ID user in tenant</w:t>
            </w:r>
          </w:p>
        </w:tc>
        <w:tc>
          <w:tcPr/>
          <w:p>
            <w:pPr>
              <w:pStyle w:val="Compact"/>
            </w:pPr>
            <w:r>
              <w:t xml:space="preserve">Submit recognitions, view own submissions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Reviewer</w:t>
            </w:r>
          </w:p>
        </w:tc>
        <w:tc>
          <w:tcPr/>
          <w:p>
            <w:pPr>
              <w:pStyle w:val="Compact"/>
            </w:pPr>
            <w:r>
              <w:t xml:space="preserve">Entry in</w:t>
            </w:r>
            <w:r>
              <w:t xml:space="preserve"> </w:t>
            </w:r>
            <w:r>
              <w:rPr>
                <w:rStyle w:val="VerbatimChar"/>
              </w:rPr>
              <w:t xml:space="preserve">AdminUsers</w:t>
            </w:r>
            <w:r>
              <w:t xml:space="preserve"> </w:t>
            </w:r>
            <w:r>
              <w:t xml:space="preserve">table (</w:t>
            </w:r>
            <w:r>
              <w:rPr>
                <w:rStyle w:val="VerbatimChar"/>
              </w:rPr>
              <w:t xml:space="preserve">CanReview=true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IsActive=true</w:t>
            </w:r>
            <w:r>
              <w:t xml:space="preserve">) OR Entra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app role</w:t>
            </w:r>
          </w:p>
        </w:tc>
        <w:tc>
          <w:tcPr/>
          <w:p>
            <w:pPr>
              <w:pStyle w:val="Compact"/>
            </w:pPr>
            <w:r>
              <w:t xml:space="preserve">Review/approve/reject, admin settings,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recipient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AdminUsers.ReceiveNotifications=true</w:t>
            </w:r>
          </w:p>
        </w:tc>
        <w:tc>
          <w:tcPr/>
          <w:p>
            <w:pPr>
              <w:pStyle w:val="Compact"/>
            </w:pPr>
            <w:r>
              <w:t xml:space="preserve">Receives new-submission emails (subset of admins)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 / RBAC manager</w:t>
            </w:r>
          </w:p>
        </w:tc>
        <w:tc>
          <w:tcPr/>
          <w:p>
            <w:pPr>
              <w:pStyle w:val="Compact"/>
            </w:pPr>
            <w:r>
              <w:t xml:space="preserve">Out-of-scope in current code — any active admin can manage other admins via Admin Settings UI</w:t>
            </w:r>
          </w:p>
        </w:tc>
        <w:tc>
          <w:tcPr/>
          <w:p>
            <w:pPr>
              <w:pStyle w:val="Compact"/>
            </w:pPr>
            <w:r>
              <w:t xml:space="preserve">Add/remove/edit admin users</w:t>
            </w:r>
          </w:p>
        </w:tc>
      </w:tr>
    </w:tbl>
    <w:p>
      <w:pPr>
        <w:pStyle w:val="FirstParagraph"/>
      </w:pPr>
      <w:r>
        <w:t xml:space="preserve">De-provisioning: when an employee leaves or changes role, disable/remove their Entra account (removes portal access) and, if they were an admin, set</w:t>
      </w:r>
      <w:r>
        <w:t xml:space="preserve"> </w:t>
      </w:r>
      <w:r>
        <w:rPr>
          <w:rStyle w:val="VerbatimChar"/>
        </w:rPr>
        <w:t xml:space="preserve">AdminUsers.IsActive=false</w:t>
      </w:r>
      <w:r>
        <w:t xml:space="preserve"> </w:t>
      </w:r>
      <w:r>
        <w:t xml:space="preserve">(soft delete via</w:t>
      </w:r>
      <w:r>
        <w:t xml:space="preserve"> </w:t>
      </w:r>
      <w:r>
        <w:rPr>
          <w:rStyle w:val="VerbatimChar"/>
        </w:rPr>
        <w:t xml:space="preserve">DELETE /api/adminusers/{id}</w:t>
      </w:r>
      <w:r>
        <w:t xml:space="preserve">) — cache epoch ensures near-immediate effect.</w:t>
      </w:r>
    </w:p>
    <w:p>
      <w:pPr>
        <w:pStyle w:val="Heading2"/>
      </w:pPr>
      <w:bookmarkStart w:id="21" w:name="_54e9442b5425b411dd817f7a25f2d08a1cb6ff9"/>
      <w:r>
        <w:t xml:space="preserve">7. Availability &amp; Capacity Management</w:t>
      </w:r>
      <w:bookmarkEnd w:id="21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Availability dependencies</w:t>
      </w:r>
      <w:r>
        <w:t xml:space="preserve">: Entra ID, Microsoft Graph, SQL Server, Azure Blob Storage, SMTP, Gerrie SQL DB. Service health is only as good as the weakest dependency; Graph/Gerrie failures degrade gracefully (sync/email retried async) but authentication/DB failures are hard outages.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Capacity signals to monitor</w:t>
      </w:r>
      <w:r>
        <w:t xml:space="preserve">:</w:t>
      </w:r>
      <w:r>
        <w:t xml:space="preserve"> </w:t>
      </w:r>
      <w:r>
        <w:rPr>
          <w:rStyle w:val="VerbatimChar"/>
        </w:rPr>
        <w:t xml:space="preserve">NotificationDispatch</w:t>
      </w:r>
      <w:r>
        <w:t xml:space="preserve"> </w:t>
      </w:r>
      <w:r>
        <w:t xml:space="preserve">backlog size (pending rows + growing</w:t>
      </w:r>
      <w:r>
        <w:t xml:space="preserve"> </w:t>
      </w:r>
      <w:r>
        <w:rPr>
          <w:rStyle w:val="VerbatimChar"/>
        </w:rPr>
        <w:t xml:space="preserve">AttemptCount</w:t>
      </w:r>
      <w:r>
        <w:t xml:space="preserve">),</w:t>
      </w:r>
      <w:r>
        <w:t xml:space="preserve"> </w:t>
      </w:r>
      <w:r>
        <w:rPr>
          <w:rStyle w:val="VerbatimChar"/>
        </w:rPr>
        <w:t xml:space="preserve">GerrieSyncEvent</w:t>
      </w:r>
      <w:r>
        <w:t xml:space="preserve"> </w:t>
      </w:r>
      <w:r>
        <w:t xml:space="preserve">failure rate, SQL Server connection pool saturation, Blob Storage throughput/quota, Graph API throttling (429 responses).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Degraded-mode behavior already built in</w:t>
      </w:r>
      <w:r>
        <w:t xml:space="preserve">: notification and Gerrie sync are decoupled via background workers with exponential backoff (capped 30 min) — submission creation and admin review continue to function even if email/Gerrie are down.</w:t>
      </w:r>
    </w:p>
    <w:p>
      <w:pPr>
        <w:pStyle w:val="Heading2"/>
      </w:pPr>
      <w:bookmarkStart w:id="22" w:name="_f9ac20ee043cd43dd48e1920221d76bf47cb678"/>
      <w:r>
        <w:t xml:space="preserve">8. Continuity &amp; Backup</w:t>
      </w:r>
      <w:bookmarkEnd w:id="2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Backup approach (verify against actual ops config)</w:t>
            </w:r>
          </w:p>
        </w:tc>
        <w:tc>
          <w:tcPr/>
          <w:p>
            <w:pPr>
              <w:pStyle w:val="Compact"/>
            </w:pPr>
            <w:r>
              <w:t xml:space="preserve">Recovery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database (Submissions, AdminUsers, Reviews, Audit, Sync events)</w:t>
            </w:r>
          </w:p>
        </w:tc>
        <w:tc>
          <w:tcPr/>
          <w:p>
            <w:pPr>
              <w:pStyle w:val="Compact"/>
            </w:pPr>
            <w:r>
              <w:t xml:space="preserve">Standard SQL Server backup/restore (on-prem) — confirm backup schedule with DBA team</w:t>
            </w:r>
          </w:p>
        </w:tc>
        <w:tc>
          <w:tcPr/>
          <w:p>
            <w:pPr>
              <w:pStyle w:val="Compact"/>
            </w:pPr>
            <w:r>
              <w:t xml:space="preserve">Point-in-time restore; audit/review history is the authoritative record of what happened before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Blob attachments</w:t>
            </w:r>
          </w:p>
        </w:tc>
        <w:tc>
          <w:tcPr/>
          <w:p>
            <w:pPr>
              <w:pStyle w:val="Compact"/>
            </w:pPr>
            <w:r>
              <w:t xml:space="preserve">Azure Storage redundancy (LRS/ZRS/GRS per account config)</w:t>
            </w:r>
          </w:p>
        </w:tc>
        <w:tc>
          <w:tcPr/>
          <w:p>
            <w:pPr>
              <w:pStyle w:val="Compact"/>
            </w:pPr>
            <w:r>
              <w:t xml:space="preserve">Attachments are referenced by blob name in SQL — a DB restore without matching blob state can leave dangling/missing references; coordinate restores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secrets (Entra, SMTP, Gerrie, Storage)</w:t>
            </w:r>
          </w:p>
        </w:tc>
        <w:tc>
          <w:tcPr/>
          <w:p>
            <w:pPr>
              <w:pStyle w:val="Compact"/>
            </w:pPr>
            <w:r>
              <w:t xml:space="preserve">Should be in a secrets manager/Key Vault, not source control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appsettings.*.json</w:t>
            </w:r>
            <w:r>
              <w:t xml:space="preserve"> </w:t>
            </w:r>
            <w:r>
              <w:t xml:space="preserve">secrets are externalized before go-live</w:t>
            </w:r>
          </w:p>
        </w:tc>
      </w:tr>
    </w:tbl>
    <w:p>
      <w:pPr>
        <w:pStyle w:val="Heading2"/>
      </w:pPr>
      <w:bookmarkStart w:id="23" w:name="_0f925240ff5fd1f5fb7d12548df5a73cd534898"/>
      <w:r>
        <w:t xml:space="preserve">9. Known Gaps / Recommendations for ITIL Maturity</w:t>
      </w:r>
      <w:bookmarkEnd w:id="23"/>
    </w:p>
    <w:p>
      <w:pPr>
        <w:pStyle w:val="Compact"/>
        <w:numPr>
          <w:ilvl w:val="0"/>
          <w:numId w:val="1005"/>
        </w:numPr>
      </w:pPr>
      <w:r>
        <w:t xml:space="preserve">No manual "retry Gerrie sync" or "resend notification" admin action exists yet in the UI — currently relies entirely on the background worker's automatic retry. Recommended for faster incident resolution (README lists "manual retry capability" as a planned Gerrie feature, not yet implemented in controllers found).</w:t>
      </w:r>
    </w:p>
    <w:p>
      <w:pPr>
        <w:pStyle w:val="Compact"/>
        <w:numPr>
          <w:ilvl w:val="0"/>
          <w:numId w:val="1005"/>
        </w:numPr>
      </w:pPr>
      <w:r>
        <w:t xml:space="preserve">No dedicated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endpoint was found in the controllers scanned — confirm one exists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for monitoring/alerting integration (IMPLEMENTATION_STATUS.md lists a HealthCheck endpoint as planned).</w:t>
      </w:r>
    </w:p>
    <w:p>
      <w:pPr>
        <w:pStyle w:val="Compact"/>
        <w:numPr>
          <w:ilvl w:val="0"/>
          <w:numId w:val="1005"/>
        </w:numPr>
      </w:pPr>
      <w:r>
        <w:t xml:space="preserve">No explicit rate limiting/throttling middleware observed on write endpoints (</w:t>
      </w:r>
      <w:r>
        <w:rPr>
          <w:rStyle w:val="VerbatimChar"/>
        </w:rPr>
        <w:t xml:space="preserve">POST /api/submissions</w:t>
      </w:r>
      <w:r>
        <w:t xml:space="preserve">) — consider for abuse prevention.</w:t>
      </w:r>
    </w:p>
    <w:p>
      <w:pPr>
        <w:pStyle w:val="Compact"/>
        <w:numPr>
          <w:ilvl w:val="0"/>
          <w:numId w:val="1005"/>
        </w:numPr>
      </w:pPr>
      <w:r>
        <w:t xml:space="preserve">RBAC has no distinct "super admin" tier — any admin can add/remove any other admin. If separation of duties is required, add a tier.</w:t>
      </w:r>
    </w:p>
    <w:p>
      <w:pPr>
        <w:pStyle w:val="Heading2"/>
      </w:pPr>
      <w:bookmarkStart w:id="24" w:name="_f03886bfd9a6d34d5abef1ca2be400dba03016a"/>
      <w:r>
        <w:t xml:space="preserve">10. Quick Reference — Where to Look</w:t>
      </w:r>
      <w:bookmarkEnd w:id="2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happened to submission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AuditEvent</w:t>
            </w:r>
            <w:r>
              <w:t xml:space="preserve"> </w:t>
            </w:r>
            <w:r>
              <w:t xml:space="preserve">table filtered by</w:t>
            </w:r>
            <w:r>
              <w:t xml:space="preserve"> </w:t>
            </w:r>
            <w:r>
              <w:rPr>
                <w:rStyle w:val="VerbatimChar"/>
              </w:rPr>
              <w:t xml:space="preserve">SubmissionId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didn't an email 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NotificationDispatch</w:t>
            </w:r>
            <w:r>
              <w:t xml:space="preserve"> </w:t>
            </w:r>
            <w:r>
              <w:t xml:space="preserve">table,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didn't Gerrie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GerrieSyncEvent</w:t>
            </w:r>
            <w:r>
              <w:t xml:space="preserve"> </w:t>
            </w:r>
            <w:r>
              <w:t xml:space="preserve">table,</w:t>
            </w:r>
            <w:r>
              <w:t xml:space="preserve"> </w:t>
            </w:r>
            <w:r>
              <w:rPr>
                <w:rStyle w:val="VerbatimChar"/>
              </w:rPr>
              <w:t xml:space="preserve">SyncStatus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ResponseMessage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AdminUsers</w:t>
            </w:r>
            <w:r>
              <w:t xml:space="preserve"> </w:t>
            </w:r>
            <w:r>
              <w:t xml:space="preserve">table,</w:t>
            </w:r>
            <w:r>
              <w:t xml:space="preserve"> </w:t>
            </w:r>
            <w:r>
              <w:rPr>
                <w:rStyle w:val="VerbatimChar"/>
              </w:rPr>
              <w:t xml:space="preserve">CanReview=true AND IsActive=true</w:t>
            </w:r>
            <w:r>
              <w:t xml:space="preserve">, or Entra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submission state machine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Portal.Domain.Enums.SubmissionStatus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Submission.MarkApproved/MarkRejected/MarkGerrieSynced/MarkGerrieSyncFailed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technical process 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docs/PROCESS_FLOWS.md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First Portal — ITIL Service Management Documentation</dc:title>
  <dc:creator/>
  <cp:keywords/>
  <dcterms:created xsi:type="dcterms:W3CDTF">2026-10-15T17:01:33Z</dcterms:created>
  <dcterms:modified xsi:type="dcterms:W3CDTF">2026-10-15T17:01:33Z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