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039" w:rsidRDefault="001D5039">
      <w:pPr>
        <w:rPr>
          <w:rFonts w:ascii="Times New Roman" w:hAnsi="Times New Roman" w:cs="Times New Roman"/>
          <w:b/>
          <w:sz w:val="28"/>
          <w:szCs w:val="28"/>
        </w:rPr>
      </w:pPr>
      <w:r w:rsidRPr="001D5039">
        <w:rPr>
          <w:rFonts w:ascii="Times New Roman" w:hAnsi="Times New Roman" w:cs="Times New Roman"/>
          <w:b/>
          <w:sz w:val="28"/>
          <w:szCs w:val="28"/>
        </w:rPr>
        <w:t xml:space="preserve">Guide for integrating epigenetics data into </w:t>
      </w:r>
      <w:proofErr w:type="spellStart"/>
      <w:r w:rsidRPr="001D5039">
        <w:rPr>
          <w:rFonts w:ascii="Times New Roman" w:hAnsi="Times New Roman" w:cs="Times New Roman"/>
          <w:b/>
          <w:sz w:val="28"/>
          <w:szCs w:val="28"/>
        </w:rPr>
        <w:t>GeneWeaver</w:t>
      </w:r>
      <w:proofErr w:type="spellEnd"/>
    </w:p>
    <w:p w:rsidR="001D5039" w:rsidRDefault="001D5039">
      <w:pPr>
        <w:rPr>
          <w:rFonts w:ascii="Times New Roman" w:hAnsi="Times New Roman" w:cs="Times New Roman"/>
          <w:b/>
          <w:sz w:val="24"/>
          <w:szCs w:val="24"/>
        </w:rPr>
      </w:pPr>
      <w:r>
        <w:rPr>
          <w:rFonts w:ascii="Times New Roman" w:hAnsi="Times New Roman" w:cs="Times New Roman"/>
          <w:b/>
          <w:sz w:val="24"/>
          <w:szCs w:val="24"/>
        </w:rPr>
        <w:t>Data types</w:t>
      </w:r>
    </w:p>
    <w:p w:rsidR="001D5039" w:rsidRDefault="00703EB1" w:rsidP="00B75538">
      <w:pPr>
        <w:ind w:firstLine="720"/>
        <w:rPr>
          <w:rFonts w:ascii="Times New Roman" w:hAnsi="Times New Roman" w:cs="Times New Roman"/>
          <w:sz w:val="24"/>
          <w:szCs w:val="24"/>
        </w:rPr>
      </w:pPr>
      <w:proofErr w:type="spellStart"/>
      <w:r w:rsidRPr="00B75538">
        <w:rPr>
          <w:rFonts w:ascii="Times New Roman" w:hAnsi="Times New Roman" w:cs="Times New Roman"/>
          <w:sz w:val="24"/>
          <w:szCs w:val="24"/>
        </w:rPr>
        <w:t>GeneWeaver</w:t>
      </w:r>
      <w:proofErr w:type="spellEnd"/>
      <w:r w:rsidRPr="00B75538">
        <w:rPr>
          <w:rFonts w:ascii="Times New Roman" w:hAnsi="Times New Roman" w:cs="Times New Roman"/>
          <w:sz w:val="24"/>
          <w:szCs w:val="24"/>
        </w:rPr>
        <w:t xml:space="preserve"> is a functional genomics database that couples curated genomic data with graph-theoretical tools for combinatorial analysis</w:t>
      </w:r>
      <w:r w:rsidR="003817B2">
        <w:rPr>
          <w:rFonts w:ascii="Times New Roman" w:hAnsi="Times New Roman" w:cs="Times New Roman"/>
          <w:sz w:val="24"/>
          <w:szCs w:val="24"/>
        </w:rPr>
        <w:t xml:space="preserve">. Integration of data related to a trait of interest is done on a gene level in </w:t>
      </w:r>
      <w:proofErr w:type="spellStart"/>
      <w:r w:rsidR="003817B2">
        <w:rPr>
          <w:rFonts w:ascii="Times New Roman" w:hAnsi="Times New Roman" w:cs="Times New Roman"/>
          <w:sz w:val="24"/>
          <w:szCs w:val="24"/>
        </w:rPr>
        <w:t>GeneWeaver</w:t>
      </w:r>
      <w:proofErr w:type="spellEnd"/>
      <w:r w:rsidR="003817B2">
        <w:rPr>
          <w:rFonts w:ascii="Times New Roman" w:hAnsi="Times New Roman" w:cs="Times New Roman"/>
          <w:sz w:val="24"/>
          <w:szCs w:val="24"/>
        </w:rPr>
        <w:t xml:space="preserve">. </w:t>
      </w:r>
      <w:r w:rsidR="00B75538">
        <w:rPr>
          <w:rFonts w:ascii="Times New Roman" w:hAnsi="Times New Roman" w:cs="Times New Roman"/>
          <w:sz w:val="24"/>
          <w:szCs w:val="24"/>
        </w:rPr>
        <w:t xml:space="preserve">Currently, </w:t>
      </w:r>
      <w:proofErr w:type="spellStart"/>
      <w:r w:rsidR="00B75538">
        <w:rPr>
          <w:rFonts w:ascii="Times New Roman" w:hAnsi="Times New Roman" w:cs="Times New Roman"/>
          <w:sz w:val="24"/>
          <w:szCs w:val="24"/>
        </w:rPr>
        <w:t>GeneWeaver</w:t>
      </w:r>
      <w:proofErr w:type="spellEnd"/>
      <w:r w:rsidR="00B75538">
        <w:rPr>
          <w:rFonts w:ascii="Times New Roman" w:hAnsi="Times New Roman" w:cs="Times New Roman"/>
          <w:sz w:val="24"/>
          <w:szCs w:val="24"/>
        </w:rPr>
        <w:t xml:space="preserve"> is used effectively to integrate certain biological measurements including transcript abundance, protein abundance, and positional candidates, into the gene ID(s) corresponding to the statistically significant biological feature(s)</w:t>
      </w:r>
      <w:r w:rsidR="003817B2">
        <w:rPr>
          <w:rFonts w:ascii="Times New Roman" w:hAnsi="Times New Roman" w:cs="Times New Roman"/>
          <w:sz w:val="24"/>
          <w:szCs w:val="24"/>
        </w:rPr>
        <w:t xml:space="preserve">. </w:t>
      </w:r>
      <w:r w:rsidR="00B75538">
        <w:rPr>
          <w:rFonts w:ascii="Times New Roman" w:hAnsi="Times New Roman" w:cs="Times New Roman"/>
          <w:sz w:val="24"/>
          <w:szCs w:val="24"/>
        </w:rPr>
        <w:t>However, there is an abundance of genomics data available related to traits that includes</w:t>
      </w:r>
      <w:r w:rsidR="000A5AA9">
        <w:rPr>
          <w:rFonts w:ascii="Times New Roman" w:hAnsi="Times New Roman" w:cs="Times New Roman"/>
          <w:sz w:val="24"/>
          <w:szCs w:val="24"/>
        </w:rPr>
        <w:t xml:space="preserve"> measuring</w:t>
      </w:r>
      <w:r w:rsidR="00B75538">
        <w:rPr>
          <w:rFonts w:ascii="Times New Roman" w:hAnsi="Times New Roman" w:cs="Times New Roman"/>
          <w:sz w:val="24"/>
          <w:szCs w:val="24"/>
        </w:rPr>
        <w:t xml:space="preserve"> epigenetic and non-coding RNA features. </w:t>
      </w:r>
      <w:r w:rsidR="003817B2">
        <w:rPr>
          <w:rFonts w:ascii="Times New Roman" w:hAnsi="Times New Roman" w:cs="Times New Roman"/>
          <w:sz w:val="24"/>
          <w:szCs w:val="24"/>
        </w:rPr>
        <w:t xml:space="preserve">Being able to incorporate all the genomic data available for a given trait would allow more powerful analysis and better ability to generate a testable hypothesis relating that trait to a gene (or genes). </w:t>
      </w:r>
      <w:r w:rsidR="0095038D">
        <w:rPr>
          <w:rFonts w:ascii="Times New Roman" w:hAnsi="Times New Roman" w:cs="Times New Roman"/>
          <w:sz w:val="24"/>
          <w:szCs w:val="24"/>
        </w:rPr>
        <w:t>Other d</w:t>
      </w:r>
      <w:r w:rsidR="00FD1616">
        <w:rPr>
          <w:rFonts w:ascii="Times New Roman" w:hAnsi="Times New Roman" w:cs="Times New Roman"/>
          <w:sz w:val="24"/>
          <w:szCs w:val="24"/>
        </w:rPr>
        <w:t>ata types include chromatin immunoprecipitation with DNA sequencing (</w:t>
      </w:r>
      <w:proofErr w:type="spellStart"/>
      <w:r w:rsidR="00FD1616">
        <w:rPr>
          <w:rFonts w:ascii="Times New Roman" w:hAnsi="Times New Roman" w:cs="Times New Roman"/>
          <w:sz w:val="24"/>
          <w:szCs w:val="24"/>
        </w:rPr>
        <w:t>ChIP-seq</w:t>
      </w:r>
      <w:proofErr w:type="spellEnd"/>
      <w:r w:rsidR="00FD1616">
        <w:rPr>
          <w:rFonts w:ascii="Times New Roman" w:hAnsi="Times New Roman" w:cs="Times New Roman"/>
          <w:sz w:val="24"/>
          <w:szCs w:val="24"/>
        </w:rPr>
        <w:t xml:space="preserve">), DNA methylation assays including </w:t>
      </w:r>
      <w:proofErr w:type="spellStart"/>
      <w:r w:rsidR="00FD1616">
        <w:rPr>
          <w:rFonts w:ascii="Times New Roman" w:hAnsi="Times New Roman" w:cs="Times New Roman"/>
          <w:sz w:val="24"/>
          <w:szCs w:val="24"/>
        </w:rPr>
        <w:t>bilsulphite</w:t>
      </w:r>
      <w:proofErr w:type="spellEnd"/>
      <w:r w:rsidR="00FD1616">
        <w:rPr>
          <w:rFonts w:ascii="Times New Roman" w:hAnsi="Times New Roman" w:cs="Times New Roman"/>
          <w:sz w:val="24"/>
          <w:szCs w:val="24"/>
        </w:rPr>
        <w:t xml:space="preserve"> sequencing</w:t>
      </w:r>
      <w:r w:rsidR="00CE2D38">
        <w:rPr>
          <w:rFonts w:ascii="Times New Roman" w:hAnsi="Times New Roman" w:cs="Times New Roman"/>
          <w:sz w:val="24"/>
          <w:szCs w:val="24"/>
        </w:rPr>
        <w:t xml:space="preserve"> and</w:t>
      </w:r>
      <w:r w:rsidR="00FD1616">
        <w:rPr>
          <w:rFonts w:ascii="Times New Roman" w:hAnsi="Times New Roman" w:cs="Times New Roman"/>
          <w:sz w:val="24"/>
          <w:szCs w:val="24"/>
        </w:rPr>
        <w:t xml:space="preserve"> methylated DNA immunoprecipitation with DNA sequencing (</w:t>
      </w:r>
      <w:proofErr w:type="spellStart"/>
      <w:r w:rsidR="00FD1616">
        <w:rPr>
          <w:rFonts w:ascii="Times New Roman" w:hAnsi="Times New Roman" w:cs="Times New Roman"/>
          <w:sz w:val="24"/>
          <w:szCs w:val="24"/>
        </w:rPr>
        <w:t>MeDIP-seq</w:t>
      </w:r>
      <w:proofErr w:type="spellEnd"/>
      <w:r w:rsidR="00FD1616">
        <w:rPr>
          <w:rFonts w:ascii="Times New Roman" w:hAnsi="Times New Roman" w:cs="Times New Roman"/>
          <w:sz w:val="24"/>
          <w:szCs w:val="24"/>
        </w:rPr>
        <w:t>), and non-coding RNA sequencing/microarray. These biological features</w:t>
      </w:r>
      <w:r w:rsidR="004D056F">
        <w:rPr>
          <w:rFonts w:ascii="Times New Roman" w:hAnsi="Times New Roman" w:cs="Times New Roman"/>
          <w:sz w:val="24"/>
          <w:szCs w:val="24"/>
        </w:rPr>
        <w:t xml:space="preserve"> are all considered epigenetic features (although non-coding RNA is considered</w:t>
      </w:r>
      <w:r w:rsidR="00CE2D38">
        <w:rPr>
          <w:rFonts w:ascii="Times New Roman" w:hAnsi="Times New Roman" w:cs="Times New Roman"/>
          <w:sz w:val="24"/>
          <w:szCs w:val="24"/>
        </w:rPr>
        <w:t xml:space="preserve"> a</w:t>
      </w:r>
      <w:r w:rsidR="004D056F">
        <w:rPr>
          <w:rFonts w:ascii="Times New Roman" w:hAnsi="Times New Roman" w:cs="Times New Roman"/>
          <w:sz w:val="24"/>
          <w:szCs w:val="24"/>
        </w:rPr>
        <w:t xml:space="preserve"> separate</w:t>
      </w:r>
      <w:r w:rsidR="00CE2D38">
        <w:rPr>
          <w:rFonts w:ascii="Times New Roman" w:hAnsi="Times New Roman" w:cs="Times New Roman"/>
          <w:sz w:val="24"/>
          <w:szCs w:val="24"/>
        </w:rPr>
        <w:t xml:space="preserve"> mechanism</w:t>
      </w:r>
      <w:r w:rsidR="004D056F">
        <w:rPr>
          <w:rFonts w:ascii="Times New Roman" w:hAnsi="Times New Roman" w:cs="Times New Roman"/>
          <w:sz w:val="24"/>
          <w:szCs w:val="24"/>
        </w:rPr>
        <w:t xml:space="preserve"> by some people) and</w:t>
      </w:r>
      <w:r w:rsidR="00FD1616">
        <w:rPr>
          <w:rFonts w:ascii="Times New Roman" w:hAnsi="Times New Roman" w:cs="Times New Roman"/>
          <w:sz w:val="24"/>
          <w:szCs w:val="24"/>
        </w:rPr>
        <w:t xml:space="preserve"> influence traits by regulating gene expression. Because these </w:t>
      </w:r>
      <w:r w:rsidR="004D056F">
        <w:rPr>
          <w:rFonts w:ascii="Times New Roman" w:hAnsi="Times New Roman" w:cs="Times New Roman"/>
          <w:sz w:val="24"/>
          <w:szCs w:val="24"/>
        </w:rPr>
        <w:t>epigenetic</w:t>
      </w:r>
      <w:r w:rsidR="00FD1616">
        <w:rPr>
          <w:rFonts w:ascii="Times New Roman" w:hAnsi="Times New Roman" w:cs="Times New Roman"/>
          <w:sz w:val="24"/>
          <w:szCs w:val="24"/>
        </w:rPr>
        <w:t xml:space="preserve"> features exert their influence on traits through gene regulation, we can represent these features in </w:t>
      </w:r>
      <w:proofErr w:type="spellStart"/>
      <w:r w:rsidR="00FD1616">
        <w:rPr>
          <w:rFonts w:ascii="Times New Roman" w:hAnsi="Times New Roman" w:cs="Times New Roman"/>
          <w:sz w:val="24"/>
          <w:szCs w:val="24"/>
        </w:rPr>
        <w:t>GeneWeaver</w:t>
      </w:r>
      <w:proofErr w:type="spellEnd"/>
      <w:r w:rsidR="00FD1616">
        <w:rPr>
          <w:rFonts w:ascii="Times New Roman" w:hAnsi="Times New Roman" w:cs="Times New Roman"/>
          <w:sz w:val="24"/>
          <w:szCs w:val="24"/>
        </w:rPr>
        <w:t xml:space="preserve"> as gene sets including all genes possibly regulated by the measured </w:t>
      </w:r>
      <w:r w:rsidR="004D056F">
        <w:rPr>
          <w:rFonts w:ascii="Times New Roman" w:hAnsi="Times New Roman" w:cs="Times New Roman"/>
          <w:sz w:val="24"/>
          <w:szCs w:val="24"/>
        </w:rPr>
        <w:t>epigenetic</w:t>
      </w:r>
      <w:r w:rsidR="00FD1616">
        <w:rPr>
          <w:rFonts w:ascii="Times New Roman" w:hAnsi="Times New Roman" w:cs="Times New Roman"/>
          <w:sz w:val="24"/>
          <w:szCs w:val="24"/>
        </w:rPr>
        <w:t xml:space="preserve"> feature</w:t>
      </w:r>
      <w:r w:rsidR="004D056F">
        <w:rPr>
          <w:rFonts w:ascii="Times New Roman" w:hAnsi="Times New Roman" w:cs="Times New Roman"/>
          <w:sz w:val="24"/>
          <w:szCs w:val="24"/>
        </w:rPr>
        <w:t>.</w:t>
      </w:r>
    </w:p>
    <w:p w:rsidR="004D056F" w:rsidRDefault="004D056F" w:rsidP="003817B2">
      <w:pPr>
        <w:ind w:firstLine="720"/>
        <w:rPr>
          <w:rFonts w:ascii="Times New Roman" w:hAnsi="Times New Roman" w:cs="Times New Roman"/>
          <w:sz w:val="24"/>
          <w:szCs w:val="24"/>
        </w:rPr>
      </w:pPr>
      <w:r>
        <w:rPr>
          <w:rFonts w:ascii="Times New Roman" w:hAnsi="Times New Roman" w:cs="Times New Roman"/>
          <w:sz w:val="24"/>
          <w:szCs w:val="24"/>
        </w:rPr>
        <w:t>Representing these epigene</w:t>
      </w:r>
      <w:r w:rsidR="003E6EFC">
        <w:rPr>
          <w:rFonts w:ascii="Times New Roman" w:hAnsi="Times New Roman" w:cs="Times New Roman"/>
          <w:sz w:val="24"/>
          <w:szCs w:val="24"/>
        </w:rPr>
        <w:t>tic features</w:t>
      </w:r>
      <w:r w:rsidR="0095038D">
        <w:rPr>
          <w:rFonts w:ascii="Times New Roman" w:hAnsi="Times New Roman" w:cs="Times New Roman"/>
          <w:sz w:val="24"/>
          <w:szCs w:val="24"/>
        </w:rPr>
        <w:t xml:space="preserve"> in </w:t>
      </w:r>
      <w:proofErr w:type="spellStart"/>
      <w:r w:rsidR="0095038D">
        <w:rPr>
          <w:rFonts w:ascii="Times New Roman" w:hAnsi="Times New Roman" w:cs="Times New Roman"/>
          <w:sz w:val="24"/>
          <w:szCs w:val="24"/>
        </w:rPr>
        <w:t>GeneWeaver</w:t>
      </w:r>
      <w:proofErr w:type="spellEnd"/>
      <w:r w:rsidR="0095038D">
        <w:rPr>
          <w:rFonts w:ascii="Times New Roman" w:hAnsi="Times New Roman" w:cs="Times New Roman"/>
          <w:sz w:val="24"/>
          <w:szCs w:val="24"/>
        </w:rPr>
        <w:t xml:space="preserve"> is advantageous for several reasons</w:t>
      </w:r>
      <w:r w:rsidR="003E6EFC">
        <w:rPr>
          <w:rFonts w:ascii="Times New Roman" w:hAnsi="Times New Roman" w:cs="Times New Roman"/>
          <w:sz w:val="24"/>
          <w:szCs w:val="24"/>
        </w:rPr>
        <w:t>. More studies related to a given trait provide greater statistical power to discover genes involved in the trait.</w:t>
      </w:r>
      <w:r w:rsidR="00333567">
        <w:rPr>
          <w:rFonts w:ascii="Times New Roman" w:hAnsi="Times New Roman" w:cs="Times New Roman"/>
          <w:sz w:val="24"/>
          <w:szCs w:val="24"/>
        </w:rPr>
        <w:t xml:space="preserve"> </w:t>
      </w:r>
      <w:r w:rsidR="001A3735">
        <w:rPr>
          <w:rFonts w:ascii="Times New Roman" w:hAnsi="Times New Roman" w:cs="Times New Roman"/>
          <w:sz w:val="24"/>
          <w:szCs w:val="24"/>
        </w:rPr>
        <w:t>A greater data variety yields more information for hypothesis generation by relating a trait to a network</w:t>
      </w:r>
      <w:r w:rsidR="0095038D">
        <w:rPr>
          <w:rFonts w:ascii="Times New Roman" w:hAnsi="Times New Roman" w:cs="Times New Roman"/>
          <w:sz w:val="24"/>
          <w:szCs w:val="24"/>
        </w:rPr>
        <w:t xml:space="preserve"> of biological features</w:t>
      </w:r>
      <w:r w:rsidR="001A3735">
        <w:rPr>
          <w:rFonts w:ascii="Times New Roman" w:hAnsi="Times New Roman" w:cs="Times New Roman"/>
          <w:sz w:val="24"/>
          <w:szCs w:val="24"/>
        </w:rPr>
        <w:t xml:space="preserve">. </w:t>
      </w:r>
      <w:r w:rsidR="0095038D">
        <w:rPr>
          <w:rFonts w:ascii="Times New Roman" w:hAnsi="Times New Roman" w:cs="Times New Roman"/>
          <w:sz w:val="24"/>
          <w:szCs w:val="24"/>
        </w:rPr>
        <w:t xml:space="preserve">There is also room to expand </w:t>
      </w:r>
      <w:proofErr w:type="spellStart"/>
      <w:r w:rsidR="0095038D">
        <w:rPr>
          <w:rFonts w:ascii="Times New Roman" w:hAnsi="Times New Roman" w:cs="Times New Roman"/>
          <w:sz w:val="24"/>
          <w:szCs w:val="24"/>
        </w:rPr>
        <w:t>GeneWeaver’s</w:t>
      </w:r>
      <w:proofErr w:type="spellEnd"/>
      <w:r w:rsidR="0095038D">
        <w:rPr>
          <w:rFonts w:ascii="Times New Roman" w:hAnsi="Times New Roman" w:cs="Times New Roman"/>
          <w:sz w:val="24"/>
          <w:szCs w:val="24"/>
        </w:rPr>
        <w:t xml:space="preserve"> capabilities beyond epigenomic data</w:t>
      </w:r>
      <w:r w:rsidR="001A3735">
        <w:rPr>
          <w:rFonts w:ascii="Times New Roman" w:hAnsi="Times New Roman" w:cs="Times New Roman"/>
          <w:sz w:val="24"/>
          <w:szCs w:val="24"/>
        </w:rPr>
        <w:t xml:space="preserve">. </w:t>
      </w:r>
      <w:proofErr w:type="spellStart"/>
      <w:r w:rsidR="0095038D">
        <w:rPr>
          <w:rFonts w:ascii="Times New Roman" w:hAnsi="Times New Roman" w:cs="Times New Roman"/>
          <w:sz w:val="24"/>
          <w:szCs w:val="24"/>
        </w:rPr>
        <w:t>eQTL</w:t>
      </w:r>
      <w:proofErr w:type="spellEnd"/>
      <w:r w:rsidR="0095038D">
        <w:rPr>
          <w:rFonts w:ascii="Times New Roman" w:hAnsi="Times New Roman" w:cs="Times New Roman"/>
          <w:sz w:val="24"/>
          <w:szCs w:val="24"/>
        </w:rPr>
        <w:t xml:space="preserve"> data and</w:t>
      </w:r>
      <w:r w:rsidR="00206452">
        <w:rPr>
          <w:rFonts w:ascii="Times New Roman" w:hAnsi="Times New Roman" w:cs="Times New Roman"/>
          <w:sz w:val="24"/>
          <w:szCs w:val="24"/>
        </w:rPr>
        <w:t xml:space="preserve"> trait-associated variants including SNPs and </w:t>
      </w:r>
      <w:proofErr w:type="spellStart"/>
      <w:r w:rsidR="00206452">
        <w:rPr>
          <w:rFonts w:ascii="Times New Roman" w:hAnsi="Times New Roman" w:cs="Times New Roman"/>
          <w:sz w:val="24"/>
          <w:szCs w:val="24"/>
        </w:rPr>
        <w:t>indels</w:t>
      </w:r>
      <w:proofErr w:type="spellEnd"/>
      <w:r w:rsidR="00206452">
        <w:rPr>
          <w:rFonts w:ascii="Times New Roman" w:hAnsi="Times New Roman" w:cs="Times New Roman"/>
          <w:sz w:val="24"/>
          <w:szCs w:val="24"/>
        </w:rPr>
        <w:t xml:space="preserve"> can be integrated in </w:t>
      </w:r>
      <w:proofErr w:type="spellStart"/>
      <w:r w:rsidR="00206452">
        <w:rPr>
          <w:rFonts w:ascii="Times New Roman" w:hAnsi="Times New Roman" w:cs="Times New Roman"/>
          <w:sz w:val="24"/>
          <w:szCs w:val="24"/>
        </w:rPr>
        <w:t>GeneWeaver</w:t>
      </w:r>
      <w:proofErr w:type="spellEnd"/>
      <w:r w:rsidR="00206452">
        <w:rPr>
          <w:rFonts w:ascii="Times New Roman" w:hAnsi="Times New Roman" w:cs="Times New Roman"/>
          <w:sz w:val="24"/>
          <w:szCs w:val="24"/>
        </w:rPr>
        <w:t xml:space="preserve"> to obtain a more complete network of the factors influencing traits. </w:t>
      </w:r>
    </w:p>
    <w:p w:rsidR="00CE2D38" w:rsidRDefault="00431E6D" w:rsidP="00CE2D38">
      <w:pPr>
        <w:ind w:firstLine="720"/>
        <w:rPr>
          <w:rFonts w:ascii="Times New Roman" w:hAnsi="Times New Roman" w:cs="Times New Roman"/>
          <w:sz w:val="24"/>
          <w:szCs w:val="24"/>
        </w:rPr>
      </w:pPr>
      <w:r>
        <w:rPr>
          <w:rFonts w:ascii="Times New Roman" w:hAnsi="Times New Roman" w:cs="Times New Roman"/>
          <w:sz w:val="24"/>
          <w:szCs w:val="24"/>
        </w:rPr>
        <w:t xml:space="preserve">I will </w:t>
      </w:r>
      <w:r w:rsidR="006952F0">
        <w:rPr>
          <w:rFonts w:ascii="Times New Roman" w:hAnsi="Times New Roman" w:cs="Times New Roman"/>
          <w:sz w:val="24"/>
          <w:szCs w:val="24"/>
        </w:rPr>
        <w:t>discuss</w:t>
      </w:r>
      <w:r>
        <w:rPr>
          <w:rFonts w:ascii="Times New Roman" w:hAnsi="Times New Roman" w:cs="Times New Roman"/>
          <w:sz w:val="24"/>
          <w:szCs w:val="24"/>
        </w:rPr>
        <w:t xml:space="preserve"> how to integrate epigenetic features. Different epigenetic features have both similar and different mechanisms of </w:t>
      </w:r>
      <w:r w:rsidR="00CE2D38">
        <w:rPr>
          <w:rFonts w:ascii="Times New Roman" w:hAnsi="Times New Roman" w:cs="Times New Roman"/>
          <w:sz w:val="24"/>
          <w:szCs w:val="24"/>
        </w:rPr>
        <w:t>influencing</w:t>
      </w:r>
      <w:r>
        <w:rPr>
          <w:rFonts w:ascii="Times New Roman" w:hAnsi="Times New Roman" w:cs="Times New Roman"/>
          <w:sz w:val="24"/>
          <w:szCs w:val="24"/>
        </w:rPr>
        <w:t xml:space="preserve"> gene expression. DNA methylation and chromatin modifications work in concert to regulate gene expression by gene activation or heterochromatin silencing. The output of analysis pipelines for these epigenetic features is similar, and I will discuss them t</w:t>
      </w:r>
      <w:r w:rsidR="00CE2D38">
        <w:rPr>
          <w:rFonts w:ascii="Times New Roman" w:hAnsi="Times New Roman" w:cs="Times New Roman"/>
          <w:sz w:val="24"/>
          <w:szCs w:val="24"/>
        </w:rPr>
        <w:t xml:space="preserve">ogether. Non-coding RNAs </w:t>
      </w:r>
      <w:r w:rsidR="001F5472">
        <w:rPr>
          <w:rFonts w:ascii="Times New Roman" w:hAnsi="Times New Roman" w:cs="Times New Roman"/>
          <w:sz w:val="24"/>
          <w:szCs w:val="24"/>
        </w:rPr>
        <w:t>fine tune the expression of mRNAs</w:t>
      </w:r>
      <w:r w:rsidR="00CE2D38">
        <w:rPr>
          <w:rFonts w:ascii="Times New Roman" w:hAnsi="Times New Roman" w:cs="Times New Roman"/>
          <w:sz w:val="24"/>
          <w:szCs w:val="24"/>
        </w:rPr>
        <w:t xml:space="preserve">. This is another mechanism of gene regulation, and I will discuss integration to </w:t>
      </w:r>
      <w:proofErr w:type="spellStart"/>
      <w:r w:rsidR="00CE2D38">
        <w:rPr>
          <w:rFonts w:ascii="Times New Roman" w:hAnsi="Times New Roman" w:cs="Times New Roman"/>
          <w:sz w:val="24"/>
          <w:szCs w:val="24"/>
        </w:rPr>
        <w:t>GeneWeaver</w:t>
      </w:r>
      <w:proofErr w:type="spellEnd"/>
      <w:r w:rsidR="00CE2D38">
        <w:rPr>
          <w:rFonts w:ascii="Times New Roman" w:hAnsi="Times New Roman" w:cs="Times New Roman"/>
          <w:sz w:val="24"/>
          <w:szCs w:val="24"/>
        </w:rPr>
        <w:t xml:space="preserve"> in a separate section. </w:t>
      </w:r>
      <w:r w:rsidR="001F5472">
        <w:rPr>
          <w:rFonts w:ascii="Times New Roman" w:hAnsi="Times New Roman" w:cs="Times New Roman"/>
          <w:sz w:val="24"/>
          <w:szCs w:val="24"/>
        </w:rPr>
        <w:t xml:space="preserve">In the future, </w:t>
      </w:r>
      <w:proofErr w:type="spellStart"/>
      <w:r w:rsidR="001F5472">
        <w:rPr>
          <w:rFonts w:ascii="Times New Roman" w:hAnsi="Times New Roman" w:cs="Times New Roman"/>
          <w:sz w:val="24"/>
          <w:szCs w:val="24"/>
        </w:rPr>
        <w:t>eQTLs</w:t>
      </w:r>
      <w:proofErr w:type="spellEnd"/>
      <w:r w:rsidR="001F5472">
        <w:rPr>
          <w:rFonts w:ascii="Times New Roman" w:hAnsi="Times New Roman" w:cs="Times New Roman"/>
          <w:sz w:val="24"/>
          <w:szCs w:val="24"/>
        </w:rPr>
        <w:t xml:space="preserve"> and variants can be incorporated into </w:t>
      </w:r>
      <w:proofErr w:type="spellStart"/>
      <w:r w:rsidR="001F5472">
        <w:rPr>
          <w:rFonts w:ascii="Times New Roman" w:hAnsi="Times New Roman" w:cs="Times New Roman"/>
          <w:sz w:val="24"/>
          <w:szCs w:val="24"/>
        </w:rPr>
        <w:t>GeneWeaver</w:t>
      </w:r>
      <w:proofErr w:type="spellEnd"/>
      <w:r w:rsidR="001F5472">
        <w:rPr>
          <w:rFonts w:ascii="Times New Roman" w:hAnsi="Times New Roman" w:cs="Times New Roman"/>
          <w:sz w:val="24"/>
          <w:szCs w:val="24"/>
        </w:rPr>
        <w:t xml:space="preserve"> through similar methods I am outlining. There are variant IDs which can be connected by edges to either a gene or regulatory ID if the variant lies within those genomic coordinates. </w:t>
      </w:r>
      <w:proofErr w:type="spellStart"/>
      <w:r w:rsidR="001F5472">
        <w:rPr>
          <w:rFonts w:ascii="Times New Roman" w:hAnsi="Times New Roman" w:cs="Times New Roman"/>
          <w:sz w:val="24"/>
          <w:szCs w:val="24"/>
        </w:rPr>
        <w:t>eQTLs</w:t>
      </w:r>
      <w:proofErr w:type="spellEnd"/>
      <w:r w:rsidR="001F5472">
        <w:rPr>
          <w:rFonts w:ascii="Times New Roman" w:hAnsi="Times New Roman" w:cs="Times New Roman"/>
          <w:sz w:val="24"/>
          <w:szCs w:val="24"/>
        </w:rPr>
        <w:t xml:space="preserve"> will need IDs (I’m not aware of a source of these) before they are easily integrated.</w:t>
      </w:r>
    </w:p>
    <w:p w:rsidR="00CE2D38" w:rsidRDefault="00CE2D38" w:rsidP="00CE2D38">
      <w:pPr>
        <w:rPr>
          <w:rFonts w:ascii="Times New Roman" w:hAnsi="Times New Roman" w:cs="Times New Roman"/>
          <w:b/>
          <w:sz w:val="24"/>
          <w:szCs w:val="24"/>
        </w:rPr>
      </w:pPr>
      <w:r>
        <w:rPr>
          <w:rFonts w:ascii="Times New Roman" w:hAnsi="Times New Roman" w:cs="Times New Roman"/>
          <w:b/>
          <w:sz w:val="24"/>
          <w:szCs w:val="24"/>
        </w:rPr>
        <w:t xml:space="preserve">DNA methylation and </w:t>
      </w:r>
      <w:proofErr w:type="spellStart"/>
      <w:r>
        <w:rPr>
          <w:rFonts w:ascii="Times New Roman" w:hAnsi="Times New Roman" w:cs="Times New Roman"/>
          <w:b/>
          <w:sz w:val="24"/>
          <w:szCs w:val="24"/>
        </w:rPr>
        <w:t>ChIP</w:t>
      </w:r>
      <w:proofErr w:type="spellEnd"/>
      <w:r>
        <w:rPr>
          <w:rFonts w:ascii="Times New Roman" w:hAnsi="Times New Roman" w:cs="Times New Roman"/>
          <w:b/>
          <w:sz w:val="24"/>
          <w:szCs w:val="24"/>
        </w:rPr>
        <w:t xml:space="preserve"> data</w:t>
      </w:r>
    </w:p>
    <w:p w:rsidR="00CE2D38" w:rsidRDefault="00CE2D38" w:rsidP="00CE2D38">
      <w:pPr>
        <w:rPr>
          <w:rFonts w:ascii="Times New Roman" w:hAnsi="Times New Roman" w:cs="Times New Roman"/>
          <w:sz w:val="24"/>
          <w:szCs w:val="24"/>
        </w:rPr>
      </w:pPr>
      <w:r>
        <w:rPr>
          <w:rFonts w:ascii="Times New Roman" w:hAnsi="Times New Roman" w:cs="Times New Roman"/>
          <w:sz w:val="24"/>
          <w:szCs w:val="24"/>
        </w:rPr>
        <w:tab/>
      </w:r>
      <w:r w:rsidR="004C200B">
        <w:rPr>
          <w:rFonts w:ascii="Times New Roman" w:hAnsi="Times New Roman" w:cs="Times New Roman"/>
          <w:sz w:val="24"/>
          <w:szCs w:val="24"/>
        </w:rPr>
        <w:t>When measuring these epigenetic features, the read out is a sequence</w:t>
      </w:r>
      <w:r w:rsidR="0095038D">
        <w:rPr>
          <w:rFonts w:ascii="Times New Roman" w:hAnsi="Times New Roman" w:cs="Times New Roman"/>
          <w:sz w:val="24"/>
          <w:szCs w:val="24"/>
        </w:rPr>
        <w:t>,</w:t>
      </w:r>
      <w:r w:rsidR="004C200B">
        <w:rPr>
          <w:rFonts w:ascii="Times New Roman" w:hAnsi="Times New Roman" w:cs="Times New Roman"/>
          <w:sz w:val="24"/>
          <w:szCs w:val="24"/>
        </w:rPr>
        <w:t xml:space="preserve"> or piece of DNA that is associated with the epigenetic modification. This genomic region is </w:t>
      </w:r>
      <w:r w:rsidR="0095038D">
        <w:rPr>
          <w:rFonts w:ascii="Times New Roman" w:hAnsi="Times New Roman" w:cs="Times New Roman"/>
          <w:sz w:val="24"/>
          <w:szCs w:val="24"/>
        </w:rPr>
        <w:t>where an epigenetic modification is occurring that is correlated</w:t>
      </w:r>
      <w:r w:rsidR="004C200B">
        <w:rPr>
          <w:rFonts w:ascii="Times New Roman" w:hAnsi="Times New Roman" w:cs="Times New Roman"/>
          <w:sz w:val="24"/>
          <w:szCs w:val="24"/>
        </w:rPr>
        <w:t xml:space="preserve"> with a trait of interest. The challenge of representing </w:t>
      </w:r>
      <w:r w:rsidR="004C200B">
        <w:rPr>
          <w:rFonts w:ascii="Times New Roman" w:hAnsi="Times New Roman" w:cs="Times New Roman"/>
          <w:sz w:val="24"/>
          <w:szCs w:val="24"/>
        </w:rPr>
        <w:lastRenderedPageBreak/>
        <w:t xml:space="preserve">an epigenetic feature as the genes possibly regulated by that feature is that DNA methylation and DNA associated protein modifications can occur across the genome. </w:t>
      </w:r>
      <w:r w:rsidR="00B12BC8">
        <w:rPr>
          <w:rFonts w:ascii="Times New Roman" w:hAnsi="Times New Roman" w:cs="Times New Roman"/>
          <w:sz w:val="24"/>
          <w:szCs w:val="24"/>
        </w:rPr>
        <w:t>These epigenetic modifications can occur in open reading frames</w:t>
      </w:r>
      <w:r w:rsidR="004C200B">
        <w:rPr>
          <w:rFonts w:ascii="Times New Roman" w:hAnsi="Times New Roman" w:cs="Times New Roman"/>
          <w:sz w:val="24"/>
          <w:szCs w:val="24"/>
        </w:rPr>
        <w:t xml:space="preserve"> (ORFs)</w:t>
      </w:r>
      <w:r w:rsidR="00B12BC8">
        <w:rPr>
          <w:rFonts w:ascii="Times New Roman" w:hAnsi="Times New Roman" w:cs="Times New Roman"/>
          <w:sz w:val="24"/>
          <w:szCs w:val="24"/>
        </w:rPr>
        <w:t xml:space="preserve">, at promoters, or at </w:t>
      </w:r>
      <w:proofErr w:type="spellStart"/>
      <w:r w:rsidR="00B12BC8">
        <w:rPr>
          <w:rFonts w:ascii="Times New Roman" w:hAnsi="Times New Roman" w:cs="Times New Roman"/>
          <w:sz w:val="24"/>
          <w:szCs w:val="24"/>
        </w:rPr>
        <w:t>intronic</w:t>
      </w:r>
      <w:proofErr w:type="spellEnd"/>
      <w:r w:rsidR="00B12BC8">
        <w:rPr>
          <w:rFonts w:ascii="Times New Roman" w:hAnsi="Times New Roman" w:cs="Times New Roman"/>
          <w:sz w:val="24"/>
          <w:szCs w:val="24"/>
        </w:rPr>
        <w:t xml:space="preserve">/intergenic regions. </w:t>
      </w:r>
      <w:r w:rsidR="004C200B">
        <w:rPr>
          <w:rFonts w:ascii="Times New Roman" w:hAnsi="Times New Roman" w:cs="Times New Roman"/>
          <w:sz w:val="24"/>
          <w:szCs w:val="24"/>
        </w:rPr>
        <w:t xml:space="preserve">ORFs and promoters are directly related to the transcription of one gene, and the measured epigenomic feature can be assigned to that gene. The challenge of associating epigenetic features to genes comes when the read out indicates the epigenetic feature is being changed in an </w:t>
      </w:r>
      <w:proofErr w:type="spellStart"/>
      <w:r w:rsidR="004C200B">
        <w:rPr>
          <w:rFonts w:ascii="Times New Roman" w:hAnsi="Times New Roman" w:cs="Times New Roman"/>
          <w:sz w:val="24"/>
          <w:szCs w:val="24"/>
        </w:rPr>
        <w:t>intronic</w:t>
      </w:r>
      <w:proofErr w:type="spellEnd"/>
      <w:r w:rsidR="004C200B">
        <w:rPr>
          <w:rFonts w:ascii="Times New Roman" w:hAnsi="Times New Roman" w:cs="Times New Roman"/>
          <w:sz w:val="24"/>
          <w:szCs w:val="24"/>
        </w:rPr>
        <w:t>/intergenic region.</w:t>
      </w:r>
    </w:p>
    <w:p w:rsidR="00CB7F24" w:rsidRDefault="000004B3" w:rsidP="00CE2D38">
      <w:pPr>
        <w:rPr>
          <w:rFonts w:ascii="Times New Roman" w:hAnsi="Times New Roman" w:cs="Times New Roman"/>
          <w:sz w:val="24"/>
          <w:szCs w:val="24"/>
        </w:rPr>
      </w:pPr>
      <w:r>
        <w:rPr>
          <w:rFonts w:ascii="Times New Roman" w:hAnsi="Times New Roman" w:cs="Times New Roman"/>
          <w:sz w:val="24"/>
          <w:szCs w:val="24"/>
        </w:rPr>
        <w:tab/>
        <w:t xml:space="preserve">The concept behind integrating biological data from </w:t>
      </w:r>
      <w:proofErr w:type="spellStart"/>
      <w:r>
        <w:rPr>
          <w:rFonts w:ascii="Times New Roman" w:hAnsi="Times New Roman" w:cs="Times New Roman"/>
          <w:sz w:val="24"/>
          <w:szCs w:val="24"/>
        </w:rPr>
        <w:t>intronic</w:t>
      </w:r>
      <w:proofErr w:type="spellEnd"/>
      <w:r>
        <w:rPr>
          <w:rFonts w:ascii="Times New Roman" w:hAnsi="Times New Roman" w:cs="Times New Roman"/>
          <w:sz w:val="24"/>
          <w:szCs w:val="24"/>
        </w:rPr>
        <w:t xml:space="preserve">/intergenic into </w:t>
      </w:r>
      <w:proofErr w:type="spellStart"/>
      <w:r>
        <w:rPr>
          <w:rFonts w:ascii="Times New Roman" w:hAnsi="Times New Roman" w:cs="Times New Roman"/>
          <w:sz w:val="24"/>
          <w:szCs w:val="24"/>
        </w:rPr>
        <w:t>GeneWeaver</w:t>
      </w:r>
      <w:proofErr w:type="spellEnd"/>
      <w:r>
        <w:rPr>
          <w:rFonts w:ascii="Times New Roman" w:hAnsi="Times New Roman" w:cs="Times New Roman"/>
          <w:sz w:val="24"/>
          <w:szCs w:val="24"/>
        </w:rPr>
        <w:t xml:space="preserve"> relies on the use of an identifier list of regulatory features in the genome</w:t>
      </w:r>
      <w:r w:rsidR="0019259B">
        <w:rPr>
          <w:rFonts w:ascii="Times New Roman" w:hAnsi="Times New Roman" w:cs="Times New Roman"/>
          <w:sz w:val="24"/>
          <w:szCs w:val="24"/>
        </w:rPr>
        <w:t xml:space="preserve"> (an ID associated with the genomic coordinates of a regulatory region)</w:t>
      </w:r>
      <w:r>
        <w:rPr>
          <w:rFonts w:ascii="Times New Roman" w:hAnsi="Times New Roman" w:cs="Times New Roman"/>
          <w:sz w:val="24"/>
          <w:szCs w:val="24"/>
        </w:rPr>
        <w:t>. A user would run their data analysis pipeline for their given epigenetic feature measured, which would output genomic coordinates</w:t>
      </w:r>
      <w:r w:rsidR="0019259B">
        <w:rPr>
          <w:rFonts w:ascii="Times New Roman" w:hAnsi="Times New Roman" w:cs="Times New Roman"/>
          <w:sz w:val="24"/>
          <w:szCs w:val="24"/>
        </w:rPr>
        <w:t xml:space="preserve"> (or peaks)</w:t>
      </w:r>
      <w:r>
        <w:rPr>
          <w:rFonts w:ascii="Times New Roman" w:hAnsi="Times New Roman" w:cs="Times New Roman"/>
          <w:sz w:val="24"/>
          <w:szCs w:val="24"/>
        </w:rPr>
        <w:t xml:space="preserve"> associated with </w:t>
      </w:r>
      <w:r w:rsidR="0036356A">
        <w:rPr>
          <w:rFonts w:ascii="Times New Roman" w:hAnsi="Times New Roman" w:cs="Times New Roman"/>
          <w:sz w:val="24"/>
          <w:szCs w:val="24"/>
        </w:rPr>
        <w:t>their measured feature</w:t>
      </w:r>
      <w:r>
        <w:rPr>
          <w:rFonts w:ascii="Times New Roman" w:hAnsi="Times New Roman" w:cs="Times New Roman"/>
          <w:sz w:val="24"/>
          <w:szCs w:val="24"/>
        </w:rPr>
        <w:t>. The user could use a genome browser to enter their file</w:t>
      </w:r>
      <w:r w:rsidR="0036356A">
        <w:rPr>
          <w:rFonts w:ascii="Times New Roman" w:hAnsi="Times New Roman" w:cs="Times New Roman"/>
          <w:sz w:val="24"/>
          <w:szCs w:val="24"/>
        </w:rPr>
        <w:t xml:space="preserve"> of </w:t>
      </w:r>
      <w:r w:rsidR="0019259B">
        <w:rPr>
          <w:rFonts w:ascii="Times New Roman" w:hAnsi="Times New Roman" w:cs="Times New Roman"/>
          <w:sz w:val="24"/>
          <w:szCs w:val="24"/>
        </w:rPr>
        <w:t>peaks</w:t>
      </w:r>
      <w:r>
        <w:rPr>
          <w:rFonts w:ascii="Times New Roman" w:hAnsi="Times New Roman" w:cs="Times New Roman"/>
          <w:sz w:val="24"/>
          <w:szCs w:val="24"/>
        </w:rPr>
        <w:t xml:space="preserve"> and determine the regulatory IDs associated with their </w:t>
      </w:r>
      <w:proofErr w:type="spellStart"/>
      <w:r>
        <w:rPr>
          <w:rFonts w:ascii="Times New Roman" w:hAnsi="Times New Roman" w:cs="Times New Roman"/>
          <w:sz w:val="24"/>
          <w:szCs w:val="24"/>
        </w:rPr>
        <w:t>intronic</w:t>
      </w:r>
      <w:proofErr w:type="spellEnd"/>
      <w:r>
        <w:rPr>
          <w:rFonts w:ascii="Times New Roman" w:hAnsi="Times New Roman" w:cs="Times New Roman"/>
          <w:sz w:val="24"/>
          <w:szCs w:val="24"/>
        </w:rPr>
        <w:t xml:space="preserve">/intergenic </w:t>
      </w:r>
      <w:r w:rsidR="00CB7F24">
        <w:rPr>
          <w:rFonts w:ascii="Times New Roman" w:hAnsi="Times New Roman" w:cs="Times New Roman"/>
          <w:sz w:val="24"/>
          <w:szCs w:val="24"/>
        </w:rPr>
        <w:t>lying pea</w:t>
      </w:r>
      <w:r w:rsidR="00300FB8">
        <w:rPr>
          <w:rFonts w:ascii="Times New Roman" w:hAnsi="Times New Roman" w:cs="Times New Roman"/>
          <w:sz w:val="24"/>
          <w:szCs w:val="24"/>
        </w:rPr>
        <w:t>k. A user could then input the</w:t>
      </w:r>
      <w:r w:rsidR="00CB7F24">
        <w:rPr>
          <w:rFonts w:ascii="Times New Roman" w:hAnsi="Times New Roman" w:cs="Times New Roman"/>
          <w:sz w:val="24"/>
          <w:szCs w:val="24"/>
        </w:rPr>
        <w:t xml:space="preserve"> regulatory ID</w:t>
      </w:r>
      <w:r w:rsidR="00300FB8">
        <w:rPr>
          <w:rFonts w:ascii="Times New Roman" w:hAnsi="Times New Roman" w:cs="Times New Roman"/>
          <w:sz w:val="24"/>
          <w:szCs w:val="24"/>
        </w:rPr>
        <w:t>s they obtain</w:t>
      </w:r>
      <w:r w:rsidR="00CB7F24">
        <w:rPr>
          <w:rFonts w:ascii="Times New Roman" w:hAnsi="Times New Roman" w:cs="Times New Roman"/>
          <w:sz w:val="24"/>
          <w:szCs w:val="24"/>
        </w:rPr>
        <w:t xml:space="preserve"> into </w:t>
      </w:r>
      <w:proofErr w:type="spellStart"/>
      <w:r w:rsidR="00CB7F24">
        <w:rPr>
          <w:rFonts w:ascii="Times New Roman" w:hAnsi="Times New Roman" w:cs="Times New Roman"/>
          <w:sz w:val="24"/>
          <w:szCs w:val="24"/>
        </w:rPr>
        <w:t>GeneWeaver</w:t>
      </w:r>
      <w:proofErr w:type="spellEnd"/>
      <w:r w:rsidR="00CB7F24">
        <w:rPr>
          <w:rFonts w:ascii="Times New Roman" w:hAnsi="Times New Roman" w:cs="Times New Roman"/>
          <w:sz w:val="24"/>
          <w:szCs w:val="24"/>
        </w:rPr>
        <w:t xml:space="preserve">. To represent these regulatory IDs as gene IDs, </w:t>
      </w:r>
      <w:proofErr w:type="spellStart"/>
      <w:r w:rsidR="00CB7F24">
        <w:rPr>
          <w:rFonts w:ascii="Times New Roman" w:hAnsi="Times New Roman" w:cs="Times New Roman"/>
          <w:sz w:val="24"/>
          <w:szCs w:val="24"/>
        </w:rPr>
        <w:t>GeneWeaver</w:t>
      </w:r>
      <w:proofErr w:type="spellEnd"/>
      <w:r w:rsidR="00CB7F24">
        <w:rPr>
          <w:rFonts w:ascii="Times New Roman" w:hAnsi="Times New Roman" w:cs="Times New Roman"/>
          <w:sz w:val="24"/>
          <w:szCs w:val="24"/>
        </w:rPr>
        <w:t xml:space="preserve"> will need to have a list of regulatory IDs which are connected individually by edges to the genes IDs that are targeted by the regulatory element (see below). The various methods of connecting regulatory IDs</w:t>
      </w:r>
      <w:r w:rsidR="0036356A">
        <w:rPr>
          <w:rFonts w:ascii="Times New Roman" w:hAnsi="Times New Roman" w:cs="Times New Roman"/>
          <w:sz w:val="24"/>
          <w:szCs w:val="24"/>
        </w:rPr>
        <w:t xml:space="preserve"> to gene IDs</w:t>
      </w:r>
      <w:r w:rsidR="00CB7F24">
        <w:rPr>
          <w:rFonts w:ascii="Times New Roman" w:hAnsi="Times New Roman" w:cs="Times New Roman"/>
          <w:sz w:val="24"/>
          <w:szCs w:val="24"/>
        </w:rPr>
        <w:t xml:space="preserve">, and the data sources </w:t>
      </w:r>
      <w:proofErr w:type="spellStart"/>
      <w:r w:rsidR="00CB7F24">
        <w:rPr>
          <w:rFonts w:ascii="Times New Roman" w:hAnsi="Times New Roman" w:cs="Times New Roman"/>
          <w:sz w:val="24"/>
          <w:szCs w:val="24"/>
        </w:rPr>
        <w:t>GeneWeaver</w:t>
      </w:r>
      <w:proofErr w:type="spellEnd"/>
      <w:r w:rsidR="00CB7F24">
        <w:rPr>
          <w:rFonts w:ascii="Times New Roman" w:hAnsi="Times New Roman" w:cs="Times New Roman"/>
          <w:sz w:val="24"/>
          <w:szCs w:val="24"/>
        </w:rPr>
        <w:t xml:space="preserve"> could incorporate to perform this task, will be discussed next.</w:t>
      </w:r>
    </w:p>
    <w:p w:rsidR="000004B3" w:rsidRDefault="00CB7F24" w:rsidP="00CE2D38">
      <w:pPr>
        <w:rPr>
          <w:rFonts w:ascii="Times New Roman" w:hAnsi="Times New Roman" w:cs="Times New Roman"/>
          <w:sz w:val="24"/>
          <w:szCs w:val="24"/>
        </w:rPr>
      </w:pPr>
      <w:r>
        <w:rPr>
          <w:rFonts w:ascii="Times New Roman" w:hAnsi="Times New Roman" w:cs="Times New Roman"/>
          <w:sz w:val="24"/>
          <w:szCs w:val="24"/>
        </w:rPr>
        <w:t xml:space="preserve"> </w:t>
      </w:r>
      <w:r w:rsidRPr="00CB7F24">
        <w:rPr>
          <w:rFonts w:ascii="Times New Roman" w:hAnsi="Times New Roman" w:cs="Times New Roman"/>
          <w:noProof/>
          <w:sz w:val="24"/>
          <w:szCs w:val="24"/>
        </w:rPr>
        <w:drawing>
          <wp:inline distT="0" distB="0" distL="0" distR="0">
            <wp:extent cx="5943600" cy="1590675"/>
            <wp:effectExtent l="0" t="0" r="0" b="9525"/>
            <wp:docPr id="2" name="Picture 2" descr="C:\Users\Nicholas\AppData\Local\Microsoft\Windows\INetCacheContent.Word\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holas\AppData\Local\Microsoft\Windows\INetCacheContent.Word\Presentation1.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2422"/>
                    <a:stretch/>
                  </pic:blipFill>
                  <pic:spPr bwMode="auto">
                    <a:xfrm>
                      <a:off x="0" y="0"/>
                      <a:ext cx="594360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CB7F24" w:rsidRDefault="00CB7F24" w:rsidP="00CE2D38">
      <w:pPr>
        <w:rPr>
          <w:rFonts w:ascii="Times New Roman" w:hAnsi="Times New Roman" w:cs="Times New Roman"/>
          <w:sz w:val="24"/>
          <w:szCs w:val="24"/>
        </w:rPr>
      </w:pPr>
      <w:r>
        <w:rPr>
          <w:rFonts w:ascii="Times New Roman" w:hAnsi="Times New Roman" w:cs="Times New Roman"/>
          <w:sz w:val="24"/>
          <w:szCs w:val="24"/>
        </w:rPr>
        <w:t xml:space="preserve">Schematic of workflow for </w:t>
      </w:r>
      <w:proofErr w:type="spellStart"/>
      <w:r>
        <w:rPr>
          <w:rFonts w:ascii="Times New Roman" w:hAnsi="Times New Roman" w:cs="Times New Roman"/>
          <w:sz w:val="24"/>
          <w:szCs w:val="24"/>
        </w:rPr>
        <w:t>GeneWeaver</w:t>
      </w:r>
      <w:proofErr w:type="spellEnd"/>
      <w:r>
        <w:rPr>
          <w:rFonts w:ascii="Times New Roman" w:hAnsi="Times New Roman" w:cs="Times New Roman"/>
          <w:sz w:val="24"/>
          <w:szCs w:val="24"/>
        </w:rPr>
        <w:t xml:space="preserve"> to take regulatory IDs and output Gene IDs</w:t>
      </w:r>
    </w:p>
    <w:p w:rsidR="00CB7F24" w:rsidRDefault="00CB7F24" w:rsidP="00CE2D38">
      <w:pPr>
        <w:rPr>
          <w:rFonts w:ascii="Times New Roman" w:hAnsi="Times New Roman" w:cs="Times New Roman"/>
          <w:sz w:val="24"/>
          <w:szCs w:val="24"/>
        </w:rPr>
      </w:pPr>
    </w:p>
    <w:p w:rsidR="000720CB" w:rsidRDefault="004C200B" w:rsidP="00CE2D38">
      <w:pPr>
        <w:rPr>
          <w:rFonts w:ascii="Times New Roman" w:hAnsi="Times New Roman" w:cs="Times New Roman"/>
          <w:sz w:val="24"/>
          <w:szCs w:val="24"/>
        </w:rPr>
      </w:pPr>
      <w:r>
        <w:rPr>
          <w:rFonts w:ascii="Times New Roman" w:hAnsi="Times New Roman" w:cs="Times New Roman"/>
          <w:sz w:val="24"/>
          <w:szCs w:val="24"/>
        </w:rPr>
        <w:tab/>
      </w:r>
      <w:proofErr w:type="spellStart"/>
      <w:r w:rsidR="00F14F35">
        <w:rPr>
          <w:rFonts w:ascii="Times New Roman" w:hAnsi="Times New Roman" w:cs="Times New Roman"/>
          <w:sz w:val="24"/>
          <w:szCs w:val="24"/>
        </w:rPr>
        <w:t>Intronic</w:t>
      </w:r>
      <w:proofErr w:type="spellEnd"/>
      <w:r w:rsidR="00F14F35">
        <w:rPr>
          <w:rFonts w:ascii="Times New Roman" w:hAnsi="Times New Roman" w:cs="Times New Roman"/>
          <w:sz w:val="24"/>
          <w:szCs w:val="24"/>
        </w:rPr>
        <w:t>/intergenic regions have DNA elements such as enhancers, silencers, and insulators</w:t>
      </w:r>
      <w:r w:rsidR="00F87477">
        <w:rPr>
          <w:rFonts w:ascii="Times New Roman" w:hAnsi="Times New Roman" w:cs="Times New Roman"/>
          <w:sz w:val="24"/>
          <w:szCs w:val="24"/>
        </w:rPr>
        <w:t xml:space="preserve"> that impact gene expression</w:t>
      </w:r>
      <w:r w:rsidR="00F14F35">
        <w:rPr>
          <w:rFonts w:ascii="Times New Roman" w:hAnsi="Times New Roman" w:cs="Times New Roman"/>
          <w:sz w:val="24"/>
          <w:szCs w:val="24"/>
        </w:rPr>
        <w:t>.</w:t>
      </w:r>
      <w:r w:rsidR="00F87477">
        <w:rPr>
          <w:rFonts w:ascii="Times New Roman" w:hAnsi="Times New Roman" w:cs="Times New Roman"/>
          <w:sz w:val="24"/>
          <w:szCs w:val="24"/>
        </w:rPr>
        <w:t xml:space="preserve"> Enhancers bind transcription factors that help recruit/stabilize the PIC to increase gene expression. Silencers inhibit the ability of enhancers to function leading to decreased gene expression. All these interactions are occurring in the context of a 3D chromatin structure that is looping and allowing interactions between linearly distant regions</w:t>
      </w:r>
      <w:r w:rsidR="006904C3">
        <w:rPr>
          <w:rFonts w:ascii="Times New Roman" w:hAnsi="Times New Roman" w:cs="Times New Roman"/>
          <w:sz w:val="24"/>
          <w:szCs w:val="24"/>
        </w:rPr>
        <w:t xml:space="preserve"> of the chromosome</w:t>
      </w:r>
      <w:r w:rsidR="00F87477">
        <w:rPr>
          <w:rFonts w:ascii="Times New Roman" w:hAnsi="Times New Roman" w:cs="Times New Roman"/>
          <w:sz w:val="24"/>
          <w:szCs w:val="24"/>
        </w:rPr>
        <w:t xml:space="preserve">. Insulators mediate the 3D interactions by creating chromatin looping boundaries. </w:t>
      </w:r>
      <w:r w:rsidR="00C8383C">
        <w:rPr>
          <w:rFonts w:ascii="Times New Roman" w:hAnsi="Times New Roman" w:cs="Times New Roman"/>
          <w:sz w:val="24"/>
          <w:szCs w:val="24"/>
        </w:rPr>
        <w:t>These boundaries are referred to as topologically associated domains (TADs)</w:t>
      </w:r>
      <w:r w:rsidR="006904C3">
        <w:rPr>
          <w:rFonts w:ascii="Times New Roman" w:hAnsi="Times New Roman" w:cs="Times New Roman"/>
          <w:sz w:val="24"/>
          <w:szCs w:val="24"/>
        </w:rPr>
        <w:t xml:space="preserve"> (see picture below)</w:t>
      </w:r>
      <w:r w:rsidR="00C8383C">
        <w:rPr>
          <w:rFonts w:ascii="Times New Roman" w:hAnsi="Times New Roman" w:cs="Times New Roman"/>
          <w:sz w:val="24"/>
          <w:szCs w:val="24"/>
        </w:rPr>
        <w:t xml:space="preserve">. </w:t>
      </w:r>
      <w:r w:rsidR="00F87477">
        <w:rPr>
          <w:rFonts w:ascii="Times New Roman" w:hAnsi="Times New Roman" w:cs="Times New Roman"/>
          <w:sz w:val="24"/>
          <w:szCs w:val="24"/>
        </w:rPr>
        <w:t>Chromatin segments within boundaries are significantly more likely to interact than those outside boundaries</w:t>
      </w:r>
      <w:r w:rsidR="00BA16A2">
        <w:rPr>
          <w:rFonts w:ascii="Times New Roman" w:hAnsi="Times New Roman" w:cs="Times New Roman"/>
          <w:sz w:val="24"/>
          <w:szCs w:val="24"/>
        </w:rPr>
        <w:t xml:space="preserve">. </w:t>
      </w:r>
      <w:r w:rsidR="006904C3">
        <w:rPr>
          <w:rFonts w:ascii="Times New Roman" w:hAnsi="Times New Roman" w:cs="Times New Roman"/>
          <w:sz w:val="24"/>
          <w:szCs w:val="24"/>
        </w:rPr>
        <w:t>T</w:t>
      </w:r>
      <w:r w:rsidR="00BA16A2">
        <w:rPr>
          <w:rFonts w:ascii="Times New Roman" w:hAnsi="Times New Roman" w:cs="Times New Roman"/>
          <w:sz w:val="24"/>
          <w:szCs w:val="24"/>
        </w:rPr>
        <w:t>hese 3D chromatin interactions can o</w:t>
      </w:r>
      <w:r w:rsidR="006904C3">
        <w:rPr>
          <w:rFonts w:ascii="Times New Roman" w:hAnsi="Times New Roman" w:cs="Times New Roman"/>
          <w:sz w:val="24"/>
          <w:szCs w:val="24"/>
        </w:rPr>
        <w:t xml:space="preserve">ccur from </w:t>
      </w:r>
      <w:proofErr w:type="spellStart"/>
      <w:r w:rsidR="006904C3">
        <w:rPr>
          <w:rFonts w:ascii="Times New Roman" w:hAnsi="Times New Roman" w:cs="Times New Roman"/>
          <w:sz w:val="24"/>
          <w:szCs w:val="24"/>
        </w:rPr>
        <w:t>megabases</w:t>
      </w:r>
      <w:proofErr w:type="spellEnd"/>
      <w:r w:rsidR="006904C3">
        <w:rPr>
          <w:rFonts w:ascii="Times New Roman" w:hAnsi="Times New Roman" w:cs="Times New Roman"/>
          <w:sz w:val="24"/>
          <w:szCs w:val="24"/>
        </w:rPr>
        <w:t xml:space="preserve"> away making </w:t>
      </w:r>
      <w:r w:rsidR="004F3982">
        <w:rPr>
          <w:rFonts w:ascii="Times New Roman" w:hAnsi="Times New Roman" w:cs="Times New Roman"/>
          <w:sz w:val="24"/>
          <w:szCs w:val="24"/>
        </w:rPr>
        <w:t>non data</w:t>
      </w:r>
      <w:r w:rsidR="006904C3">
        <w:rPr>
          <w:rFonts w:ascii="Times New Roman" w:hAnsi="Times New Roman" w:cs="Times New Roman"/>
          <w:sz w:val="24"/>
          <w:szCs w:val="24"/>
        </w:rPr>
        <w:t>-driven prediction a challenge</w:t>
      </w:r>
      <w:r w:rsidR="00BA16A2">
        <w:rPr>
          <w:rFonts w:ascii="Times New Roman" w:hAnsi="Times New Roman" w:cs="Times New Roman"/>
          <w:sz w:val="24"/>
          <w:szCs w:val="24"/>
        </w:rPr>
        <w:t xml:space="preserve">. </w:t>
      </w:r>
      <w:r w:rsidR="006904C3">
        <w:rPr>
          <w:rFonts w:ascii="Times New Roman" w:hAnsi="Times New Roman" w:cs="Times New Roman"/>
          <w:sz w:val="24"/>
          <w:szCs w:val="24"/>
        </w:rPr>
        <w:t>In</w:t>
      </w:r>
      <w:r w:rsidR="000004B3">
        <w:rPr>
          <w:rFonts w:ascii="Times New Roman" w:hAnsi="Times New Roman" w:cs="Times New Roman"/>
          <w:sz w:val="24"/>
          <w:szCs w:val="24"/>
        </w:rPr>
        <w:t xml:space="preserve"> WT or normal cells, TAD regions</w:t>
      </w:r>
      <w:r w:rsidR="006904C3">
        <w:rPr>
          <w:rFonts w:ascii="Times New Roman" w:hAnsi="Times New Roman" w:cs="Times New Roman"/>
          <w:sz w:val="24"/>
          <w:szCs w:val="24"/>
        </w:rPr>
        <w:t xml:space="preserve"> are </w:t>
      </w:r>
      <w:r w:rsidR="006904C3">
        <w:rPr>
          <w:rFonts w:ascii="Times New Roman" w:hAnsi="Times New Roman" w:cs="Times New Roman"/>
          <w:sz w:val="24"/>
          <w:szCs w:val="24"/>
        </w:rPr>
        <w:lastRenderedPageBreak/>
        <w:t>remarkably stable from one cell type to the next. However</w:t>
      </w:r>
      <w:r w:rsidR="00BA16A2">
        <w:rPr>
          <w:rFonts w:ascii="Times New Roman" w:hAnsi="Times New Roman" w:cs="Times New Roman"/>
          <w:sz w:val="24"/>
          <w:szCs w:val="24"/>
        </w:rPr>
        <w:t xml:space="preserve">, treatments such as alcohol could alter these </w:t>
      </w:r>
      <w:r w:rsidR="00C8383C">
        <w:rPr>
          <w:rFonts w:ascii="Times New Roman" w:hAnsi="Times New Roman" w:cs="Times New Roman"/>
          <w:sz w:val="24"/>
          <w:szCs w:val="24"/>
        </w:rPr>
        <w:t>TADs and chromatin interactions</w:t>
      </w:r>
      <w:r w:rsidR="00BA16A2">
        <w:rPr>
          <w:rFonts w:ascii="Times New Roman" w:hAnsi="Times New Roman" w:cs="Times New Roman"/>
          <w:sz w:val="24"/>
          <w:szCs w:val="24"/>
        </w:rPr>
        <w:t xml:space="preserve"> so predictions based on untreated cells could be invalid.</w:t>
      </w:r>
    </w:p>
    <w:p w:rsidR="004F3982" w:rsidRDefault="004F3982" w:rsidP="00CE2D38">
      <w:pPr>
        <w:rPr>
          <w:rFonts w:ascii="Times New Roman" w:hAnsi="Times New Roman" w:cs="Times New Roman"/>
          <w:sz w:val="24"/>
          <w:szCs w:val="24"/>
        </w:rPr>
      </w:pPr>
    </w:p>
    <w:p w:rsidR="006904C3" w:rsidRDefault="006904C3" w:rsidP="00CE2D38">
      <w:pPr>
        <w:rPr>
          <w:rFonts w:ascii="Times New Roman" w:hAnsi="Times New Roman" w:cs="Times New Roman"/>
          <w:sz w:val="24"/>
          <w:szCs w:val="24"/>
        </w:rPr>
      </w:pPr>
      <w:r w:rsidRPr="006904C3">
        <w:rPr>
          <w:rFonts w:ascii="Times New Roman" w:hAnsi="Times New Roman" w:cs="Times New Roman"/>
          <w:noProof/>
          <w:sz w:val="24"/>
          <w:szCs w:val="24"/>
        </w:rPr>
        <w:drawing>
          <wp:inline distT="0" distB="0" distL="0" distR="0">
            <wp:extent cx="5941807" cy="1794292"/>
            <wp:effectExtent l="0" t="0" r="1905" b="0"/>
            <wp:docPr id="1" name="Picture 1" descr="C:\Users\Nicholas\AppData\Local\Microsoft\Windows\INetCacheContent.Word\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holas\AppData\Local\Microsoft\Windows\INetCacheContent.Word\Presentation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35941" b="10363"/>
                    <a:stretch/>
                  </pic:blipFill>
                  <pic:spPr bwMode="auto">
                    <a:xfrm>
                      <a:off x="0" y="0"/>
                      <a:ext cx="5943600" cy="1794834"/>
                    </a:xfrm>
                    <a:prstGeom prst="rect">
                      <a:avLst/>
                    </a:prstGeom>
                    <a:noFill/>
                    <a:ln>
                      <a:noFill/>
                    </a:ln>
                    <a:extLst>
                      <a:ext uri="{53640926-AAD7-44D8-BBD7-CCE9431645EC}">
                        <a14:shadowObscured xmlns:a14="http://schemas.microsoft.com/office/drawing/2010/main"/>
                      </a:ext>
                    </a:extLst>
                  </pic:spPr>
                </pic:pic>
              </a:graphicData>
            </a:graphic>
          </wp:inline>
        </w:drawing>
      </w:r>
    </w:p>
    <w:p w:rsidR="004F3982" w:rsidRPr="004F3982" w:rsidRDefault="004F3982" w:rsidP="004F3982">
      <w:r>
        <w:rPr>
          <w:rFonts w:ascii="Times New Roman" w:hAnsi="Times New Roman" w:cs="Times New Roman"/>
          <w:sz w:val="24"/>
          <w:szCs w:val="24"/>
        </w:rPr>
        <w:t xml:space="preserve">This figure from </w:t>
      </w:r>
      <w:proofErr w:type="spellStart"/>
      <w:r w:rsidRPr="004F3982">
        <w:rPr>
          <w:rFonts w:ascii="Times New Roman" w:hAnsi="Times New Roman" w:cs="Times New Roman"/>
          <w:sz w:val="24"/>
          <w:szCs w:val="24"/>
        </w:rPr>
        <w:t>Lupiáñez</w:t>
      </w:r>
      <w:proofErr w:type="spellEnd"/>
      <w:r w:rsidRPr="004F3982">
        <w:rPr>
          <w:rFonts w:ascii="Times New Roman" w:hAnsi="Times New Roman" w:cs="Times New Roman"/>
          <w:sz w:val="24"/>
          <w:szCs w:val="24"/>
        </w:rPr>
        <w:t xml:space="preserve"> et al., 2015</w:t>
      </w:r>
      <w:r>
        <w:rPr>
          <w:rFonts w:ascii="Times New Roman" w:hAnsi="Times New Roman" w:cs="Times New Roman"/>
          <w:sz w:val="24"/>
          <w:szCs w:val="24"/>
        </w:rPr>
        <w:t xml:space="preserve"> shows TADs as triangles with boundaries between the triangles. Darker red corresponds to increased frequency of chromatin i</w:t>
      </w:r>
      <w:r w:rsidR="0036356A">
        <w:rPr>
          <w:rFonts w:ascii="Times New Roman" w:hAnsi="Times New Roman" w:cs="Times New Roman"/>
          <w:sz w:val="24"/>
          <w:szCs w:val="24"/>
        </w:rPr>
        <w:t xml:space="preserve">nteractions in Hi-C data. </w:t>
      </w:r>
      <w:r>
        <w:rPr>
          <w:rFonts w:ascii="Times New Roman" w:hAnsi="Times New Roman" w:cs="Times New Roman"/>
          <w:sz w:val="24"/>
          <w:szCs w:val="24"/>
        </w:rPr>
        <w:t>TADs have significantly more interactions within them than outside</w:t>
      </w:r>
      <w:r w:rsidR="0036356A">
        <w:rPr>
          <w:rFonts w:ascii="Times New Roman" w:hAnsi="Times New Roman" w:cs="Times New Roman"/>
          <w:sz w:val="24"/>
          <w:szCs w:val="24"/>
        </w:rPr>
        <w:t xml:space="preserve"> them</w:t>
      </w:r>
      <w:r w:rsidR="00300FB8">
        <w:rPr>
          <w:rFonts w:ascii="Times New Roman" w:hAnsi="Times New Roman" w:cs="Times New Roman"/>
          <w:sz w:val="24"/>
          <w:szCs w:val="24"/>
        </w:rPr>
        <w:t>, making them important when considering gene-enhancer interactions</w:t>
      </w:r>
      <w:r>
        <w:rPr>
          <w:rFonts w:ascii="Times New Roman" w:hAnsi="Times New Roman" w:cs="Times New Roman"/>
          <w:sz w:val="24"/>
          <w:szCs w:val="24"/>
        </w:rPr>
        <w:t>.</w:t>
      </w:r>
    </w:p>
    <w:p w:rsidR="006904C3" w:rsidRDefault="006904C3" w:rsidP="00CE2D38">
      <w:pPr>
        <w:rPr>
          <w:rFonts w:ascii="Times New Roman" w:hAnsi="Times New Roman" w:cs="Times New Roman"/>
          <w:sz w:val="24"/>
          <w:szCs w:val="24"/>
        </w:rPr>
      </w:pPr>
    </w:p>
    <w:p w:rsidR="00C8383C" w:rsidRDefault="00C96895" w:rsidP="00CE2D38">
      <w:pPr>
        <w:rPr>
          <w:rFonts w:ascii="Times New Roman" w:hAnsi="Times New Roman" w:cs="Times New Roman"/>
          <w:sz w:val="24"/>
          <w:szCs w:val="24"/>
        </w:rPr>
      </w:pPr>
      <w:r>
        <w:rPr>
          <w:rFonts w:ascii="Times New Roman" w:hAnsi="Times New Roman" w:cs="Times New Roman"/>
          <w:sz w:val="24"/>
          <w:szCs w:val="24"/>
        </w:rPr>
        <w:t xml:space="preserve">If an epigenetic feature that relates to a trait was found in an </w:t>
      </w:r>
      <w:proofErr w:type="spellStart"/>
      <w:r>
        <w:rPr>
          <w:rFonts w:ascii="Times New Roman" w:hAnsi="Times New Roman" w:cs="Times New Roman"/>
          <w:sz w:val="24"/>
          <w:szCs w:val="24"/>
        </w:rPr>
        <w:t>intronic</w:t>
      </w:r>
      <w:proofErr w:type="spellEnd"/>
      <w:r>
        <w:rPr>
          <w:rFonts w:ascii="Times New Roman" w:hAnsi="Times New Roman" w:cs="Times New Roman"/>
          <w:sz w:val="24"/>
          <w:szCs w:val="24"/>
        </w:rPr>
        <w:t xml:space="preserve"> or intergenic region, t</w:t>
      </w:r>
      <w:r w:rsidR="000720CB">
        <w:rPr>
          <w:rFonts w:ascii="Times New Roman" w:hAnsi="Times New Roman" w:cs="Times New Roman"/>
          <w:sz w:val="24"/>
          <w:szCs w:val="24"/>
        </w:rPr>
        <w:t xml:space="preserve">here are several ways to assign gene targets to </w:t>
      </w:r>
      <w:proofErr w:type="spellStart"/>
      <w:r w:rsidR="000720CB">
        <w:rPr>
          <w:rFonts w:ascii="Times New Roman" w:hAnsi="Times New Roman" w:cs="Times New Roman"/>
          <w:sz w:val="24"/>
          <w:szCs w:val="24"/>
        </w:rPr>
        <w:t>intronic</w:t>
      </w:r>
      <w:proofErr w:type="spellEnd"/>
      <w:r w:rsidR="000720CB">
        <w:rPr>
          <w:rFonts w:ascii="Times New Roman" w:hAnsi="Times New Roman" w:cs="Times New Roman"/>
          <w:sz w:val="24"/>
          <w:szCs w:val="24"/>
        </w:rPr>
        <w:t>/intergenic epigeno</w:t>
      </w:r>
      <w:r w:rsidR="00C8383C">
        <w:rPr>
          <w:rFonts w:ascii="Times New Roman" w:hAnsi="Times New Roman" w:cs="Times New Roman"/>
          <w:sz w:val="24"/>
          <w:szCs w:val="24"/>
        </w:rPr>
        <w:t>mic features</w:t>
      </w:r>
      <w:r w:rsidR="00CB7F24">
        <w:rPr>
          <w:rFonts w:ascii="Times New Roman" w:hAnsi="Times New Roman" w:cs="Times New Roman"/>
          <w:sz w:val="24"/>
          <w:szCs w:val="24"/>
        </w:rPr>
        <w:t xml:space="preserve"> (see below list for schematic)</w:t>
      </w:r>
      <w:r w:rsidR="00C8383C">
        <w:rPr>
          <w:rFonts w:ascii="Times New Roman" w:hAnsi="Times New Roman" w:cs="Times New Roman"/>
          <w:sz w:val="24"/>
          <w:szCs w:val="24"/>
        </w:rPr>
        <w:t>:</w:t>
      </w:r>
    </w:p>
    <w:p w:rsidR="00175855" w:rsidRDefault="00C8383C" w:rsidP="00CE2D38">
      <w:pPr>
        <w:rPr>
          <w:rFonts w:ascii="Times New Roman" w:hAnsi="Times New Roman" w:cs="Times New Roman"/>
          <w:sz w:val="24"/>
          <w:szCs w:val="24"/>
        </w:rPr>
      </w:pPr>
      <w:r>
        <w:rPr>
          <w:rFonts w:ascii="Times New Roman" w:hAnsi="Times New Roman" w:cs="Times New Roman"/>
          <w:sz w:val="24"/>
          <w:szCs w:val="24"/>
        </w:rPr>
        <w:t>1.</w:t>
      </w:r>
      <w:r w:rsidR="000720CB">
        <w:rPr>
          <w:rFonts w:ascii="Times New Roman" w:hAnsi="Times New Roman" w:cs="Times New Roman"/>
          <w:sz w:val="24"/>
          <w:szCs w:val="24"/>
        </w:rPr>
        <w:t xml:space="preserve"> The easiest way (would also generate the most false positives) would be to take the</w:t>
      </w:r>
      <w:r w:rsidR="00C96895">
        <w:rPr>
          <w:rFonts w:ascii="Times New Roman" w:hAnsi="Times New Roman" w:cs="Times New Roman"/>
          <w:sz w:val="24"/>
          <w:szCs w:val="24"/>
        </w:rPr>
        <w:t xml:space="preserve"> shotgun</w:t>
      </w:r>
      <w:r w:rsidR="000720CB">
        <w:rPr>
          <w:rFonts w:ascii="Times New Roman" w:hAnsi="Times New Roman" w:cs="Times New Roman"/>
          <w:sz w:val="24"/>
          <w:szCs w:val="24"/>
        </w:rPr>
        <w:t xml:space="preserve"> approach </w:t>
      </w:r>
      <w:r w:rsidR="00C96895">
        <w:rPr>
          <w:rFonts w:ascii="Times New Roman" w:hAnsi="Times New Roman" w:cs="Times New Roman"/>
          <w:sz w:val="24"/>
          <w:szCs w:val="24"/>
        </w:rPr>
        <w:t>similar to</w:t>
      </w:r>
      <w:r w:rsidR="000720CB">
        <w:rPr>
          <w:rFonts w:ascii="Times New Roman" w:hAnsi="Times New Roman" w:cs="Times New Roman"/>
          <w:sz w:val="24"/>
          <w:szCs w:val="24"/>
        </w:rPr>
        <w:t xml:space="preserve"> old QTLs in </w:t>
      </w:r>
      <w:proofErr w:type="spellStart"/>
      <w:r w:rsidR="000720CB">
        <w:rPr>
          <w:rFonts w:ascii="Times New Roman" w:hAnsi="Times New Roman" w:cs="Times New Roman"/>
          <w:sz w:val="24"/>
          <w:szCs w:val="24"/>
        </w:rPr>
        <w:t>GeneWeaver</w:t>
      </w:r>
      <w:proofErr w:type="spellEnd"/>
      <w:r w:rsidR="000720CB">
        <w:rPr>
          <w:rFonts w:ascii="Times New Roman" w:hAnsi="Times New Roman" w:cs="Times New Roman"/>
          <w:sz w:val="24"/>
          <w:szCs w:val="24"/>
        </w:rPr>
        <w:t xml:space="preserve"> and include all genes within a certain </w:t>
      </w:r>
      <w:proofErr w:type="spellStart"/>
      <w:r w:rsidR="000720CB">
        <w:rPr>
          <w:rFonts w:ascii="Times New Roman" w:hAnsi="Times New Roman" w:cs="Times New Roman"/>
          <w:sz w:val="24"/>
          <w:szCs w:val="24"/>
        </w:rPr>
        <w:t>megabase</w:t>
      </w:r>
      <w:proofErr w:type="spellEnd"/>
      <w:r w:rsidR="000720CB">
        <w:rPr>
          <w:rFonts w:ascii="Times New Roman" w:hAnsi="Times New Roman" w:cs="Times New Roman"/>
          <w:sz w:val="24"/>
          <w:szCs w:val="24"/>
        </w:rPr>
        <w:t xml:space="preserve"> region</w:t>
      </w:r>
      <w:r w:rsidR="00C96895">
        <w:rPr>
          <w:rFonts w:ascii="Times New Roman" w:hAnsi="Times New Roman" w:cs="Times New Roman"/>
          <w:sz w:val="24"/>
          <w:szCs w:val="24"/>
        </w:rPr>
        <w:t xml:space="preserve"> both 5’ and 3’</w:t>
      </w:r>
      <w:r w:rsidR="000720CB">
        <w:rPr>
          <w:rFonts w:ascii="Times New Roman" w:hAnsi="Times New Roman" w:cs="Times New Roman"/>
          <w:sz w:val="24"/>
          <w:szCs w:val="24"/>
        </w:rPr>
        <w:t xml:space="preserve"> to the measured epigenetic feature. It’s recently been suggested </w:t>
      </w:r>
      <w:r>
        <w:rPr>
          <w:rFonts w:ascii="Times New Roman" w:hAnsi="Times New Roman" w:cs="Times New Roman"/>
          <w:sz w:val="24"/>
          <w:szCs w:val="24"/>
        </w:rPr>
        <w:t>the average TAD is ~90kb (Ji, 2016). However, treatments such as alcohol could disrupt TADs and cause ectopic interactions. Therefore, to be safe, all genes within 5-10mb of the epigenetic feature should be included when taking this approach</w:t>
      </w:r>
      <w:r w:rsidR="0036356A">
        <w:rPr>
          <w:rFonts w:ascii="Times New Roman" w:hAnsi="Times New Roman" w:cs="Times New Roman"/>
          <w:sz w:val="24"/>
          <w:szCs w:val="24"/>
        </w:rPr>
        <w:t xml:space="preserve"> (this is open for debate though)</w:t>
      </w:r>
      <w:r>
        <w:rPr>
          <w:rFonts w:ascii="Times New Roman" w:hAnsi="Times New Roman" w:cs="Times New Roman"/>
          <w:sz w:val="24"/>
          <w:szCs w:val="24"/>
        </w:rPr>
        <w:t xml:space="preserve">. </w:t>
      </w:r>
    </w:p>
    <w:p w:rsidR="00C8383C" w:rsidRDefault="00C8383C" w:rsidP="00CE2D38">
      <w:pPr>
        <w:rPr>
          <w:rFonts w:ascii="Times New Roman" w:hAnsi="Times New Roman" w:cs="Times New Roman"/>
          <w:sz w:val="24"/>
          <w:szCs w:val="24"/>
        </w:rPr>
      </w:pPr>
      <w:r>
        <w:rPr>
          <w:rFonts w:ascii="Times New Roman" w:hAnsi="Times New Roman" w:cs="Times New Roman"/>
          <w:sz w:val="24"/>
          <w:szCs w:val="24"/>
        </w:rPr>
        <w:t>2. A more data oriented way to solve this problem would be</w:t>
      </w:r>
      <w:r w:rsidR="00C96895">
        <w:rPr>
          <w:rFonts w:ascii="Times New Roman" w:hAnsi="Times New Roman" w:cs="Times New Roman"/>
          <w:sz w:val="24"/>
          <w:szCs w:val="24"/>
        </w:rPr>
        <w:t xml:space="preserve"> a TAD approach. </w:t>
      </w:r>
      <w:r w:rsidR="0036356A">
        <w:rPr>
          <w:rFonts w:ascii="Times New Roman" w:hAnsi="Times New Roman" w:cs="Times New Roman"/>
          <w:sz w:val="24"/>
          <w:szCs w:val="24"/>
        </w:rPr>
        <w:t>There are analysis pipelines for</w:t>
      </w:r>
      <w:r>
        <w:rPr>
          <w:rFonts w:ascii="Times New Roman" w:hAnsi="Times New Roman" w:cs="Times New Roman"/>
          <w:sz w:val="24"/>
          <w:szCs w:val="24"/>
        </w:rPr>
        <w:t xml:space="preserve"> Hi-C data</w:t>
      </w:r>
      <w:r w:rsidR="00C96895">
        <w:rPr>
          <w:rFonts w:ascii="Times New Roman" w:hAnsi="Times New Roman" w:cs="Times New Roman"/>
          <w:sz w:val="24"/>
          <w:szCs w:val="24"/>
        </w:rPr>
        <w:t xml:space="preserve"> that </w:t>
      </w:r>
      <w:r w:rsidR="0036356A">
        <w:rPr>
          <w:rFonts w:ascii="Times New Roman" w:hAnsi="Times New Roman" w:cs="Times New Roman"/>
          <w:sz w:val="24"/>
          <w:szCs w:val="24"/>
        </w:rPr>
        <w:t>predicts the genomic coordinates of</w:t>
      </w:r>
      <w:r w:rsidR="00AD5B36">
        <w:rPr>
          <w:rFonts w:ascii="Times New Roman" w:hAnsi="Times New Roman" w:cs="Times New Roman"/>
          <w:sz w:val="24"/>
          <w:szCs w:val="24"/>
        </w:rPr>
        <w:t xml:space="preserve"> TAD</w:t>
      </w:r>
      <w:r w:rsidR="0036356A">
        <w:rPr>
          <w:rFonts w:ascii="Times New Roman" w:hAnsi="Times New Roman" w:cs="Times New Roman"/>
          <w:sz w:val="24"/>
          <w:szCs w:val="24"/>
        </w:rPr>
        <w:t>s throughout the genome</w:t>
      </w:r>
      <w:r>
        <w:rPr>
          <w:rFonts w:ascii="Times New Roman" w:hAnsi="Times New Roman" w:cs="Times New Roman"/>
          <w:sz w:val="24"/>
          <w:szCs w:val="24"/>
        </w:rPr>
        <w:t>.</w:t>
      </w:r>
      <w:r w:rsidR="00C96895">
        <w:rPr>
          <w:rFonts w:ascii="Times New Roman" w:hAnsi="Times New Roman" w:cs="Times New Roman"/>
          <w:sz w:val="24"/>
          <w:szCs w:val="24"/>
        </w:rPr>
        <w:t xml:space="preserve"> </w:t>
      </w:r>
      <w:r w:rsidR="0036356A">
        <w:rPr>
          <w:rFonts w:ascii="Times New Roman" w:hAnsi="Times New Roman" w:cs="Times New Roman"/>
          <w:sz w:val="24"/>
          <w:szCs w:val="24"/>
        </w:rPr>
        <w:t>We could design a way to take the coordinates of a TAD and find all regulatory IDs and gene IDs within that TAD</w:t>
      </w:r>
      <w:r w:rsidR="00AD5B36">
        <w:rPr>
          <w:rFonts w:ascii="Times New Roman" w:hAnsi="Times New Roman" w:cs="Times New Roman"/>
          <w:sz w:val="24"/>
          <w:szCs w:val="24"/>
        </w:rPr>
        <w:t>. Any gene ID that lies within the same TAD as a regulatory ID can be connected with an edge.</w:t>
      </w:r>
      <w:r>
        <w:rPr>
          <w:rFonts w:ascii="Times New Roman" w:hAnsi="Times New Roman" w:cs="Times New Roman"/>
          <w:sz w:val="24"/>
          <w:szCs w:val="24"/>
        </w:rPr>
        <w:t xml:space="preserve"> </w:t>
      </w:r>
    </w:p>
    <w:p w:rsidR="00C96895" w:rsidRDefault="00C96895" w:rsidP="00CE2D38">
      <w:pPr>
        <w:rPr>
          <w:rFonts w:ascii="Times New Roman" w:hAnsi="Times New Roman" w:cs="Times New Roman"/>
          <w:sz w:val="24"/>
          <w:szCs w:val="24"/>
        </w:rPr>
      </w:pPr>
      <w:r>
        <w:rPr>
          <w:rFonts w:ascii="Times New Roman" w:hAnsi="Times New Roman" w:cs="Times New Roman"/>
          <w:sz w:val="24"/>
          <w:szCs w:val="24"/>
        </w:rPr>
        <w:t>3. The most data oriented way to solve this problem would be to take a direct</w:t>
      </w:r>
      <w:r w:rsidR="000004B3">
        <w:rPr>
          <w:rFonts w:ascii="Times New Roman" w:hAnsi="Times New Roman" w:cs="Times New Roman"/>
          <w:sz w:val="24"/>
          <w:szCs w:val="24"/>
        </w:rPr>
        <w:t xml:space="preserve"> chromatin interaction app</w:t>
      </w:r>
      <w:r w:rsidR="00AD5B36">
        <w:rPr>
          <w:rFonts w:ascii="Times New Roman" w:hAnsi="Times New Roman" w:cs="Times New Roman"/>
          <w:sz w:val="24"/>
          <w:szCs w:val="24"/>
        </w:rPr>
        <w:t>roach. This approach takes gene-</w:t>
      </w:r>
      <w:r w:rsidR="000004B3">
        <w:rPr>
          <w:rFonts w:ascii="Times New Roman" w:hAnsi="Times New Roman" w:cs="Times New Roman"/>
          <w:sz w:val="24"/>
          <w:szCs w:val="24"/>
        </w:rPr>
        <w:t>enhancer predictions from (potentially) various sources. Enhancers from these predictions can be associated with regulatory IDs, and edges can connec</w:t>
      </w:r>
      <w:r w:rsidR="00AD5B36">
        <w:rPr>
          <w:rFonts w:ascii="Times New Roman" w:hAnsi="Times New Roman" w:cs="Times New Roman"/>
          <w:sz w:val="24"/>
          <w:szCs w:val="24"/>
        </w:rPr>
        <w:t>t the regulatory ID to the gene</w:t>
      </w:r>
      <w:r w:rsidR="000004B3">
        <w:rPr>
          <w:rFonts w:ascii="Times New Roman" w:hAnsi="Times New Roman" w:cs="Times New Roman"/>
          <w:sz w:val="24"/>
          <w:szCs w:val="24"/>
        </w:rPr>
        <w:t xml:space="preserve"> IDs that are predicted to interact by the data. Data includes Hi-C, </w:t>
      </w:r>
      <w:proofErr w:type="spellStart"/>
      <w:r w:rsidR="000004B3">
        <w:rPr>
          <w:rFonts w:ascii="Times New Roman" w:hAnsi="Times New Roman" w:cs="Times New Roman"/>
          <w:sz w:val="24"/>
          <w:szCs w:val="24"/>
        </w:rPr>
        <w:t>ChIA</w:t>
      </w:r>
      <w:proofErr w:type="spellEnd"/>
      <w:r w:rsidR="000004B3">
        <w:rPr>
          <w:rFonts w:ascii="Times New Roman" w:hAnsi="Times New Roman" w:cs="Times New Roman"/>
          <w:sz w:val="24"/>
          <w:szCs w:val="24"/>
        </w:rPr>
        <w:t xml:space="preserve">-PET (for proteins such as RNA polymerase II), CAGE, and some </w:t>
      </w:r>
      <w:proofErr w:type="spellStart"/>
      <w:r w:rsidR="000004B3">
        <w:rPr>
          <w:rFonts w:ascii="Times New Roman" w:hAnsi="Times New Roman" w:cs="Times New Roman"/>
          <w:sz w:val="24"/>
          <w:szCs w:val="24"/>
        </w:rPr>
        <w:t>ChIP</w:t>
      </w:r>
      <w:proofErr w:type="spellEnd"/>
      <w:r w:rsidR="000004B3">
        <w:rPr>
          <w:rFonts w:ascii="Times New Roman" w:hAnsi="Times New Roman" w:cs="Times New Roman"/>
          <w:sz w:val="24"/>
          <w:szCs w:val="24"/>
        </w:rPr>
        <w:t xml:space="preserve">. </w:t>
      </w:r>
    </w:p>
    <w:p w:rsidR="00CB7F24" w:rsidRDefault="00D17615" w:rsidP="00CE2D38">
      <w:pPr>
        <w:rPr>
          <w:rFonts w:ascii="Times New Roman" w:hAnsi="Times New Roman" w:cs="Times New Roman"/>
          <w:sz w:val="24"/>
          <w:szCs w:val="24"/>
        </w:rPr>
      </w:pPr>
      <w:r w:rsidRPr="00D17615">
        <w:rPr>
          <w:rFonts w:ascii="Times New Roman" w:hAnsi="Times New Roman" w:cs="Times New Roman"/>
          <w:noProof/>
          <w:sz w:val="24"/>
          <w:szCs w:val="24"/>
        </w:rPr>
        <w:lastRenderedPageBreak/>
        <w:drawing>
          <wp:inline distT="0" distB="0" distL="0" distR="0">
            <wp:extent cx="5943600" cy="2809875"/>
            <wp:effectExtent l="0" t="0" r="0" b="9525"/>
            <wp:docPr id="5" name="Picture 5" descr="C:\Users\Nicholas\AppData\Local\Microsoft\Windows\INetCacheContent.Word\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holas\AppData\Local\Microsoft\Windows\INetCacheContent.Word\Presentation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955"/>
                    <a:stretch/>
                  </pic:blipFill>
                  <pic:spPr bwMode="auto">
                    <a:xfrm>
                      <a:off x="0" y="0"/>
                      <a:ext cx="5943600"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D17615" w:rsidRPr="00CE2D38" w:rsidRDefault="00D17615" w:rsidP="00CE2D38">
      <w:pPr>
        <w:rPr>
          <w:rFonts w:ascii="Times New Roman" w:hAnsi="Times New Roman" w:cs="Times New Roman"/>
          <w:sz w:val="24"/>
          <w:szCs w:val="24"/>
        </w:rPr>
      </w:pPr>
      <w:r>
        <w:rPr>
          <w:rFonts w:ascii="Times New Roman" w:hAnsi="Times New Roman" w:cs="Times New Roman"/>
          <w:sz w:val="24"/>
          <w:szCs w:val="24"/>
        </w:rPr>
        <w:t xml:space="preserve">Representation of the various approaches to </w:t>
      </w:r>
      <w:r w:rsidR="008C5079">
        <w:rPr>
          <w:rFonts w:ascii="Times New Roman" w:hAnsi="Times New Roman" w:cs="Times New Roman"/>
          <w:sz w:val="24"/>
          <w:szCs w:val="24"/>
        </w:rPr>
        <w:t>connecting edges between regulatory IDs and the gene IDs associated with the regulatory feature</w:t>
      </w:r>
      <w:r>
        <w:rPr>
          <w:rFonts w:ascii="Times New Roman" w:hAnsi="Times New Roman" w:cs="Times New Roman"/>
          <w:sz w:val="24"/>
          <w:szCs w:val="24"/>
        </w:rPr>
        <w:t>. For the TAD approach, the asterisk representing regulatory ID would be associated with WNT6 and IHH</w:t>
      </w:r>
      <w:r w:rsidR="008C5079">
        <w:rPr>
          <w:rFonts w:ascii="Times New Roman" w:hAnsi="Times New Roman" w:cs="Times New Roman"/>
          <w:sz w:val="24"/>
          <w:szCs w:val="24"/>
        </w:rPr>
        <w:t>,</w:t>
      </w:r>
      <w:r>
        <w:rPr>
          <w:rFonts w:ascii="Times New Roman" w:hAnsi="Times New Roman" w:cs="Times New Roman"/>
          <w:sz w:val="24"/>
          <w:szCs w:val="24"/>
        </w:rPr>
        <w:t xml:space="preserve"> where</w:t>
      </w:r>
      <w:r w:rsidR="008C5079">
        <w:rPr>
          <w:rFonts w:ascii="Times New Roman" w:hAnsi="Times New Roman" w:cs="Times New Roman"/>
          <w:sz w:val="24"/>
          <w:szCs w:val="24"/>
        </w:rPr>
        <w:t>as</w:t>
      </w:r>
      <w:r>
        <w:rPr>
          <w:rFonts w:ascii="Times New Roman" w:hAnsi="Times New Roman" w:cs="Times New Roman"/>
          <w:sz w:val="24"/>
          <w:szCs w:val="24"/>
        </w:rPr>
        <w:t xml:space="preserve"> the star representing regulatory ID would be associated with EPHA4</w:t>
      </w:r>
    </w:p>
    <w:p w:rsidR="00CE2D38" w:rsidRDefault="00CE2D38" w:rsidP="00D17615">
      <w:pPr>
        <w:rPr>
          <w:rFonts w:ascii="Times New Roman" w:hAnsi="Times New Roman" w:cs="Times New Roman"/>
          <w:sz w:val="24"/>
          <w:szCs w:val="24"/>
        </w:rPr>
      </w:pPr>
    </w:p>
    <w:p w:rsidR="00D17615" w:rsidRDefault="00B86C97" w:rsidP="00D17615">
      <w:pPr>
        <w:rPr>
          <w:rFonts w:ascii="Times New Roman" w:hAnsi="Times New Roman" w:cs="Times New Roman"/>
          <w:sz w:val="24"/>
          <w:szCs w:val="24"/>
        </w:rPr>
      </w:pPr>
      <w:r>
        <w:rPr>
          <w:rFonts w:ascii="Times New Roman" w:hAnsi="Times New Roman" w:cs="Times New Roman"/>
          <w:sz w:val="24"/>
          <w:szCs w:val="24"/>
        </w:rPr>
        <w:t xml:space="preserve">Here is a table of various sources of data that could be used. </w:t>
      </w:r>
      <w:proofErr w:type="spellStart"/>
      <w:r>
        <w:rPr>
          <w:rFonts w:ascii="Times New Roman" w:hAnsi="Times New Roman" w:cs="Times New Roman"/>
          <w:sz w:val="24"/>
          <w:szCs w:val="24"/>
        </w:rPr>
        <w:t>Ensembl</w:t>
      </w:r>
      <w:proofErr w:type="spellEnd"/>
      <w:r>
        <w:rPr>
          <w:rFonts w:ascii="Times New Roman" w:hAnsi="Times New Roman" w:cs="Times New Roman"/>
          <w:sz w:val="24"/>
          <w:szCs w:val="24"/>
        </w:rPr>
        <w:t xml:space="preserve"> is critical to this idea because it has predicted regulatory elements represented with IDs. </w:t>
      </w:r>
      <w:r w:rsidR="002D48CE">
        <w:rPr>
          <w:rFonts w:ascii="Times New Roman" w:hAnsi="Times New Roman" w:cs="Times New Roman"/>
          <w:sz w:val="24"/>
          <w:szCs w:val="24"/>
        </w:rPr>
        <w:t xml:space="preserve">Users can use the UCSC genome browser to visualize what </w:t>
      </w:r>
      <w:proofErr w:type="spellStart"/>
      <w:r w:rsidR="002D48CE">
        <w:rPr>
          <w:rFonts w:ascii="Times New Roman" w:hAnsi="Times New Roman" w:cs="Times New Roman"/>
          <w:sz w:val="24"/>
          <w:szCs w:val="24"/>
        </w:rPr>
        <w:t>Ensembl</w:t>
      </w:r>
      <w:proofErr w:type="spellEnd"/>
      <w:r w:rsidR="002D48CE">
        <w:rPr>
          <w:rFonts w:ascii="Times New Roman" w:hAnsi="Times New Roman" w:cs="Times New Roman"/>
          <w:sz w:val="24"/>
          <w:szCs w:val="24"/>
        </w:rPr>
        <w:t xml:space="preserve"> regulatory IDs are associated with their data peaks. All other sources of data could be used by </w:t>
      </w:r>
      <w:proofErr w:type="spellStart"/>
      <w:r w:rsidR="002D48CE">
        <w:rPr>
          <w:rFonts w:ascii="Times New Roman" w:hAnsi="Times New Roman" w:cs="Times New Roman"/>
          <w:sz w:val="24"/>
          <w:szCs w:val="24"/>
        </w:rPr>
        <w:t>GeneWeaver</w:t>
      </w:r>
      <w:proofErr w:type="spellEnd"/>
      <w:r w:rsidR="002D48CE">
        <w:rPr>
          <w:rFonts w:ascii="Times New Roman" w:hAnsi="Times New Roman" w:cs="Times New Roman"/>
          <w:sz w:val="24"/>
          <w:szCs w:val="24"/>
        </w:rPr>
        <w:t xml:space="preserve"> to take </w:t>
      </w:r>
      <w:proofErr w:type="spellStart"/>
      <w:r w:rsidR="002D48CE">
        <w:rPr>
          <w:rFonts w:ascii="Times New Roman" w:hAnsi="Times New Roman" w:cs="Times New Roman"/>
          <w:sz w:val="24"/>
          <w:szCs w:val="24"/>
        </w:rPr>
        <w:t>Ensembl</w:t>
      </w:r>
      <w:proofErr w:type="spellEnd"/>
      <w:r w:rsidR="002D48CE">
        <w:rPr>
          <w:rFonts w:ascii="Times New Roman" w:hAnsi="Times New Roman" w:cs="Times New Roman"/>
          <w:sz w:val="24"/>
          <w:szCs w:val="24"/>
        </w:rPr>
        <w:t xml:space="preserve"> IDs and convert them into gene IDs possibly regulated by the </w:t>
      </w:r>
      <w:proofErr w:type="spellStart"/>
      <w:r w:rsidR="002D48CE">
        <w:rPr>
          <w:rFonts w:ascii="Times New Roman" w:hAnsi="Times New Roman" w:cs="Times New Roman"/>
          <w:sz w:val="24"/>
          <w:szCs w:val="24"/>
        </w:rPr>
        <w:t>Ensembl</w:t>
      </w:r>
      <w:proofErr w:type="spellEnd"/>
      <w:r w:rsidR="002D48CE">
        <w:rPr>
          <w:rFonts w:ascii="Times New Roman" w:hAnsi="Times New Roman" w:cs="Times New Roman"/>
          <w:sz w:val="24"/>
          <w:szCs w:val="24"/>
        </w:rPr>
        <w:t xml:space="preserve"> regulatory ID</w:t>
      </w:r>
      <w:r w:rsidR="008C5079">
        <w:rPr>
          <w:rFonts w:ascii="Times New Roman" w:hAnsi="Times New Roman" w:cs="Times New Roman"/>
          <w:sz w:val="24"/>
          <w:szCs w:val="24"/>
        </w:rPr>
        <w:t xml:space="preserve"> through one of the above methods</w:t>
      </w:r>
      <w:r w:rsidR="002D48CE">
        <w:rPr>
          <w:rFonts w:ascii="Times New Roman" w:hAnsi="Times New Roman" w:cs="Times New Roman"/>
          <w:sz w:val="24"/>
          <w:szCs w:val="24"/>
        </w:rPr>
        <w:t>.</w:t>
      </w:r>
    </w:p>
    <w:tbl>
      <w:tblPr>
        <w:tblW w:w="15580" w:type="dxa"/>
        <w:tblCellMar>
          <w:left w:w="0" w:type="dxa"/>
          <w:right w:w="0" w:type="dxa"/>
        </w:tblCellMar>
        <w:tblLook w:val="0600" w:firstRow="0" w:lastRow="0" w:firstColumn="0" w:lastColumn="0" w:noHBand="1" w:noVBand="1"/>
      </w:tblPr>
      <w:tblGrid>
        <w:gridCol w:w="4236"/>
        <w:gridCol w:w="6970"/>
        <w:gridCol w:w="4374"/>
      </w:tblGrid>
      <w:tr w:rsidR="002D48CE" w:rsidRPr="002D48CE" w:rsidTr="002D48CE">
        <w:trPr>
          <w:trHeight w:val="902"/>
        </w:trPr>
        <w:tc>
          <w:tcPr>
            <w:tcW w:w="4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b/>
                <w:bCs/>
                <w:sz w:val="24"/>
                <w:szCs w:val="24"/>
              </w:rPr>
              <w:t>Source</w:t>
            </w:r>
          </w:p>
        </w:tc>
        <w:tc>
          <w:tcPr>
            <w:tcW w:w="6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b/>
                <w:bCs/>
                <w:sz w:val="24"/>
                <w:szCs w:val="24"/>
              </w:rPr>
              <w:t>Data Type</w:t>
            </w:r>
          </w:p>
        </w:tc>
        <w:tc>
          <w:tcPr>
            <w:tcW w:w="43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b/>
                <w:bCs/>
                <w:sz w:val="24"/>
                <w:szCs w:val="24"/>
              </w:rPr>
              <w:t>Species</w:t>
            </w:r>
          </w:p>
        </w:tc>
      </w:tr>
      <w:tr w:rsidR="002D48CE" w:rsidRPr="002D48CE" w:rsidTr="002D48CE">
        <w:trPr>
          <w:trHeight w:val="902"/>
        </w:trPr>
        <w:tc>
          <w:tcPr>
            <w:tcW w:w="4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ENCODE/</w:t>
            </w:r>
            <w:proofErr w:type="spellStart"/>
            <w:r w:rsidRPr="002D48CE">
              <w:rPr>
                <w:rFonts w:ascii="Times New Roman" w:hAnsi="Times New Roman" w:cs="Times New Roman"/>
                <w:sz w:val="24"/>
                <w:szCs w:val="24"/>
              </w:rPr>
              <w:t>modENCODE</w:t>
            </w:r>
            <w:proofErr w:type="spellEnd"/>
          </w:p>
        </w:tc>
        <w:tc>
          <w:tcPr>
            <w:tcW w:w="6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Predicted regulatory region coordinates</w:t>
            </w:r>
          </w:p>
        </w:tc>
        <w:tc>
          <w:tcPr>
            <w:tcW w:w="43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human, mouse, worm, fly</w:t>
            </w:r>
          </w:p>
        </w:tc>
      </w:tr>
      <w:tr w:rsidR="002D48CE" w:rsidRPr="002D48CE" w:rsidTr="002D48CE">
        <w:trPr>
          <w:trHeight w:val="902"/>
        </w:trPr>
        <w:tc>
          <w:tcPr>
            <w:tcW w:w="4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ENCODE/</w:t>
            </w:r>
            <w:proofErr w:type="spellStart"/>
            <w:r w:rsidRPr="002D48CE">
              <w:rPr>
                <w:rFonts w:ascii="Times New Roman" w:hAnsi="Times New Roman" w:cs="Times New Roman"/>
                <w:sz w:val="24"/>
                <w:szCs w:val="24"/>
              </w:rPr>
              <w:t>modENCODE</w:t>
            </w:r>
            <w:proofErr w:type="spellEnd"/>
          </w:p>
        </w:tc>
        <w:tc>
          <w:tcPr>
            <w:tcW w:w="6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Gene-enhancer predictions</w:t>
            </w:r>
          </w:p>
        </w:tc>
        <w:tc>
          <w:tcPr>
            <w:tcW w:w="43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human</w:t>
            </w:r>
          </w:p>
        </w:tc>
      </w:tr>
      <w:tr w:rsidR="002D48CE" w:rsidRPr="002D48CE" w:rsidTr="002D48CE">
        <w:trPr>
          <w:trHeight w:val="902"/>
        </w:trPr>
        <w:tc>
          <w:tcPr>
            <w:tcW w:w="4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ENCODE/</w:t>
            </w:r>
            <w:proofErr w:type="spellStart"/>
            <w:r w:rsidRPr="002D48CE">
              <w:rPr>
                <w:rFonts w:ascii="Times New Roman" w:hAnsi="Times New Roman" w:cs="Times New Roman"/>
                <w:sz w:val="24"/>
                <w:szCs w:val="24"/>
              </w:rPr>
              <w:t>modENCODE</w:t>
            </w:r>
            <w:proofErr w:type="spellEnd"/>
          </w:p>
        </w:tc>
        <w:tc>
          <w:tcPr>
            <w:tcW w:w="6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TADs of the genome</w:t>
            </w:r>
          </w:p>
        </w:tc>
        <w:tc>
          <w:tcPr>
            <w:tcW w:w="43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human, fly</w:t>
            </w:r>
          </w:p>
        </w:tc>
      </w:tr>
      <w:tr w:rsidR="002D48CE" w:rsidRPr="002D48CE" w:rsidTr="002D48CE">
        <w:trPr>
          <w:trHeight w:val="902"/>
        </w:trPr>
        <w:tc>
          <w:tcPr>
            <w:tcW w:w="4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proofErr w:type="spellStart"/>
            <w:r w:rsidRPr="002D48CE">
              <w:rPr>
                <w:rFonts w:ascii="Times New Roman" w:hAnsi="Times New Roman" w:cs="Times New Roman"/>
                <w:sz w:val="24"/>
                <w:szCs w:val="24"/>
              </w:rPr>
              <w:lastRenderedPageBreak/>
              <w:t>Ensembl</w:t>
            </w:r>
            <w:proofErr w:type="spellEnd"/>
          </w:p>
        </w:tc>
        <w:tc>
          <w:tcPr>
            <w:tcW w:w="6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Regulatory ID</w:t>
            </w:r>
          </w:p>
        </w:tc>
        <w:tc>
          <w:tcPr>
            <w:tcW w:w="43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 xml:space="preserve">human, mouse </w:t>
            </w:r>
          </w:p>
        </w:tc>
      </w:tr>
      <w:tr w:rsidR="002D48CE" w:rsidRPr="002D48CE" w:rsidTr="002D48CE">
        <w:trPr>
          <w:trHeight w:val="902"/>
        </w:trPr>
        <w:tc>
          <w:tcPr>
            <w:tcW w:w="4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Riken/FANTOM5</w:t>
            </w:r>
          </w:p>
        </w:tc>
        <w:tc>
          <w:tcPr>
            <w:tcW w:w="6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Gene-enhancer predictions</w:t>
            </w:r>
          </w:p>
        </w:tc>
        <w:tc>
          <w:tcPr>
            <w:tcW w:w="43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human</w:t>
            </w:r>
          </w:p>
        </w:tc>
      </w:tr>
      <w:tr w:rsidR="002D48CE" w:rsidRPr="002D48CE" w:rsidTr="002D48CE">
        <w:trPr>
          <w:trHeight w:val="902"/>
        </w:trPr>
        <w:tc>
          <w:tcPr>
            <w:tcW w:w="4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Riken/FANTOM5</w:t>
            </w:r>
          </w:p>
        </w:tc>
        <w:tc>
          <w:tcPr>
            <w:tcW w:w="6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Predicted regulatory region coordinates</w:t>
            </w:r>
          </w:p>
        </w:tc>
        <w:tc>
          <w:tcPr>
            <w:tcW w:w="43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human</w:t>
            </w:r>
          </w:p>
        </w:tc>
      </w:tr>
      <w:tr w:rsidR="002D48CE" w:rsidRPr="002D48CE" w:rsidTr="002D48CE">
        <w:trPr>
          <w:trHeight w:val="902"/>
        </w:trPr>
        <w:tc>
          <w:tcPr>
            <w:tcW w:w="4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Ren Lab "mouse encode"</w:t>
            </w:r>
          </w:p>
        </w:tc>
        <w:tc>
          <w:tcPr>
            <w:tcW w:w="6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Gene-enhancer predictions</w:t>
            </w:r>
          </w:p>
        </w:tc>
        <w:tc>
          <w:tcPr>
            <w:tcW w:w="43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mouse</w:t>
            </w:r>
          </w:p>
        </w:tc>
      </w:tr>
      <w:tr w:rsidR="002D48CE" w:rsidRPr="002D48CE" w:rsidTr="002D48CE">
        <w:trPr>
          <w:trHeight w:val="902"/>
        </w:trPr>
        <w:tc>
          <w:tcPr>
            <w:tcW w:w="4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Ren Lab "mouse encode"</w:t>
            </w:r>
          </w:p>
        </w:tc>
        <w:tc>
          <w:tcPr>
            <w:tcW w:w="6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TADs of the genome</w:t>
            </w:r>
          </w:p>
        </w:tc>
        <w:tc>
          <w:tcPr>
            <w:tcW w:w="43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rsidR="002D48CE" w:rsidRPr="002D48CE" w:rsidRDefault="002D48CE" w:rsidP="002D48CE">
            <w:pPr>
              <w:rPr>
                <w:rFonts w:ascii="Times New Roman" w:hAnsi="Times New Roman" w:cs="Times New Roman"/>
                <w:sz w:val="24"/>
                <w:szCs w:val="24"/>
              </w:rPr>
            </w:pPr>
            <w:r w:rsidRPr="002D48CE">
              <w:rPr>
                <w:rFonts w:ascii="Times New Roman" w:hAnsi="Times New Roman" w:cs="Times New Roman"/>
                <w:sz w:val="24"/>
                <w:szCs w:val="24"/>
              </w:rPr>
              <w:t>mouse</w:t>
            </w:r>
          </w:p>
        </w:tc>
      </w:tr>
    </w:tbl>
    <w:p w:rsidR="002D48CE" w:rsidRPr="001D5039" w:rsidRDefault="002D48CE" w:rsidP="00D17615">
      <w:pPr>
        <w:rPr>
          <w:rFonts w:ascii="Times New Roman" w:hAnsi="Times New Roman" w:cs="Times New Roman"/>
          <w:sz w:val="24"/>
          <w:szCs w:val="24"/>
        </w:rPr>
      </w:pPr>
    </w:p>
    <w:p w:rsidR="001D5039" w:rsidRDefault="002D48CE">
      <w:pPr>
        <w:rPr>
          <w:rFonts w:ascii="Times New Roman" w:hAnsi="Times New Roman" w:cs="Times New Roman"/>
          <w:sz w:val="24"/>
          <w:szCs w:val="24"/>
        </w:rPr>
      </w:pPr>
      <w:r>
        <w:rPr>
          <w:rFonts w:ascii="Times New Roman" w:hAnsi="Times New Roman" w:cs="Times New Roman"/>
          <w:sz w:val="24"/>
          <w:szCs w:val="24"/>
        </w:rPr>
        <w:t>The caution against using data driven approaches to predicting</w:t>
      </w:r>
      <w:r w:rsidR="00834A20">
        <w:rPr>
          <w:rFonts w:ascii="Times New Roman" w:hAnsi="Times New Roman" w:cs="Times New Roman"/>
          <w:sz w:val="24"/>
          <w:szCs w:val="24"/>
        </w:rPr>
        <w:t xml:space="preserve"> gene-regulatory region interactions is that the data is all coming from WT or non-treated cells. Although TADs are very stable between normal cell types, treatments can affect TADs and change the interactions. Ectopic interactions can occur in organisms with diseased cells or following treatment with substances such as alcohol (see below). Ideally</w:t>
      </w:r>
      <w:r w:rsidR="00F5506B">
        <w:rPr>
          <w:rFonts w:ascii="Times New Roman" w:hAnsi="Times New Roman" w:cs="Times New Roman"/>
          <w:sz w:val="24"/>
          <w:szCs w:val="24"/>
        </w:rPr>
        <w:t>,</w:t>
      </w:r>
      <w:r w:rsidR="00834A20">
        <w:rPr>
          <w:rFonts w:ascii="Times New Roman" w:hAnsi="Times New Roman" w:cs="Times New Roman"/>
          <w:sz w:val="24"/>
          <w:szCs w:val="24"/>
        </w:rPr>
        <w:t xml:space="preserve"> Hi-C or similar chromatin interaction data would come from cells treated with</w:t>
      </w:r>
      <w:r w:rsidR="00E90D33">
        <w:rPr>
          <w:rFonts w:ascii="Times New Roman" w:hAnsi="Times New Roman" w:cs="Times New Roman"/>
          <w:sz w:val="24"/>
          <w:szCs w:val="24"/>
        </w:rPr>
        <w:t xml:space="preserve"> (for instance)</w:t>
      </w:r>
      <w:r w:rsidR="00834A20">
        <w:rPr>
          <w:rFonts w:ascii="Times New Roman" w:hAnsi="Times New Roman" w:cs="Times New Roman"/>
          <w:sz w:val="24"/>
          <w:szCs w:val="24"/>
        </w:rPr>
        <w:t xml:space="preserve"> alcohol for predicting gene-regulator</w:t>
      </w:r>
      <w:r w:rsidR="00E90D33">
        <w:rPr>
          <w:rFonts w:ascii="Times New Roman" w:hAnsi="Times New Roman" w:cs="Times New Roman"/>
          <w:sz w:val="24"/>
          <w:szCs w:val="24"/>
        </w:rPr>
        <w:t>y region</w:t>
      </w:r>
      <w:r w:rsidR="00834A20">
        <w:rPr>
          <w:rFonts w:ascii="Times New Roman" w:hAnsi="Times New Roman" w:cs="Times New Roman"/>
          <w:sz w:val="24"/>
          <w:szCs w:val="24"/>
        </w:rPr>
        <w:t xml:space="preserve"> interactions in data sets following alcohol exposure (same applies for all conditions/treatments). This is one of several justifications to </w:t>
      </w:r>
      <w:r w:rsidR="00E90D33">
        <w:rPr>
          <w:rFonts w:ascii="Times New Roman" w:hAnsi="Times New Roman" w:cs="Times New Roman"/>
          <w:sz w:val="24"/>
          <w:szCs w:val="24"/>
        </w:rPr>
        <w:t xml:space="preserve">perform a Hi-C experiment on cells under conditions the lab is studying. For instance, it would be very helpful to do a Hi-C on alcohol treated neurons for the </w:t>
      </w:r>
      <w:proofErr w:type="spellStart"/>
      <w:r w:rsidR="00E90D33">
        <w:rPr>
          <w:rFonts w:ascii="Times New Roman" w:hAnsi="Times New Roman" w:cs="Times New Roman"/>
          <w:sz w:val="24"/>
          <w:szCs w:val="24"/>
        </w:rPr>
        <w:t>Chesler</w:t>
      </w:r>
      <w:proofErr w:type="spellEnd"/>
      <w:r w:rsidR="00E90D33">
        <w:rPr>
          <w:rFonts w:ascii="Times New Roman" w:hAnsi="Times New Roman" w:cs="Times New Roman"/>
          <w:sz w:val="24"/>
          <w:szCs w:val="24"/>
        </w:rPr>
        <w:t xml:space="preserve"> lab that looks at genes involved in alcohol response in </w:t>
      </w:r>
      <w:proofErr w:type="spellStart"/>
      <w:r w:rsidR="00E90D33">
        <w:rPr>
          <w:rFonts w:ascii="Times New Roman" w:hAnsi="Times New Roman" w:cs="Times New Roman"/>
          <w:sz w:val="24"/>
          <w:szCs w:val="24"/>
        </w:rPr>
        <w:t>GeneWeaver</w:t>
      </w:r>
      <w:proofErr w:type="spellEnd"/>
      <w:r w:rsidR="00E90D33">
        <w:rPr>
          <w:rFonts w:ascii="Times New Roman" w:hAnsi="Times New Roman" w:cs="Times New Roman"/>
          <w:sz w:val="24"/>
          <w:szCs w:val="24"/>
        </w:rPr>
        <w:t>.</w:t>
      </w:r>
    </w:p>
    <w:p w:rsidR="002D48CE" w:rsidRDefault="002D48CE">
      <w:pPr>
        <w:rPr>
          <w:rFonts w:ascii="Times New Roman" w:hAnsi="Times New Roman" w:cs="Times New Roman"/>
          <w:sz w:val="24"/>
          <w:szCs w:val="24"/>
        </w:rPr>
      </w:pPr>
    </w:p>
    <w:p w:rsidR="00E90D33" w:rsidRDefault="002D48CE">
      <w:pPr>
        <w:rPr>
          <w:rFonts w:ascii="Times New Roman" w:hAnsi="Times New Roman" w:cs="Times New Roman"/>
          <w:sz w:val="24"/>
          <w:szCs w:val="24"/>
        </w:rPr>
      </w:pPr>
      <w:r w:rsidRPr="002D48CE">
        <w:rPr>
          <w:rFonts w:ascii="Times New Roman" w:hAnsi="Times New Roman" w:cs="Times New Roman"/>
          <w:noProof/>
          <w:sz w:val="24"/>
          <w:szCs w:val="24"/>
        </w:rPr>
        <w:drawing>
          <wp:inline distT="0" distB="0" distL="0" distR="0" wp14:anchorId="0095DDE8" wp14:editId="6CBC6BE1">
            <wp:extent cx="5199321" cy="2611326"/>
            <wp:effectExtent l="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a:extLst>
                        <a:ext uri="{28A0092B-C50C-407E-A947-70E740481C1C}">
                          <a14:useLocalDpi xmlns:a14="http://schemas.microsoft.com/office/drawing/2010/main" val="0"/>
                        </a:ext>
                      </a:extLst>
                    </a:blip>
                    <a:srcRect t="-1" b="49774"/>
                    <a:stretch/>
                  </pic:blipFill>
                  <pic:spPr>
                    <a:xfrm>
                      <a:off x="0" y="0"/>
                      <a:ext cx="5204080" cy="2613716"/>
                    </a:xfrm>
                    <a:prstGeom prst="rect">
                      <a:avLst/>
                    </a:prstGeom>
                  </pic:spPr>
                </pic:pic>
              </a:graphicData>
            </a:graphic>
          </wp:inline>
        </w:drawing>
      </w:r>
    </w:p>
    <w:p w:rsidR="00F9136F" w:rsidRDefault="00F9136F">
      <w:pPr>
        <w:rPr>
          <w:rFonts w:ascii="Times New Roman" w:hAnsi="Times New Roman" w:cs="Times New Roman"/>
          <w:sz w:val="24"/>
          <w:szCs w:val="24"/>
        </w:rPr>
      </w:pPr>
      <w:r>
        <w:rPr>
          <w:rFonts w:ascii="Times New Roman" w:hAnsi="Times New Roman" w:cs="Times New Roman"/>
          <w:sz w:val="24"/>
          <w:szCs w:val="24"/>
        </w:rPr>
        <w:lastRenderedPageBreak/>
        <w:t xml:space="preserve">My personal recommendation would be to use a TAD driven approach with data under the same treatment/disease conditions if possible to integrate </w:t>
      </w:r>
      <w:proofErr w:type="spellStart"/>
      <w:r>
        <w:rPr>
          <w:rFonts w:ascii="Times New Roman" w:hAnsi="Times New Roman" w:cs="Times New Roman"/>
          <w:sz w:val="24"/>
          <w:szCs w:val="24"/>
        </w:rPr>
        <w:t>intronic</w:t>
      </w:r>
      <w:proofErr w:type="spellEnd"/>
      <w:r>
        <w:rPr>
          <w:rFonts w:ascii="Times New Roman" w:hAnsi="Times New Roman" w:cs="Times New Roman"/>
          <w:sz w:val="24"/>
          <w:szCs w:val="24"/>
        </w:rPr>
        <w:t>/intergenic DNA methylation/</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data into </w:t>
      </w:r>
      <w:proofErr w:type="spellStart"/>
      <w:r>
        <w:rPr>
          <w:rFonts w:ascii="Times New Roman" w:hAnsi="Times New Roman" w:cs="Times New Roman"/>
          <w:sz w:val="24"/>
          <w:szCs w:val="24"/>
        </w:rPr>
        <w:t>GeneWeaver</w:t>
      </w:r>
      <w:proofErr w:type="spellEnd"/>
      <w:r>
        <w:rPr>
          <w:rFonts w:ascii="Times New Roman" w:hAnsi="Times New Roman" w:cs="Times New Roman"/>
          <w:sz w:val="24"/>
          <w:szCs w:val="24"/>
        </w:rPr>
        <w:t>. Although TADs are stable, enhancers and regulatory elements can be very cell type specific, making the chromatin interaction driven approach risky</w:t>
      </w:r>
      <w:r w:rsidR="00E90D33">
        <w:rPr>
          <w:rFonts w:ascii="Times New Roman" w:hAnsi="Times New Roman" w:cs="Times New Roman"/>
          <w:sz w:val="24"/>
          <w:szCs w:val="24"/>
        </w:rPr>
        <w:t xml:space="preserve"> as it might miss important interactions in different cell types</w:t>
      </w:r>
      <w:r>
        <w:rPr>
          <w:rFonts w:ascii="Times New Roman" w:hAnsi="Times New Roman" w:cs="Times New Roman"/>
          <w:sz w:val="24"/>
          <w:szCs w:val="24"/>
        </w:rPr>
        <w:t xml:space="preserve">. The TAD approach will generate several false positives per sample, but will not miss any important interactions. I feel this is the best approach to take for </w:t>
      </w:r>
      <w:proofErr w:type="spellStart"/>
      <w:r>
        <w:rPr>
          <w:rFonts w:ascii="Times New Roman" w:hAnsi="Times New Roman" w:cs="Times New Roman"/>
          <w:sz w:val="24"/>
          <w:szCs w:val="24"/>
        </w:rPr>
        <w:t>GeneWeaver</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Ensembl</w:t>
      </w:r>
      <w:proofErr w:type="spellEnd"/>
      <w:r>
        <w:rPr>
          <w:rFonts w:ascii="Times New Roman" w:hAnsi="Times New Roman" w:cs="Times New Roman"/>
          <w:sz w:val="24"/>
          <w:szCs w:val="24"/>
        </w:rPr>
        <w:t xml:space="preserve"> regulatory IDs and Encode/Mouse Encode (Ren Lab) data currently available. Both Encode and Ren Lab have the pipelines they used to take Hi-C data and generate a file of predicted TADs</w:t>
      </w:r>
      <w:r w:rsidR="00E90D33">
        <w:rPr>
          <w:rFonts w:ascii="Times New Roman" w:hAnsi="Times New Roman" w:cs="Times New Roman"/>
          <w:sz w:val="24"/>
          <w:szCs w:val="24"/>
        </w:rPr>
        <w:t>. This pipeline could be applied to (for instance) an alcohol exposure Hi-C data set</w:t>
      </w:r>
      <w:r>
        <w:rPr>
          <w:rFonts w:ascii="Times New Roman" w:hAnsi="Times New Roman" w:cs="Times New Roman"/>
          <w:sz w:val="24"/>
          <w:szCs w:val="24"/>
        </w:rPr>
        <w:t xml:space="preserve"> </w:t>
      </w:r>
      <w:r w:rsidR="00E90D33">
        <w:rPr>
          <w:rFonts w:ascii="Times New Roman" w:hAnsi="Times New Roman" w:cs="Times New Roman"/>
          <w:sz w:val="24"/>
          <w:szCs w:val="24"/>
        </w:rPr>
        <w:t xml:space="preserve">to generate a file of TADs for </w:t>
      </w:r>
      <w:proofErr w:type="spellStart"/>
      <w:r w:rsidR="00E90D33">
        <w:rPr>
          <w:rFonts w:ascii="Times New Roman" w:hAnsi="Times New Roman" w:cs="Times New Roman"/>
          <w:sz w:val="24"/>
          <w:szCs w:val="24"/>
        </w:rPr>
        <w:t>GeneWeaver</w:t>
      </w:r>
      <w:proofErr w:type="spellEnd"/>
      <w:r w:rsidR="00E90D33">
        <w:rPr>
          <w:rFonts w:ascii="Times New Roman" w:hAnsi="Times New Roman" w:cs="Times New Roman"/>
          <w:sz w:val="24"/>
          <w:szCs w:val="24"/>
        </w:rPr>
        <w:t xml:space="preserve"> integration.</w:t>
      </w:r>
      <w:r>
        <w:rPr>
          <w:rFonts w:ascii="Times New Roman" w:hAnsi="Times New Roman" w:cs="Times New Roman"/>
          <w:sz w:val="24"/>
          <w:szCs w:val="24"/>
        </w:rPr>
        <w:t xml:space="preserve"> </w:t>
      </w:r>
    </w:p>
    <w:p w:rsidR="00E308F3" w:rsidRDefault="00E308F3">
      <w:pPr>
        <w:rPr>
          <w:rFonts w:ascii="Times New Roman" w:hAnsi="Times New Roman" w:cs="Times New Roman"/>
          <w:sz w:val="24"/>
          <w:szCs w:val="24"/>
        </w:rPr>
      </w:pPr>
    </w:p>
    <w:p w:rsidR="00E308F3" w:rsidRDefault="008B2215">
      <w:pPr>
        <w:rPr>
          <w:rFonts w:ascii="Times New Roman" w:hAnsi="Times New Roman" w:cs="Times New Roman"/>
          <w:b/>
          <w:sz w:val="24"/>
          <w:szCs w:val="24"/>
        </w:rPr>
      </w:pPr>
      <w:r>
        <w:rPr>
          <w:rFonts w:ascii="Times New Roman" w:hAnsi="Times New Roman" w:cs="Times New Roman"/>
          <w:b/>
          <w:sz w:val="24"/>
          <w:szCs w:val="24"/>
        </w:rPr>
        <w:t>Non-coding RNA measurements</w:t>
      </w:r>
    </w:p>
    <w:p w:rsidR="00672436" w:rsidRPr="001134BE" w:rsidRDefault="001134BE" w:rsidP="001134BE">
      <w:pPr>
        <w:ind w:firstLine="720"/>
        <w:rPr>
          <w:rFonts w:ascii="Times New Roman" w:hAnsi="Times New Roman" w:cs="Times New Roman"/>
          <w:sz w:val="24"/>
          <w:szCs w:val="24"/>
        </w:rPr>
      </w:pPr>
      <w:r w:rsidRPr="001134BE">
        <w:rPr>
          <w:rFonts w:ascii="Times New Roman" w:hAnsi="Times New Roman" w:cs="Times New Roman"/>
          <w:sz w:val="24"/>
          <w:szCs w:val="24"/>
        </w:rPr>
        <w:t>For</w:t>
      </w:r>
      <w:r>
        <w:rPr>
          <w:rFonts w:ascii="Times New Roman" w:hAnsi="Times New Roman" w:cs="Times New Roman"/>
          <w:sz w:val="24"/>
          <w:szCs w:val="24"/>
        </w:rPr>
        <w:t xml:space="preserve"> the</w:t>
      </w:r>
      <w:r w:rsidRPr="001134BE">
        <w:rPr>
          <w:rFonts w:ascii="Times New Roman" w:hAnsi="Times New Roman" w:cs="Times New Roman"/>
          <w:sz w:val="24"/>
          <w:szCs w:val="24"/>
        </w:rPr>
        <w:t xml:space="preserve"> non-coding RNA measurement section, I will be detailing only microRNA (miRNA) integration into </w:t>
      </w:r>
      <w:proofErr w:type="spellStart"/>
      <w:r w:rsidRPr="001134BE">
        <w:rPr>
          <w:rFonts w:ascii="Times New Roman" w:hAnsi="Times New Roman" w:cs="Times New Roman"/>
          <w:sz w:val="24"/>
          <w:szCs w:val="24"/>
        </w:rPr>
        <w:t>GeneWeaver</w:t>
      </w:r>
      <w:proofErr w:type="spellEnd"/>
      <w:r w:rsidRPr="001134BE">
        <w:rPr>
          <w:rFonts w:ascii="Times New Roman" w:hAnsi="Times New Roman" w:cs="Times New Roman"/>
          <w:sz w:val="24"/>
          <w:szCs w:val="24"/>
        </w:rPr>
        <w:t xml:space="preserve">. Non-coding RNAs are an emerging field still and a lot of work needs to be put into giving them IDs and ascribing biological function to them. For example, </w:t>
      </w:r>
      <w:r w:rsidR="00193EA7">
        <w:rPr>
          <w:rFonts w:ascii="Times New Roman" w:hAnsi="Times New Roman" w:cs="Times New Roman"/>
          <w:sz w:val="24"/>
          <w:szCs w:val="24"/>
        </w:rPr>
        <w:t>p</w:t>
      </w:r>
      <w:r w:rsidR="00703EB1" w:rsidRPr="001134BE">
        <w:rPr>
          <w:rFonts w:ascii="Times New Roman" w:hAnsi="Times New Roman" w:cs="Times New Roman"/>
          <w:sz w:val="24"/>
          <w:szCs w:val="24"/>
        </w:rPr>
        <w:t>ublished in Nature 6 days ago – “An atlas of human long non-coding RNAs with accurate 5′ ends” by the Riken/FANTOM5 consortium (Hon et al., 2017)</w:t>
      </w:r>
      <w:r w:rsidRPr="001134BE">
        <w:rPr>
          <w:rFonts w:ascii="Times New Roman" w:hAnsi="Times New Roman" w:cs="Times New Roman"/>
          <w:sz w:val="24"/>
          <w:szCs w:val="24"/>
        </w:rPr>
        <w:t xml:space="preserve"> is the most detailed description of non-coding RNAs to date. Yet, we still do not have IDs or know enough about the function of these RNAs to think about in </w:t>
      </w:r>
      <w:proofErr w:type="spellStart"/>
      <w:r w:rsidRPr="001134BE">
        <w:rPr>
          <w:rFonts w:ascii="Times New Roman" w:hAnsi="Times New Roman" w:cs="Times New Roman"/>
          <w:sz w:val="24"/>
          <w:szCs w:val="24"/>
        </w:rPr>
        <w:t>GeneWeaver</w:t>
      </w:r>
      <w:proofErr w:type="spellEnd"/>
      <w:r w:rsidRPr="001134BE">
        <w:rPr>
          <w:rFonts w:ascii="Times New Roman" w:hAnsi="Times New Roman" w:cs="Times New Roman"/>
          <w:sz w:val="24"/>
          <w:szCs w:val="24"/>
        </w:rPr>
        <w:t>. These emerging fields must</w:t>
      </w:r>
      <w:r>
        <w:rPr>
          <w:rFonts w:ascii="Times New Roman" w:hAnsi="Times New Roman" w:cs="Times New Roman"/>
          <w:sz w:val="24"/>
          <w:szCs w:val="24"/>
        </w:rPr>
        <w:t xml:space="preserve"> be followed so that</w:t>
      </w:r>
      <w:r w:rsidRPr="001134BE">
        <w:rPr>
          <w:rFonts w:ascii="Times New Roman" w:hAnsi="Times New Roman" w:cs="Times New Roman"/>
          <w:sz w:val="24"/>
          <w:szCs w:val="24"/>
        </w:rPr>
        <w:t xml:space="preserve"> information can be incorporated into </w:t>
      </w:r>
      <w:proofErr w:type="spellStart"/>
      <w:r w:rsidRPr="001134BE">
        <w:rPr>
          <w:rFonts w:ascii="Times New Roman" w:hAnsi="Times New Roman" w:cs="Times New Roman"/>
          <w:sz w:val="24"/>
          <w:szCs w:val="24"/>
        </w:rPr>
        <w:t>GeneWeaver</w:t>
      </w:r>
      <w:proofErr w:type="spellEnd"/>
      <w:r w:rsidRPr="001134BE">
        <w:rPr>
          <w:rFonts w:ascii="Times New Roman" w:hAnsi="Times New Roman" w:cs="Times New Roman"/>
          <w:sz w:val="24"/>
          <w:szCs w:val="24"/>
        </w:rPr>
        <w:t xml:space="preserve"> </w:t>
      </w:r>
      <w:r>
        <w:rPr>
          <w:rFonts w:ascii="Times New Roman" w:hAnsi="Times New Roman" w:cs="Times New Roman"/>
          <w:sz w:val="24"/>
          <w:szCs w:val="24"/>
        </w:rPr>
        <w:t>as it becomes available</w:t>
      </w:r>
      <w:r w:rsidRPr="001134BE">
        <w:rPr>
          <w:rFonts w:ascii="Times New Roman" w:hAnsi="Times New Roman" w:cs="Times New Roman"/>
          <w:sz w:val="24"/>
          <w:szCs w:val="24"/>
        </w:rPr>
        <w:t>.</w:t>
      </w:r>
    </w:p>
    <w:p w:rsidR="00901D55" w:rsidRDefault="001134BE">
      <w:pPr>
        <w:rPr>
          <w:rFonts w:ascii="Times New Roman" w:hAnsi="Times New Roman" w:cs="Times New Roman"/>
          <w:sz w:val="24"/>
          <w:szCs w:val="24"/>
        </w:rPr>
      </w:pPr>
      <w:r>
        <w:rPr>
          <w:rFonts w:ascii="Times New Roman" w:hAnsi="Times New Roman" w:cs="Times New Roman"/>
          <w:sz w:val="24"/>
          <w:szCs w:val="24"/>
        </w:rPr>
        <w:tab/>
        <w:t xml:space="preserve">Currently </w:t>
      </w:r>
      <w:proofErr w:type="spellStart"/>
      <w:r>
        <w:rPr>
          <w:rFonts w:ascii="Times New Roman" w:hAnsi="Times New Roman" w:cs="Times New Roman"/>
          <w:sz w:val="24"/>
          <w:szCs w:val="24"/>
        </w:rPr>
        <w:t>GeneWeaver</w:t>
      </w:r>
      <w:proofErr w:type="spellEnd"/>
      <w:r>
        <w:rPr>
          <w:rFonts w:ascii="Times New Roman" w:hAnsi="Times New Roman" w:cs="Times New Roman"/>
          <w:sz w:val="24"/>
          <w:szCs w:val="24"/>
        </w:rPr>
        <w:t xml:space="preserve"> has incorporated pre-miRNA IDs from </w:t>
      </w:r>
      <w:proofErr w:type="spellStart"/>
      <w:r>
        <w:rPr>
          <w:rFonts w:ascii="Times New Roman" w:hAnsi="Times New Roman" w:cs="Times New Roman"/>
          <w:sz w:val="24"/>
          <w:szCs w:val="24"/>
        </w:rPr>
        <w:t>miRBase</w:t>
      </w:r>
      <w:proofErr w:type="spellEnd"/>
      <w:r>
        <w:rPr>
          <w:rFonts w:ascii="Times New Roman" w:hAnsi="Times New Roman" w:cs="Times New Roman"/>
          <w:sz w:val="24"/>
          <w:szCs w:val="24"/>
        </w:rPr>
        <w:t xml:space="preserve">. A full list of both pre and mature miRNA IDs is available at </w:t>
      </w:r>
      <w:proofErr w:type="spellStart"/>
      <w:r>
        <w:rPr>
          <w:rFonts w:ascii="Times New Roman" w:hAnsi="Times New Roman" w:cs="Times New Roman"/>
          <w:sz w:val="24"/>
          <w:szCs w:val="24"/>
        </w:rPr>
        <w:t>miRBase</w:t>
      </w:r>
      <w:proofErr w:type="spellEnd"/>
      <w:r>
        <w:rPr>
          <w:rFonts w:ascii="Times New Roman" w:hAnsi="Times New Roman" w:cs="Times New Roman"/>
          <w:sz w:val="24"/>
          <w:szCs w:val="24"/>
        </w:rPr>
        <w:t xml:space="preserve"> and both need to be added (I submitted a request in </w:t>
      </w:r>
      <w:proofErr w:type="spellStart"/>
      <w:r>
        <w:rPr>
          <w:rFonts w:ascii="Times New Roman" w:hAnsi="Times New Roman" w:cs="Times New Roman"/>
          <w:sz w:val="24"/>
          <w:szCs w:val="24"/>
        </w:rPr>
        <w:t>GeneWeaver</w:t>
      </w:r>
      <w:proofErr w:type="spellEnd"/>
      <w:r>
        <w:rPr>
          <w:rFonts w:ascii="Times New Roman" w:hAnsi="Times New Roman" w:cs="Times New Roman"/>
          <w:sz w:val="24"/>
          <w:szCs w:val="24"/>
        </w:rPr>
        <w:t>). Functionally, miRNAs impact gene expr</w:t>
      </w:r>
      <w:r w:rsidR="005C6D80">
        <w:rPr>
          <w:rFonts w:ascii="Times New Roman" w:hAnsi="Times New Roman" w:cs="Times New Roman"/>
          <w:sz w:val="24"/>
          <w:szCs w:val="24"/>
        </w:rPr>
        <w:t>ession at the mature miRNA stage</w:t>
      </w:r>
      <w:r>
        <w:rPr>
          <w:rFonts w:ascii="Times New Roman" w:hAnsi="Times New Roman" w:cs="Times New Roman"/>
          <w:sz w:val="24"/>
          <w:szCs w:val="24"/>
        </w:rPr>
        <w:t>, and so pre and mature miRNAs are functionally the same</w:t>
      </w:r>
      <w:r w:rsidR="00901D55">
        <w:rPr>
          <w:rFonts w:ascii="Times New Roman" w:hAnsi="Times New Roman" w:cs="Times New Roman"/>
          <w:sz w:val="24"/>
          <w:szCs w:val="24"/>
        </w:rPr>
        <w:t xml:space="preserve"> (see below)</w:t>
      </w:r>
      <w:r>
        <w:rPr>
          <w:rFonts w:ascii="Times New Roman" w:hAnsi="Times New Roman" w:cs="Times New Roman"/>
          <w:sz w:val="24"/>
          <w:szCs w:val="24"/>
        </w:rPr>
        <w:t xml:space="preserve">. Therefore, in </w:t>
      </w:r>
      <w:proofErr w:type="spellStart"/>
      <w:r>
        <w:rPr>
          <w:rFonts w:ascii="Times New Roman" w:hAnsi="Times New Roman" w:cs="Times New Roman"/>
          <w:sz w:val="24"/>
          <w:szCs w:val="24"/>
        </w:rPr>
        <w:t>GeneWeaver</w:t>
      </w:r>
      <w:proofErr w:type="spellEnd"/>
      <w:r>
        <w:rPr>
          <w:rFonts w:ascii="Times New Roman" w:hAnsi="Times New Roman" w:cs="Times New Roman"/>
          <w:sz w:val="24"/>
          <w:szCs w:val="24"/>
        </w:rPr>
        <w:t>, the list of pre-miRNAs and the list of mature miRNA IDs can be connected with edges because they ultimately will have the same effect on gene expression</w:t>
      </w:r>
      <w:r w:rsidR="00901D55">
        <w:rPr>
          <w:rFonts w:ascii="Times New Roman" w:hAnsi="Times New Roman" w:cs="Times New Roman"/>
          <w:sz w:val="24"/>
          <w:szCs w:val="24"/>
        </w:rPr>
        <w:t>. Users can intersect their miRNA sets to find the most highly connected miRNAs related to a trait. However, not all miRNAs are conserved across species, and not all gene targets of homologous miRNAs are conserved across species. Integrating miRNAs related to a trait can be informative within a species, but ultimately entering miRNA data as gene sets is the best way to do cross-species analysis.</w:t>
      </w:r>
    </w:p>
    <w:p w:rsidR="00E308F3" w:rsidRDefault="00901D55">
      <w:pPr>
        <w:rPr>
          <w:rFonts w:ascii="Times New Roman" w:hAnsi="Times New Roman" w:cs="Times New Roman"/>
          <w:sz w:val="24"/>
          <w:szCs w:val="24"/>
        </w:rPr>
      </w:pPr>
      <w:r>
        <w:rPr>
          <w:rFonts w:ascii="Times New Roman" w:hAnsi="Times New Roman" w:cs="Times New Roman"/>
          <w:sz w:val="24"/>
          <w:szCs w:val="24"/>
        </w:rPr>
        <w:lastRenderedPageBreak/>
        <w:tab/>
      </w:r>
      <w:r w:rsidRPr="00901D55">
        <w:rPr>
          <w:rFonts w:ascii="Times New Roman" w:hAnsi="Times New Roman" w:cs="Times New Roman"/>
          <w:noProof/>
          <w:sz w:val="24"/>
          <w:szCs w:val="24"/>
        </w:rPr>
        <w:drawing>
          <wp:inline distT="0" distB="0" distL="0" distR="0" wp14:anchorId="4F492301" wp14:editId="43D0ADC3">
            <wp:extent cx="2455974" cy="2374900"/>
            <wp:effectExtent l="0" t="0" r="1905" b="635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7673" cy="2376543"/>
                    </a:xfrm>
                    <a:prstGeom prst="rect">
                      <a:avLst/>
                    </a:prstGeom>
                  </pic:spPr>
                </pic:pic>
              </a:graphicData>
            </a:graphic>
          </wp:inline>
        </w:drawing>
      </w:r>
      <w:r w:rsidR="001134BE">
        <w:rPr>
          <w:rFonts w:ascii="Times New Roman" w:hAnsi="Times New Roman" w:cs="Times New Roman"/>
          <w:sz w:val="24"/>
          <w:szCs w:val="24"/>
        </w:rPr>
        <w:t xml:space="preserve"> </w:t>
      </w:r>
    </w:p>
    <w:p w:rsidR="00901D55" w:rsidRDefault="00901D55">
      <w:pPr>
        <w:rPr>
          <w:rFonts w:ascii="Times New Roman" w:hAnsi="Times New Roman" w:cs="Times New Roman"/>
          <w:sz w:val="24"/>
          <w:szCs w:val="24"/>
        </w:rPr>
      </w:pPr>
      <w:r>
        <w:rPr>
          <w:rFonts w:ascii="Times New Roman" w:hAnsi="Times New Roman" w:cs="Times New Roman"/>
          <w:sz w:val="24"/>
          <w:szCs w:val="24"/>
        </w:rPr>
        <w:t>Schematic of miRNA biosynthesis pathway. Ultimately, the pre-miRNA is cleaved by Dicer and the mature miRNA associates with Argonaut2 in the RISC complex to regulate the expression of target genes.</w:t>
      </w:r>
    </w:p>
    <w:p w:rsidR="00901D55" w:rsidRDefault="00901D55">
      <w:pPr>
        <w:rPr>
          <w:rFonts w:ascii="Times New Roman" w:hAnsi="Times New Roman" w:cs="Times New Roman"/>
          <w:sz w:val="24"/>
          <w:szCs w:val="24"/>
        </w:rPr>
      </w:pPr>
    </w:p>
    <w:p w:rsidR="00901D55" w:rsidRDefault="00901D55">
      <w:pPr>
        <w:rPr>
          <w:rFonts w:ascii="Times New Roman" w:hAnsi="Times New Roman" w:cs="Times New Roman"/>
          <w:sz w:val="24"/>
          <w:szCs w:val="24"/>
        </w:rPr>
      </w:pPr>
      <w:r>
        <w:rPr>
          <w:rFonts w:ascii="Times New Roman" w:hAnsi="Times New Roman" w:cs="Times New Roman"/>
          <w:sz w:val="24"/>
          <w:szCs w:val="24"/>
        </w:rPr>
        <w:tab/>
        <w:t xml:space="preserve">There are several target predictors that provide gene targets of miRNAs. There is no prediction algorithm (or set of them) that is a gold standard. Most individual predictors have hundreds to thousands of predicted genes targeted by an individual miRNA. A set of ten differentially expressed miRNAs can be predicted to target half of all genes, which is not informative. To reduce the number of false positives, I used </w:t>
      </w:r>
      <w:proofErr w:type="spellStart"/>
      <w:r>
        <w:rPr>
          <w:rFonts w:ascii="Times New Roman" w:hAnsi="Times New Roman" w:cs="Times New Roman"/>
          <w:sz w:val="24"/>
          <w:szCs w:val="24"/>
        </w:rPr>
        <w:t>miRecords</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miRecords</w:t>
      </w:r>
      <w:proofErr w:type="spellEnd"/>
      <w:r>
        <w:rPr>
          <w:rFonts w:ascii="Times New Roman" w:hAnsi="Times New Roman" w:cs="Times New Roman"/>
          <w:sz w:val="24"/>
          <w:szCs w:val="24"/>
        </w:rPr>
        <w:t xml:space="preserve"> </w:t>
      </w:r>
      <w:r w:rsidR="006C56EF">
        <w:rPr>
          <w:rFonts w:ascii="Times New Roman" w:hAnsi="Times New Roman" w:cs="Times New Roman"/>
          <w:sz w:val="24"/>
          <w:szCs w:val="24"/>
        </w:rPr>
        <w:t xml:space="preserve">comprises 11 different predictive algorithms that all use different information to predict miRNA-mRNA binding and subsequent regulatory function. By setting a cutoff for number of algorithms that predicts an </w:t>
      </w:r>
      <w:r w:rsidR="005C6D80">
        <w:rPr>
          <w:rFonts w:ascii="Times New Roman" w:hAnsi="Times New Roman" w:cs="Times New Roman"/>
          <w:sz w:val="24"/>
          <w:szCs w:val="24"/>
        </w:rPr>
        <w:t>interaction, the false positive</w:t>
      </w:r>
      <w:r w:rsidR="006C56EF">
        <w:rPr>
          <w:rFonts w:ascii="Times New Roman" w:hAnsi="Times New Roman" w:cs="Times New Roman"/>
          <w:sz w:val="24"/>
          <w:szCs w:val="24"/>
        </w:rPr>
        <w:t xml:space="preserve"> prediction noise can be dampened. I set cutoffs so for human miRNAs, at least 6 of 11 algorithms had to predict a gene target for me to include it in the </w:t>
      </w:r>
      <w:proofErr w:type="spellStart"/>
      <w:r w:rsidR="006C56EF">
        <w:rPr>
          <w:rFonts w:ascii="Times New Roman" w:hAnsi="Times New Roman" w:cs="Times New Roman"/>
          <w:sz w:val="24"/>
          <w:szCs w:val="24"/>
        </w:rPr>
        <w:t>GeneWeaver</w:t>
      </w:r>
      <w:proofErr w:type="spellEnd"/>
      <w:r w:rsidR="006C56EF">
        <w:rPr>
          <w:rFonts w:ascii="Times New Roman" w:hAnsi="Times New Roman" w:cs="Times New Roman"/>
          <w:sz w:val="24"/>
          <w:szCs w:val="24"/>
        </w:rPr>
        <w:t xml:space="preserve"> gene set related to a miRNA measurement. For mice miRNAs, at least 5 of 11 algorithms had to predict the</w:t>
      </w:r>
      <w:r w:rsidR="005C6D80">
        <w:rPr>
          <w:rFonts w:ascii="Times New Roman" w:hAnsi="Times New Roman" w:cs="Times New Roman"/>
          <w:sz w:val="24"/>
          <w:szCs w:val="24"/>
        </w:rPr>
        <w:t xml:space="preserve"> miRNA</w:t>
      </w:r>
      <w:r w:rsidR="006C56EF">
        <w:rPr>
          <w:rFonts w:ascii="Times New Roman" w:hAnsi="Times New Roman" w:cs="Times New Roman"/>
          <w:sz w:val="24"/>
          <w:szCs w:val="24"/>
        </w:rPr>
        <w:t xml:space="preserve"> gene target for inclusion. Other species must be explored individually. One potential issue is that a small portion of the miRNAs have </w:t>
      </w:r>
      <w:r w:rsidR="00A720DF">
        <w:rPr>
          <w:rFonts w:ascii="Times New Roman" w:hAnsi="Times New Roman" w:cs="Times New Roman"/>
          <w:sz w:val="24"/>
          <w:szCs w:val="24"/>
        </w:rPr>
        <w:t>0 predicted gene targets at these</w:t>
      </w:r>
      <w:r w:rsidR="006C56EF">
        <w:rPr>
          <w:rFonts w:ascii="Times New Roman" w:hAnsi="Times New Roman" w:cs="Times New Roman"/>
          <w:sz w:val="24"/>
          <w:szCs w:val="24"/>
        </w:rPr>
        <w:t xml:space="preserve"> cutoff</w:t>
      </w:r>
      <w:r w:rsidR="00A720DF">
        <w:rPr>
          <w:rFonts w:ascii="Times New Roman" w:hAnsi="Times New Roman" w:cs="Times New Roman"/>
          <w:sz w:val="24"/>
          <w:szCs w:val="24"/>
        </w:rPr>
        <w:t>s</w:t>
      </w:r>
      <w:r w:rsidR="006C56EF">
        <w:rPr>
          <w:rFonts w:ascii="Times New Roman" w:hAnsi="Times New Roman" w:cs="Times New Roman"/>
          <w:sz w:val="24"/>
          <w:szCs w:val="24"/>
        </w:rPr>
        <w:t>. Users risk losing valuable information with 0 predicted targets for some miRNAs in their set, but must balance this against having many thousand gen</w:t>
      </w:r>
      <w:r w:rsidR="005C6D80">
        <w:rPr>
          <w:rFonts w:ascii="Times New Roman" w:hAnsi="Times New Roman" w:cs="Times New Roman"/>
          <w:sz w:val="24"/>
          <w:szCs w:val="24"/>
        </w:rPr>
        <w:t>e targets that has a lot of noise via</w:t>
      </w:r>
      <w:r w:rsidR="006C56EF">
        <w:rPr>
          <w:rFonts w:ascii="Times New Roman" w:hAnsi="Times New Roman" w:cs="Times New Roman"/>
          <w:sz w:val="24"/>
          <w:szCs w:val="24"/>
        </w:rPr>
        <w:t xml:space="preserve"> false-positives.</w:t>
      </w:r>
      <w:bookmarkStart w:id="0" w:name="_GoBack"/>
      <w:bookmarkEnd w:id="0"/>
    </w:p>
    <w:p w:rsidR="00703EB1" w:rsidRPr="00703EB1" w:rsidRDefault="00703EB1">
      <w:pPr>
        <w:rPr>
          <w:rFonts w:ascii="Times New Roman" w:hAnsi="Times New Roman" w:cs="Times New Roman"/>
          <w:b/>
          <w:sz w:val="24"/>
          <w:szCs w:val="24"/>
        </w:rPr>
      </w:pPr>
      <w:r>
        <w:rPr>
          <w:rFonts w:ascii="Times New Roman" w:hAnsi="Times New Roman" w:cs="Times New Roman"/>
          <w:b/>
          <w:sz w:val="24"/>
          <w:szCs w:val="24"/>
        </w:rPr>
        <w:t>Note: this section can be included with the F1000 paper methods about how we successfully used target predictors for miRNAs to find genes possibly involved in alcohol response</w:t>
      </w:r>
    </w:p>
    <w:sectPr w:rsidR="00703EB1" w:rsidRPr="00703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E6AD4"/>
    <w:multiLevelType w:val="hybridMultilevel"/>
    <w:tmpl w:val="16D8CDD2"/>
    <w:lvl w:ilvl="0" w:tplc="80FA8512">
      <w:start w:val="1"/>
      <w:numFmt w:val="bullet"/>
      <w:lvlText w:val="•"/>
      <w:lvlJc w:val="left"/>
      <w:pPr>
        <w:tabs>
          <w:tab w:val="num" w:pos="720"/>
        </w:tabs>
        <w:ind w:left="720" w:hanging="360"/>
      </w:pPr>
      <w:rPr>
        <w:rFonts w:ascii="Arial" w:hAnsi="Arial" w:hint="default"/>
      </w:rPr>
    </w:lvl>
    <w:lvl w:ilvl="1" w:tplc="7472C692" w:tentative="1">
      <w:start w:val="1"/>
      <w:numFmt w:val="bullet"/>
      <w:lvlText w:val="•"/>
      <w:lvlJc w:val="left"/>
      <w:pPr>
        <w:tabs>
          <w:tab w:val="num" w:pos="1440"/>
        </w:tabs>
        <w:ind w:left="1440" w:hanging="360"/>
      </w:pPr>
      <w:rPr>
        <w:rFonts w:ascii="Arial" w:hAnsi="Arial" w:hint="default"/>
      </w:rPr>
    </w:lvl>
    <w:lvl w:ilvl="2" w:tplc="4EFEF754" w:tentative="1">
      <w:start w:val="1"/>
      <w:numFmt w:val="bullet"/>
      <w:lvlText w:val="•"/>
      <w:lvlJc w:val="left"/>
      <w:pPr>
        <w:tabs>
          <w:tab w:val="num" w:pos="2160"/>
        </w:tabs>
        <w:ind w:left="2160" w:hanging="360"/>
      </w:pPr>
      <w:rPr>
        <w:rFonts w:ascii="Arial" w:hAnsi="Arial" w:hint="default"/>
      </w:rPr>
    </w:lvl>
    <w:lvl w:ilvl="3" w:tplc="EFCCE686" w:tentative="1">
      <w:start w:val="1"/>
      <w:numFmt w:val="bullet"/>
      <w:lvlText w:val="•"/>
      <w:lvlJc w:val="left"/>
      <w:pPr>
        <w:tabs>
          <w:tab w:val="num" w:pos="2880"/>
        </w:tabs>
        <w:ind w:left="2880" w:hanging="360"/>
      </w:pPr>
      <w:rPr>
        <w:rFonts w:ascii="Arial" w:hAnsi="Arial" w:hint="default"/>
      </w:rPr>
    </w:lvl>
    <w:lvl w:ilvl="4" w:tplc="30B4C8F2" w:tentative="1">
      <w:start w:val="1"/>
      <w:numFmt w:val="bullet"/>
      <w:lvlText w:val="•"/>
      <w:lvlJc w:val="left"/>
      <w:pPr>
        <w:tabs>
          <w:tab w:val="num" w:pos="3600"/>
        </w:tabs>
        <w:ind w:left="3600" w:hanging="360"/>
      </w:pPr>
      <w:rPr>
        <w:rFonts w:ascii="Arial" w:hAnsi="Arial" w:hint="default"/>
      </w:rPr>
    </w:lvl>
    <w:lvl w:ilvl="5" w:tplc="87FE8620" w:tentative="1">
      <w:start w:val="1"/>
      <w:numFmt w:val="bullet"/>
      <w:lvlText w:val="•"/>
      <w:lvlJc w:val="left"/>
      <w:pPr>
        <w:tabs>
          <w:tab w:val="num" w:pos="4320"/>
        </w:tabs>
        <w:ind w:left="4320" w:hanging="360"/>
      </w:pPr>
      <w:rPr>
        <w:rFonts w:ascii="Arial" w:hAnsi="Arial" w:hint="default"/>
      </w:rPr>
    </w:lvl>
    <w:lvl w:ilvl="6" w:tplc="06BE28B0" w:tentative="1">
      <w:start w:val="1"/>
      <w:numFmt w:val="bullet"/>
      <w:lvlText w:val="•"/>
      <w:lvlJc w:val="left"/>
      <w:pPr>
        <w:tabs>
          <w:tab w:val="num" w:pos="5040"/>
        </w:tabs>
        <w:ind w:left="5040" w:hanging="360"/>
      </w:pPr>
      <w:rPr>
        <w:rFonts w:ascii="Arial" w:hAnsi="Arial" w:hint="default"/>
      </w:rPr>
    </w:lvl>
    <w:lvl w:ilvl="7" w:tplc="50122B52" w:tentative="1">
      <w:start w:val="1"/>
      <w:numFmt w:val="bullet"/>
      <w:lvlText w:val="•"/>
      <w:lvlJc w:val="left"/>
      <w:pPr>
        <w:tabs>
          <w:tab w:val="num" w:pos="5760"/>
        </w:tabs>
        <w:ind w:left="5760" w:hanging="360"/>
      </w:pPr>
      <w:rPr>
        <w:rFonts w:ascii="Arial" w:hAnsi="Arial" w:hint="default"/>
      </w:rPr>
    </w:lvl>
    <w:lvl w:ilvl="8" w:tplc="5E16C7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574C0D"/>
    <w:multiLevelType w:val="hybridMultilevel"/>
    <w:tmpl w:val="8E88A11C"/>
    <w:lvl w:ilvl="0" w:tplc="31D03F08">
      <w:start w:val="1"/>
      <w:numFmt w:val="bullet"/>
      <w:lvlText w:val="•"/>
      <w:lvlJc w:val="left"/>
      <w:pPr>
        <w:tabs>
          <w:tab w:val="num" w:pos="720"/>
        </w:tabs>
        <w:ind w:left="720" w:hanging="360"/>
      </w:pPr>
      <w:rPr>
        <w:rFonts w:ascii="Arial" w:hAnsi="Arial" w:hint="default"/>
      </w:rPr>
    </w:lvl>
    <w:lvl w:ilvl="1" w:tplc="7F4AC636" w:tentative="1">
      <w:start w:val="1"/>
      <w:numFmt w:val="bullet"/>
      <w:lvlText w:val="•"/>
      <w:lvlJc w:val="left"/>
      <w:pPr>
        <w:tabs>
          <w:tab w:val="num" w:pos="1440"/>
        </w:tabs>
        <w:ind w:left="1440" w:hanging="360"/>
      </w:pPr>
      <w:rPr>
        <w:rFonts w:ascii="Arial" w:hAnsi="Arial" w:hint="default"/>
      </w:rPr>
    </w:lvl>
    <w:lvl w:ilvl="2" w:tplc="87A69222" w:tentative="1">
      <w:start w:val="1"/>
      <w:numFmt w:val="bullet"/>
      <w:lvlText w:val="•"/>
      <w:lvlJc w:val="left"/>
      <w:pPr>
        <w:tabs>
          <w:tab w:val="num" w:pos="2160"/>
        </w:tabs>
        <w:ind w:left="2160" w:hanging="360"/>
      </w:pPr>
      <w:rPr>
        <w:rFonts w:ascii="Arial" w:hAnsi="Arial" w:hint="default"/>
      </w:rPr>
    </w:lvl>
    <w:lvl w:ilvl="3" w:tplc="88AA790C" w:tentative="1">
      <w:start w:val="1"/>
      <w:numFmt w:val="bullet"/>
      <w:lvlText w:val="•"/>
      <w:lvlJc w:val="left"/>
      <w:pPr>
        <w:tabs>
          <w:tab w:val="num" w:pos="2880"/>
        </w:tabs>
        <w:ind w:left="2880" w:hanging="360"/>
      </w:pPr>
      <w:rPr>
        <w:rFonts w:ascii="Arial" w:hAnsi="Arial" w:hint="default"/>
      </w:rPr>
    </w:lvl>
    <w:lvl w:ilvl="4" w:tplc="22624A7C" w:tentative="1">
      <w:start w:val="1"/>
      <w:numFmt w:val="bullet"/>
      <w:lvlText w:val="•"/>
      <w:lvlJc w:val="left"/>
      <w:pPr>
        <w:tabs>
          <w:tab w:val="num" w:pos="3600"/>
        </w:tabs>
        <w:ind w:left="3600" w:hanging="360"/>
      </w:pPr>
      <w:rPr>
        <w:rFonts w:ascii="Arial" w:hAnsi="Arial" w:hint="default"/>
      </w:rPr>
    </w:lvl>
    <w:lvl w:ilvl="5" w:tplc="E6D627AA" w:tentative="1">
      <w:start w:val="1"/>
      <w:numFmt w:val="bullet"/>
      <w:lvlText w:val="•"/>
      <w:lvlJc w:val="left"/>
      <w:pPr>
        <w:tabs>
          <w:tab w:val="num" w:pos="4320"/>
        </w:tabs>
        <w:ind w:left="4320" w:hanging="360"/>
      </w:pPr>
      <w:rPr>
        <w:rFonts w:ascii="Arial" w:hAnsi="Arial" w:hint="default"/>
      </w:rPr>
    </w:lvl>
    <w:lvl w:ilvl="6" w:tplc="1626FD50" w:tentative="1">
      <w:start w:val="1"/>
      <w:numFmt w:val="bullet"/>
      <w:lvlText w:val="•"/>
      <w:lvlJc w:val="left"/>
      <w:pPr>
        <w:tabs>
          <w:tab w:val="num" w:pos="5040"/>
        </w:tabs>
        <w:ind w:left="5040" w:hanging="360"/>
      </w:pPr>
      <w:rPr>
        <w:rFonts w:ascii="Arial" w:hAnsi="Arial" w:hint="default"/>
      </w:rPr>
    </w:lvl>
    <w:lvl w:ilvl="7" w:tplc="697AE9BC" w:tentative="1">
      <w:start w:val="1"/>
      <w:numFmt w:val="bullet"/>
      <w:lvlText w:val="•"/>
      <w:lvlJc w:val="left"/>
      <w:pPr>
        <w:tabs>
          <w:tab w:val="num" w:pos="5760"/>
        </w:tabs>
        <w:ind w:left="5760" w:hanging="360"/>
      </w:pPr>
      <w:rPr>
        <w:rFonts w:ascii="Arial" w:hAnsi="Arial" w:hint="default"/>
      </w:rPr>
    </w:lvl>
    <w:lvl w:ilvl="8" w:tplc="93EA0D8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39"/>
    <w:rsid w:val="000004B3"/>
    <w:rsid w:val="00026050"/>
    <w:rsid w:val="00052390"/>
    <w:rsid w:val="000720CB"/>
    <w:rsid w:val="000A5AA9"/>
    <w:rsid w:val="001134BE"/>
    <w:rsid w:val="0016549C"/>
    <w:rsid w:val="0017070C"/>
    <w:rsid w:val="00175855"/>
    <w:rsid w:val="0019259B"/>
    <w:rsid w:val="00193EA7"/>
    <w:rsid w:val="001A3735"/>
    <w:rsid w:val="001D5039"/>
    <w:rsid w:val="001F5472"/>
    <w:rsid w:val="00206452"/>
    <w:rsid w:val="002071DF"/>
    <w:rsid w:val="00240311"/>
    <w:rsid w:val="002C5F21"/>
    <w:rsid w:val="002D48CE"/>
    <w:rsid w:val="00300FB8"/>
    <w:rsid w:val="00333567"/>
    <w:rsid w:val="0036356A"/>
    <w:rsid w:val="003817B2"/>
    <w:rsid w:val="003D3E92"/>
    <w:rsid w:val="003E6D1E"/>
    <w:rsid w:val="003E6EFC"/>
    <w:rsid w:val="003F2103"/>
    <w:rsid w:val="00431E6D"/>
    <w:rsid w:val="00451810"/>
    <w:rsid w:val="004C200B"/>
    <w:rsid w:val="004D056F"/>
    <w:rsid w:val="004F3982"/>
    <w:rsid w:val="005B3113"/>
    <w:rsid w:val="005C6D80"/>
    <w:rsid w:val="00672436"/>
    <w:rsid w:val="006904C3"/>
    <w:rsid w:val="006952F0"/>
    <w:rsid w:val="006C56EF"/>
    <w:rsid w:val="006C7A25"/>
    <w:rsid w:val="00703EB1"/>
    <w:rsid w:val="00766F70"/>
    <w:rsid w:val="00834A20"/>
    <w:rsid w:val="00887CB2"/>
    <w:rsid w:val="008B2215"/>
    <w:rsid w:val="008C5079"/>
    <w:rsid w:val="00901D55"/>
    <w:rsid w:val="0095038D"/>
    <w:rsid w:val="00950DFB"/>
    <w:rsid w:val="009F566E"/>
    <w:rsid w:val="00A5451C"/>
    <w:rsid w:val="00A7010A"/>
    <w:rsid w:val="00A720DF"/>
    <w:rsid w:val="00AD5B36"/>
    <w:rsid w:val="00B12BC8"/>
    <w:rsid w:val="00B667D7"/>
    <w:rsid w:val="00B70A67"/>
    <w:rsid w:val="00B75538"/>
    <w:rsid w:val="00B86C97"/>
    <w:rsid w:val="00BA16A2"/>
    <w:rsid w:val="00BB567A"/>
    <w:rsid w:val="00C12451"/>
    <w:rsid w:val="00C8383C"/>
    <w:rsid w:val="00C96895"/>
    <w:rsid w:val="00CB7F24"/>
    <w:rsid w:val="00CE2D38"/>
    <w:rsid w:val="00CE78A3"/>
    <w:rsid w:val="00D17615"/>
    <w:rsid w:val="00D95DDB"/>
    <w:rsid w:val="00E232FE"/>
    <w:rsid w:val="00E308F3"/>
    <w:rsid w:val="00E33252"/>
    <w:rsid w:val="00E60B4E"/>
    <w:rsid w:val="00E90D33"/>
    <w:rsid w:val="00F14F35"/>
    <w:rsid w:val="00F5506B"/>
    <w:rsid w:val="00F87477"/>
    <w:rsid w:val="00F9136F"/>
    <w:rsid w:val="00F91666"/>
    <w:rsid w:val="00FD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6EDE"/>
  <w15:chartTrackingRefBased/>
  <w15:docId w15:val="{EEFCEAFB-8E64-45AB-91C8-B0CA1B50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9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34B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2369">
      <w:bodyDiv w:val="1"/>
      <w:marLeft w:val="0"/>
      <w:marRight w:val="0"/>
      <w:marTop w:val="0"/>
      <w:marBottom w:val="0"/>
      <w:divBdr>
        <w:top w:val="none" w:sz="0" w:space="0" w:color="auto"/>
        <w:left w:val="none" w:sz="0" w:space="0" w:color="auto"/>
        <w:bottom w:val="none" w:sz="0" w:space="0" w:color="auto"/>
        <w:right w:val="none" w:sz="0" w:space="0" w:color="auto"/>
      </w:divBdr>
      <w:divsChild>
        <w:div w:id="1116023638">
          <w:marLeft w:val="446"/>
          <w:marRight w:val="0"/>
          <w:marTop w:val="0"/>
          <w:marBottom w:val="0"/>
          <w:divBdr>
            <w:top w:val="none" w:sz="0" w:space="0" w:color="auto"/>
            <w:left w:val="none" w:sz="0" w:space="0" w:color="auto"/>
            <w:bottom w:val="none" w:sz="0" w:space="0" w:color="auto"/>
            <w:right w:val="none" w:sz="0" w:space="0" w:color="auto"/>
          </w:divBdr>
        </w:div>
      </w:divsChild>
    </w:div>
    <w:div w:id="1843010860">
      <w:bodyDiv w:val="1"/>
      <w:marLeft w:val="0"/>
      <w:marRight w:val="0"/>
      <w:marTop w:val="0"/>
      <w:marBottom w:val="0"/>
      <w:divBdr>
        <w:top w:val="none" w:sz="0" w:space="0" w:color="auto"/>
        <w:left w:val="none" w:sz="0" w:space="0" w:color="auto"/>
        <w:bottom w:val="none" w:sz="0" w:space="0" w:color="auto"/>
        <w:right w:val="none" w:sz="0" w:space="0" w:color="auto"/>
      </w:divBdr>
    </w:div>
    <w:div w:id="1978340525">
      <w:bodyDiv w:val="1"/>
      <w:marLeft w:val="0"/>
      <w:marRight w:val="0"/>
      <w:marTop w:val="0"/>
      <w:marBottom w:val="0"/>
      <w:divBdr>
        <w:top w:val="none" w:sz="0" w:space="0" w:color="auto"/>
        <w:left w:val="none" w:sz="0" w:space="0" w:color="auto"/>
        <w:bottom w:val="none" w:sz="0" w:space="0" w:color="auto"/>
        <w:right w:val="none" w:sz="0" w:space="0" w:color="auto"/>
      </w:divBdr>
      <w:divsChild>
        <w:div w:id="2006668590">
          <w:marLeft w:val="360"/>
          <w:marRight w:val="0"/>
          <w:marTop w:val="200"/>
          <w:marBottom w:val="0"/>
          <w:divBdr>
            <w:top w:val="none" w:sz="0" w:space="0" w:color="auto"/>
            <w:left w:val="none" w:sz="0" w:space="0" w:color="auto"/>
            <w:bottom w:val="none" w:sz="0" w:space="0" w:color="auto"/>
            <w:right w:val="none" w:sz="0" w:space="0" w:color="auto"/>
          </w:divBdr>
        </w:div>
      </w:divsChild>
    </w:div>
    <w:div w:id="211119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02DB3-7B2D-4AEE-ADF7-6A4593CE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7</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Tolman</dc:creator>
  <cp:keywords/>
  <dc:description/>
  <cp:lastModifiedBy>Nicholas Tolman</cp:lastModifiedBy>
  <cp:revision>17</cp:revision>
  <dcterms:created xsi:type="dcterms:W3CDTF">2017-03-03T18:30:00Z</dcterms:created>
  <dcterms:modified xsi:type="dcterms:W3CDTF">2017-03-10T18:20:00Z</dcterms:modified>
</cp:coreProperties>
</file>