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D41C8" w14:textId="77777777" w:rsidR="00B4036F" w:rsidRDefault="0057631F">
      <w:pPr>
        <w:pStyle w:val="ConsPlusNormal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Документ предоставлен </w:t>
      </w:r>
      <w:hyperlink r:id="rId4" w:history="1">
        <w:r>
          <w:rPr>
            <w:rFonts w:ascii="Tahoma" w:hAnsi="Tahoma" w:cs="Tahoma"/>
            <w:color w:val="0000FF"/>
            <w:sz w:val="20"/>
            <w:szCs w:val="20"/>
          </w:rPr>
          <w:t>КонсультантПлюс</w:t>
        </w:r>
      </w:hyperlink>
      <w:r>
        <w:rPr>
          <w:rFonts w:ascii="Tahoma" w:hAnsi="Tahoma" w:cs="Tahoma"/>
          <w:sz w:val="20"/>
          <w:szCs w:val="20"/>
        </w:rPr>
        <w:br/>
      </w:r>
    </w:p>
    <w:p w14:paraId="3FD17916" w14:textId="77777777" w:rsidR="00B4036F" w:rsidRDefault="00B4036F">
      <w:pPr>
        <w:pStyle w:val="ConsPlusNormal"/>
        <w:jc w:val="both"/>
        <w:outlineLvl w:val="0"/>
      </w:pPr>
    </w:p>
    <w:p w14:paraId="621F1C41" w14:textId="77777777" w:rsidR="00B4036F" w:rsidRDefault="0057631F">
      <w:pPr>
        <w:pStyle w:val="ConsPlusNormal"/>
      </w:pPr>
      <w:r>
        <w:t>Зарегистрировано в Минюсте России 15 июня 2021 г. N 63880</w:t>
      </w:r>
    </w:p>
    <w:p w14:paraId="5E8BCC98" w14:textId="77777777" w:rsidR="00B4036F" w:rsidRDefault="00B4036F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14:paraId="3434BB09" w14:textId="77777777" w:rsidR="00B4036F" w:rsidRDefault="00B4036F">
      <w:pPr>
        <w:pStyle w:val="ConsPlusNormal"/>
        <w:jc w:val="both"/>
      </w:pPr>
    </w:p>
    <w:p w14:paraId="65F81D9C" w14:textId="77777777" w:rsidR="00B4036F" w:rsidRDefault="0057631F">
      <w:pPr>
        <w:pStyle w:val="ConsPlusNormal"/>
        <w:jc w:val="center"/>
        <w:rPr>
          <w:b/>
          <w:bCs/>
        </w:rPr>
      </w:pPr>
      <w:r>
        <w:rPr>
          <w:b/>
          <w:bCs/>
        </w:rPr>
        <w:t>ЦЕНТРАЛЬНЫЙ БАНК РОССИЙСКОЙ ФЕДЕРАЦИИ</w:t>
      </w:r>
    </w:p>
    <w:p w14:paraId="7A94E59A" w14:textId="77777777" w:rsidR="00B4036F" w:rsidRDefault="00B4036F">
      <w:pPr>
        <w:pStyle w:val="ConsPlusNormal"/>
        <w:jc w:val="center"/>
        <w:rPr>
          <w:b/>
          <w:bCs/>
        </w:rPr>
      </w:pPr>
    </w:p>
    <w:p w14:paraId="3D392F6B" w14:textId="77777777" w:rsidR="00B4036F" w:rsidRDefault="0057631F">
      <w:pPr>
        <w:pStyle w:val="ConsPlusNormal"/>
        <w:jc w:val="center"/>
        <w:rPr>
          <w:b/>
          <w:bCs/>
        </w:rPr>
      </w:pPr>
      <w:r>
        <w:rPr>
          <w:b/>
          <w:bCs/>
        </w:rPr>
        <w:t>ПОЛОЖЕНИЕ</w:t>
      </w:r>
    </w:p>
    <w:p w14:paraId="55DCFA0E" w14:textId="77777777" w:rsidR="00B4036F" w:rsidRDefault="0057631F">
      <w:pPr>
        <w:pStyle w:val="ConsPlusNormal"/>
        <w:jc w:val="center"/>
        <w:rPr>
          <w:b/>
          <w:bCs/>
        </w:rPr>
      </w:pPr>
      <w:r>
        <w:rPr>
          <w:b/>
          <w:bCs/>
        </w:rPr>
        <w:t>от 20 апреля 2021 г. N 757-П</w:t>
      </w:r>
    </w:p>
    <w:p w14:paraId="1971D14A" w14:textId="77777777" w:rsidR="00B4036F" w:rsidRDefault="00B4036F">
      <w:pPr>
        <w:pStyle w:val="ConsPlusNormal"/>
        <w:jc w:val="center"/>
        <w:rPr>
          <w:b/>
          <w:bCs/>
        </w:rPr>
      </w:pPr>
    </w:p>
    <w:p w14:paraId="3E76D46E" w14:textId="77777777" w:rsidR="00B4036F" w:rsidRDefault="0057631F">
      <w:pPr>
        <w:pStyle w:val="ConsPlusNormal"/>
        <w:jc w:val="center"/>
        <w:rPr>
          <w:b/>
          <w:bCs/>
        </w:rPr>
      </w:pPr>
      <w:r>
        <w:rPr>
          <w:b/>
          <w:bCs/>
        </w:rPr>
        <w:t>ОБ УСТАНОВЛЕНИИ</w:t>
      </w:r>
    </w:p>
    <w:p w14:paraId="6FC063EA" w14:textId="77777777" w:rsidR="00B4036F" w:rsidRDefault="0057631F">
      <w:pPr>
        <w:pStyle w:val="ConsPlusNormal"/>
        <w:jc w:val="center"/>
        <w:rPr>
          <w:b/>
          <w:bCs/>
        </w:rPr>
      </w:pPr>
      <w:r>
        <w:rPr>
          <w:b/>
          <w:bCs/>
        </w:rPr>
        <w:t>ОБЯЗАТЕЛЬНЫХ ДЛЯ НЕКРЕДИТНЫХ ФИНАНСОВЫХ</w:t>
      </w:r>
    </w:p>
    <w:p w14:paraId="42C5EDB0" w14:textId="77777777" w:rsidR="00B4036F" w:rsidRDefault="0057631F">
      <w:pPr>
        <w:pStyle w:val="ConsPlusNormal"/>
        <w:jc w:val="center"/>
        <w:rPr>
          <w:b/>
          <w:bCs/>
        </w:rPr>
      </w:pPr>
      <w:r>
        <w:rPr>
          <w:b/>
          <w:bCs/>
        </w:rPr>
        <w:t>ОРГАНИЗАЦИЙ ТРЕБОВАНИЙ К ОБЕСПЕЧЕНИЮ ЗАЩИТЫ ИНФОРМАЦИИ</w:t>
      </w:r>
    </w:p>
    <w:p w14:paraId="3E3C3F25" w14:textId="77777777" w:rsidR="00B4036F" w:rsidRDefault="0057631F">
      <w:pPr>
        <w:pStyle w:val="ConsPlusNormal"/>
        <w:jc w:val="center"/>
        <w:rPr>
          <w:b/>
          <w:bCs/>
        </w:rPr>
      </w:pPr>
      <w:r>
        <w:rPr>
          <w:b/>
          <w:bCs/>
        </w:rPr>
        <w:t>ПРИ ОСУЩЕСТВЛЕНИИ ДЕЯТЕЛЬНОСТИ В СФЕРЕ ФИНАНСОВЫХ РЫНКОВ</w:t>
      </w:r>
    </w:p>
    <w:p w14:paraId="284F4FDA" w14:textId="77777777" w:rsidR="00B4036F" w:rsidRDefault="0057631F">
      <w:pPr>
        <w:pStyle w:val="ConsPlusNormal"/>
        <w:jc w:val="center"/>
        <w:rPr>
          <w:b/>
          <w:bCs/>
        </w:rPr>
      </w:pPr>
      <w:r>
        <w:rPr>
          <w:b/>
          <w:bCs/>
        </w:rPr>
        <w:t>В ЦЕЛЯХ ПРОТИВОДЕЙСТВИЯ ОСУЩЕСТВЛЕНИЮ НЕЗАКОННЫХ</w:t>
      </w:r>
    </w:p>
    <w:p w14:paraId="05B716C5" w14:textId="77777777" w:rsidR="00B4036F" w:rsidRDefault="0057631F">
      <w:pPr>
        <w:pStyle w:val="ConsPlusNormal"/>
        <w:jc w:val="center"/>
        <w:rPr>
          <w:b/>
          <w:bCs/>
        </w:rPr>
      </w:pPr>
      <w:r>
        <w:rPr>
          <w:b/>
          <w:bCs/>
        </w:rPr>
        <w:t>ФИНАНСОВЫХ ОПЕРАЦИЙ</w:t>
      </w:r>
    </w:p>
    <w:p w14:paraId="5BF13C5C" w14:textId="77777777" w:rsidR="00B4036F" w:rsidRDefault="00B4036F">
      <w:pPr>
        <w:pStyle w:val="ConsPlusNormal"/>
        <w:jc w:val="both"/>
      </w:pPr>
    </w:p>
    <w:p w14:paraId="50A5897C" w14:textId="77777777" w:rsidR="00B4036F" w:rsidRDefault="0057631F">
      <w:pPr>
        <w:pStyle w:val="ConsPlusNormal"/>
        <w:ind w:firstLine="540"/>
        <w:jc w:val="both"/>
      </w:pPr>
      <w:r>
        <w:t xml:space="preserve">Настоящее Положение на основании </w:t>
      </w:r>
      <w:hyperlink r:id="rId5" w:history="1">
        <w:r>
          <w:rPr>
            <w:color w:val="0000FF"/>
          </w:rPr>
          <w:t>статьи 76.4-1</w:t>
        </w:r>
      </w:hyperlink>
      <w:r>
        <w:t xml:space="preserve"> Федерального закона от 10 июля 2002 года N 86-ФЗ "О Центральном банке Российской Федерации (Банке России)" (Собрание законодательства Российской Федерации, 2002, N 28, ст. 2790; 2018, N 27, ст. 3950) устанавливает обязательные для некредитных финансовых организаций требования к обеспечению защиты информации при осуществлении деятельности в сфере финансовых рынков, предусмотренной </w:t>
      </w:r>
      <w:hyperlink r:id="rId6" w:history="1">
        <w:r>
          <w:rPr>
            <w:color w:val="0000FF"/>
          </w:rPr>
          <w:t>частью первой статьи 76.1</w:t>
        </w:r>
      </w:hyperlink>
      <w:r>
        <w:t xml:space="preserve"> Федерального закона от 10 июля 2002 года N 86-ФЗ "О Центральном банке Российской Федерации (Банке России)" (Собрание законодательства Российской Федерации, 2002, N 28, ст. 2790; 2020, N 31, ст. 5018), в целях противодействия осуществлению незаконных финансовых операций.</w:t>
      </w:r>
    </w:p>
    <w:p w14:paraId="799841BF" w14:textId="77777777" w:rsidR="00B4036F" w:rsidRDefault="00B4036F">
      <w:pPr>
        <w:pStyle w:val="ConsPlusNormal"/>
        <w:jc w:val="both"/>
      </w:pPr>
    </w:p>
    <w:p w14:paraId="611F2536" w14:textId="77777777" w:rsidR="00B4036F" w:rsidRDefault="0057631F">
      <w:pPr>
        <w:pStyle w:val="ConsPlusNormal"/>
        <w:ind w:firstLine="540"/>
        <w:jc w:val="both"/>
        <w:outlineLvl w:val="0"/>
        <w:rPr>
          <w:b/>
          <w:bCs/>
        </w:rPr>
      </w:pPr>
      <w:r>
        <w:rPr>
          <w:b/>
          <w:bCs/>
        </w:rPr>
        <w:t>Глава 1. Общие требования к обеспечению защиты информации при осуществлении деятельности в сфере финансовых рынков в целях противодействия осуществлению незаконных финансовых операций</w:t>
      </w:r>
    </w:p>
    <w:p w14:paraId="02E366F5" w14:textId="77777777" w:rsidR="00B4036F" w:rsidRDefault="00B4036F">
      <w:pPr>
        <w:pStyle w:val="ConsPlusNormal"/>
        <w:jc w:val="both"/>
      </w:pPr>
    </w:p>
    <w:p w14:paraId="68F16C6A" w14:textId="77777777" w:rsidR="00B4036F" w:rsidRDefault="0057631F">
      <w:pPr>
        <w:pStyle w:val="ConsPlusNormal"/>
        <w:ind w:firstLine="540"/>
        <w:jc w:val="both"/>
      </w:pPr>
      <w:bookmarkStart w:id="0" w:name="Par20"/>
      <w:bookmarkEnd w:id="0"/>
      <w:r>
        <w:t xml:space="preserve">1.1. Некредитные финансовые организации в целях противодействия осуществлению незаконных финансовых операций при осуществлении деятельности в сфере финансовых рынков, предусмотренной </w:t>
      </w:r>
      <w:hyperlink r:id="rId7" w:history="1">
        <w:r>
          <w:rPr>
            <w:color w:val="0000FF"/>
          </w:rPr>
          <w:t>частью первой статьи 76.1</w:t>
        </w:r>
      </w:hyperlink>
      <w:r>
        <w:t xml:space="preserve"> Федерального закона от 10 июля 2002 года N 86-ФЗ "О Центральном банке Российской Федерации (Банке России)", должны осуществлять защиту следующей информации, получаемой, подготавливаемой, обрабатываемой, передаваемой и хранимой в автоматизированных системах, используемых некредитными финансовыми организациями (далее соответственно - автоматизированные системы, защищаемая информация, защита информации):</w:t>
      </w:r>
    </w:p>
    <w:p w14:paraId="10D90D2F" w14:textId="77777777" w:rsidR="00B4036F" w:rsidRDefault="0057631F">
      <w:pPr>
        <w:pStyle w:val="ConsPlusNormal"/>
        <w:spacing w:before="160"/>
        <w:ind w:firstLine="540"/>
        <w:jc w:val="both"/>
      </w:pPr>
      <w:bookmarkStart w:id="1" w:name="Par21"/>
      <w:bookmarkEnd w:id="1"/>
      <w:r>
        <w:t>информации, содержащейся в документах, составляемых при осуществлении финансовых операций в электронном виде работниками некредитных финансовых организаций и (или) клиентами некредитных финансовых организаций (далее - электронные сообщения);</w:t>
      </w:r>
    </w:p>
    <w:p w14:paraId="71DB730D" w14:textId="77777777" w:rsidR="00B4036F" w:rsidRDefault="0057631F">
      <w:pPr>
        <w:pStyle w:val="ConsPlusNormal"/>
        <w:spacing w:before="160"/>
        <w:ind w:firstLine="540"/>
        <w:jc w:val="both"/>
      </w:pPr>
      <w:r>
        <w:t>информации, необходимой некредитным финансовым организациям для авторизации своих клиентов в целях осуществления финансовых операций и удостоверения права клиентов распоряжаться денежными средствами, ценными бумагами или иным имуществом;</w:t>
      </w:r>
    </w:p>
    <w:p w14:paraId="0AD9B5A8" w14:textId="77777777" w:rsidR="00B4036F" w:rsidRDefault="0057631F">
      <w:pPr>
        <w:pStyle w:val="ConsPlusNormal"/>
        <w:spacing w:before="160"/>
        <w:ind w:firstLine="540"/>
        <w:jc w:val="both"/>
      </w:pPr>
      <w:bookmarkStart w:id="2" w:name="Par23"/>
      <w:bookmarkEnd w:id="2"/>
      <w:r>
        <w:t>информации об осуществленных некредитными финансовыми организациями и их клиентами финансовых операциях;</w:t>
      </w:r>
    </w:p>
    <w:p w14:paraId="5D1AB24A" w14:textId="77777777" w:rsidR="00B4036F" w:rsidRDefault="0057631F">
      <w:pPr>
        <w:pStyle w:val="ConsPlusNormal"/>
        <w:spacing w:before="160"/>
        <w:ind w:firstLine="540"/>
        <w:jc w:val="both"/>
      </w:pPr>
      <w:r>
        <w:t>ключевой информации средств криптографической защиты информации, используемой некредитными финансовыми организациями и их клиентами при осуществлении финансовых операций (далее - криптографические ключи).</w:t>
      </w:r>
    </w:p>
    <w:p w14:paraId="6436ACED" w14:textId="77777777" w:rsidR="00B4036F" w:rsidRDefault="0057631F">
      <w:pPr>
        <w:pStyle w:val="ConsPlusNormal"/>
        <w:spacing w:before="160"/>
        <w:ind w:firstLine="540"/>
        <w:jc w:val="both"/>
      </w:pPr>
      <w:r>
        <w:t xml:space="preserve">В случае если защищаемая информация содержит персональные данные, некредитные финансовые организации должны применять меры по обеспечению безопасности персональных данных при их обработке в соответствии со </w:t>
      </w:r>
      <w:hyperlink r:id="rId8" w:history="1">
        <w:r>
          <w:rPr>
            <w:color w:val="0000FF"/>
          </w:rPr>
          <w:t>статьей 19</w:t>
        </w:r>
      </w:hyperlink>
      <w:r>
        <w:t xml:space="preserve"> Федерального закона от 27 июля 2006 года N 152-ФЗ "О персональных данных" (Собрание законодательства Российской Федерации, 2006, N 31, ст. 3451; 2021, N 1, ст. 54) (далее - Федеральный закон "О персональных данных").</w:t>
      </w:r>
    </w:p>
    <w:p w14:paraId="2094FD74" w14:textId="77777777" w:rsidR="00B4036F" w:rsidRDefault="0057631F">
      <w:pPr>
        <w:pStyle w:val="ConsPlusNormal"/>
        <w:spacing w:before="160"/>
        <w:ind w:firstLine="540"/>
        <w:jc w:val="both"/>
      </w:pPr>
      <w:r w:rsidRPr="002F643A">
        <w:rPr>
          <w:highlight w:val="red"/>
        </w:rPr>
        <w:t>1.2.</w:t>
      </w:r>
      <w:r>
        <w:t xml:space="preserve"> Обеспечение защиты информации с помощью средств криптографической защиты информации (далее - СКЗИ) некредитные финансовые организации должны осуществлять в соответствии с технической документацией на СКЗИ, а также следующими федеральными законами и нормативными правовыми актами Российской Федерации:</w:t>
      </w:r>
    </w:p>
    <w:p w14:paraId="0ECC2090" w14:textId="77777777" w:rsidR="00B4036F" w:rsidRDefault="0057631F">
      <w:pPr>
        <w:pStyle w:val="ConsPlusNormal"/>
        <w:spacing w:before="160"/>
        <w:ind w:firstLine="540"/>
        <w:jc w:val="both"/>
      </w:pPr>
      <w:r>
        <w:t xml:space="preserve">Федеральным </w:t>
      </w:r>
      <w:hyperlink r:id="rId9" w:history="1">
        <w:r>
          <w:rPr>
            <w:color w:val="0000FF"/>
          </w:rPr>
          <w:t>законом</w:t>
        </w:r>
      </w:hyperlink>
      <w:r>
        <w:t xml:space="preserve"> от 6 апреля 2011 года N 63-ФЗ "Об электронной подписи" (Собрание законодательства Российской Федерации, 2011, N 15, ст. 2036; 2021, N 9, ст. 1467) (далее - Федеральный закон "Об электронной подписи");</w:t>
      </w:r>
    </w:p>
    <w:p w14:paraId="4809EA7C" w14:textId="77777777" w:rsidR="00B4036F" w:rsidRDefault="0057631F">
      <w:pPr>
        <w:pStyle w:val="ConsPlusNormal"/>
        <w:spacing w:before="160"/>
        <w:ind w:firstLine="540"/>
        <w:jc w:val="both"/>
      </w:pPr>
      <w:r>
        <w:t xml:space="preserve">Федеральным </w:t>
      </w:r>
      <w:hyperlink r:id="rId10" w:history="1">
        <w:r>
          <w:rPr>
            <w:color w:val="0000FF"/>
          </w:rPr>
          <w:t>законом</w:t>
        </w:r>
      </w:hyperlink>
      <w:r>
        <w:t xml:space="preserve"> "О персональных данных";</w:t>
      </w:r>
    </w:p>
    <w:p w14:paraId="3F757D66" w14:textId="77777777" w:rsidR="00B4036F" w:rsidRDefault="00DF39B9">
      <w:pPr>
        <w:pStyle w:val="ConsPlusNormal"/>
        <w:spacing w:before="160"/>
        <w:ind w:firstLine="540"/>
        <w:jc w:val="both"/>
      </w:pPr>
      <w:hyperlink r:id="rId11" w:history="1">
        <w:r w:rsidR="0057631F">
          <w:rPr>
            <w:color w:val="0000FF"/>
          </w:rPr>
          <w:t>постановлением</w:t>
        </w:r>
      </w:hyperlink>
      <w:r w:rsidR="0057631F">
        <w:t xml:space="preserve"> Правительства Российской Федерации от 1 ноября 2012 года N 1119 "Об утверждении требований к защите персональных данных при их обработке в информационных системах персональных данных" (Собрание законодательства Российской Федерации, 2012, N 45, ст. 6257);</w:t>
      </w:r>
    </w:p>
    <w:p w14:paraId="1958908B" w14:textId="77777777" w:rsidR="00B4036F" w:rsidRDefault="00DF39B9">
      <w:pPr>
        <w:pStyle w:val="ConsPlusNormal"/>
        <w:spacing w:before="160"/>
        <w:ind w:firstLine="540"/>
        <w:jc w:val="both"/>
      </w:pPr>
      <w:hyperlink r:id="rId12" w:history="1">
        <w:r w:rsidR="0057631F">
          <w:rPr>
            <w:color w:val="0000FF"/>
          </w:rPr>
          <w:t>приказом</w:t>
        </w:r>
      </w:hyperlink>
      <w:r w:rsidR="0057631F">
        <w:t xml:space="preserve"> Федеральной службы безопасности Российской Федерации от 9 февраля 2005 года N 66 "Об утверждении Положения о разработке, производстве, реализации и эксплуатации шифровальных (криптографических) средств защиты информации (Положение ПКЗ-2005)", зарегистрированным Министерством юстиции Российской Федерации 3 марта 2005 года N 6382, 25 мая 2010 года N 17350 (далее - Положение ПКЗ-2005);</w:t>
      </w:r>
    </w:p>
    <w:p w14:paraId="75ADD9D8" w14:textId="77777777" w:rsidR="00B4036F" w:rsidRDefault="00DF39B9">
      <w:pPr>
        <w:pStyle w:val="ConsPlusNormal"/>
        <w:spacing w:before="160"/>
        <w:ind w:firstLine="540"/>
        <w:jc w:val="both"/>
      </w:pPr>
      <w:hyperlink r:id="rId13" w:history="1">
        <w:r w:rsidR="0057631F">
          <w:rPr>
            <w:color w:val="0000FF"/>
          </w:rPr>
          <w:t>приказом</w:t>
        </w:r>
      </w:hyperlink>
      <w:r w:rsidR="0057631F">
        <w:t xml:space="preserve"> Федеральной службы безопасности Российской Федерации от 10 июля 2014 года N 378 "Об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 с использованием средств криптографической защиты информации, необходимых для выполнения установленных Правительством Российской Федерации требований к защите персональных данных для каждого из уровней защищенности", зарегистрированным Министерством юстиции Российской Федерации 18 августа 2014 года N 33620.</w:t>
      </w:r>
    </w:p>
    <w:p w14:paraId="298B19E6" w14:textId="77777777" w:rsidR="00B4036F" w:rsidRDefault="0057631F">
      <w:pPr>
        <w:pStyle w:val="ConsPlusNormal"/>
        <w:spacing w:before="160"/>
        <w:ind w:firstLine="540"/>
        <w:jc w:val="both"/>
      </w:pPr>
      <w:r w:rsidRPr="002F643A">
        <w:rPr>
          <w:highlight w:val="red"/>
        </w:rPr>
        <w:lastRenderedPageBreak/>
        <w:t>1.3.</w:t>
      </w:r>
      <w:r>
        <w:t xml:space="preserve"> В случае наличия в технической документации на СКЗИ требований к оценке влияния аппаратных, программно-аппаратных и программных средств сети (системы) конфиденциальной связи, совместно с которыми предполагается штатное функционирование СКЗИ, на выполнение предъявляемых к ним требований некредитные финансовые организации должны проводить указанную оценку в соответствии с </w:t>
      </w:r>
      <w:hyperlink r:id="rId14" w:history="1">
        <w:r>
          <w:rPr>
            <w:color w:val="0000FF"/>
          </w:rPr>
          <w:t>Положением</w:t>
        </w:r>
      </w:hyperlink>
      <w:r>
        <w:t xml:space="preserve"> ПКЗ-2005 по техническому заданию, согласованному с федеральным органом исполнительной власти в области обеспечения безопасности.</w:t>
      </w:r>
    </w:p>
    <w:p w14:paraId="586D4BB8" w14:textId="77777777" w:rsidR="00B4036F" w:rsidRDefault="0057631F">
      <w:pPr>
        <w:pStyle w:val="ConsPlusNormal"/>
        <w:spacing w:before="160"/>
        <w:ind w:firstLine="540"/>
        <w:jc w:val="both"/>
      </w:pPr>
      <w:r>
        <w:t xml:space="preserve">В случае если </w:t>
      </w:r>
      <w:proofErr w:type="spellStart"/>
      <w:r>
        <w:t>некредитная</w:t>
      </w:r>
      <w:proofErr w:type="spellEnd"/>
      <w:r>
        <w:t xml:space="preserve"> финансовая организация применяет СКЗИ российского производства, СКЗИ должны иметь сертификаты соответствия федерального органа исполнительной власти в области обеспечения безопасности.</w:t>
      </w:r>
    </w:p>
    <w:p w14:paraId="73FEB067" w14:textId="77777777" w:rsidR="00B4036F" w:rsidRDefault="0057631F">
      <w:pPr>
        <w:pStyle w:val="ConsPlusNormal"/>
        <w:spacing w:before="160"/>
        <w:ind w:firstLine="540"/>
        <w:jc w:val="both"/>
      </w:pPr>
      <w:r>
        <w:t>Безопасность процессов изготовления криптографических ключей СКЗИ должна обеспечиваться комплексом технологических мер защиты информации, организационных мер защиты информации и технических средств защиты информации в соответствии с технической документацией на СКЗИ.</w:t>
      </w:r>
    </w:p>
    <w:p w14:paraId="0CC2421A" w14:textId="77777777" w:rsidR="00B4036F" w:rsidRDefault="0057631F">
      <w:pPr>
        <w:pStyle w:val="ConsPlusNormal"/>
        <w:spacing w:before="160"/>
        <w:ind w:firstLine="540"/>
        <w:jc w:val="both"/>
      </w:pPr>
      <w:r>
        <w:t xml:space="preserve">1.4. Некредитные финансовые организации должны осуществлять защиту информации в отношении эксплуатируемых автоматизированных систем, программного обеспечения, средств вычислительной техники, телекоммуникационного оборудования (далее при совместном упоминании - объекты информационной инфраструктуры) в соответствии с требованиями национального стандарта Российской Федерации </w:t>
      </w:r>
      <w:hyperlink r:id="rId15" w:history="1">
        <w:r>
          <w:rPr>
            <w:color w:val="0000FF"/>
          </w:rPr>
          <w:t>ГОСТ Р 57580.1-2017</w:t>
        </w:r>
      </w:hyperlink>
      <w:r>
        <w:t xml:space="preserve"> "Безопасность финансовых (банковских) операций. Защита информации финансовых организаций. Базовый состав организационных и технических мер", утвержденного </w:t>
      </w:r>
      <w:hyperlink r:id="rId16" w:history="1">
        <w:r>
          <w:rPr>
            <w:color w:val="0000FF"/>
          </w:rPr>
          <w:t>приказом</w:t>
        </w:r>
      </w:hyperlink>
      <w:r>
        <w:t xml:space="preserve"> Федерального агентства по техническому регулированию и метрологии от 8 августа 2017 года N 822-ст "Об утверждении национального стандарта Российской Федерации" (М., ФГУП "</w:t>
      </w:r>
      <w:proofErr w:type="spellStart"/>
      <w:r>
        <w:t>Стандартинформ</w:t>
      </w:r>
      <w:proofErr w:type="spellEnd"/>
      <w:r>
        <w:t xml:space="preserve">", 2017) (далее - ГОСТ Р 57580.1-2017). </w:t>
      </w:r>
      <w:hyperlink r:id="rId17" w:history="1">
        <w:r>
          <w:rPr>
            <w:color w:val="0000FF"/>
          </w:rPr>
          <w:t>ГОСТ Р 57580.1-2017</w:t>
        </w:r>
      </w:hyperlink>
      <w:r>
        <w:t xml:space="preserve"> должен применяться по результатам </w:t>
      </w:r>
      <w:commentRangeStart w:id="3"/>
      <w:commentRangeStart w:id="4"/>
      <w:r>
        <w:t>определения некредитной финансовой организацией реализуемого в течение календарного года уровня защиты информации</w:t>
      </w:r>
      <w:commentRangeEnd w:id="3"/>
      <w:r w:rsidR="002F643A">
        <w:rPr>
          <w:rStyle w:val="a3"/>
          <w:rFonts w:asciiTheme="minorHAnsi" w:hAnsiTheme="minorHAnsi" w:cstheme="minorBidi"/>
        </w:rPr>
        <w:commentReference w:id="3"/>
      </w:r>
      <w:commentRangeEnd w:id="4"/>
      <w:r w:rsidR="00AE1A58">
        <w:rPr>
          <w:rStyle w:val="a3"/>
          <w:rFonts w:asciiTheme="minorHAnsi" w:hAnsiTheme="minorHAnsi" w:cstheme="minorBidi"/>
        </w:rPr>
        <w:commentReference w:id="4"/>
      </w:r>
      <w:r>
        <w:t xml:space="preserve">, предусмотренного </w:t>
      </w:r>
      <w:hyperlink r:id="rId21" w:history="1">
        <w:r>
          <w:rPr>
            <w:color w:val="0000FF"/>
          </w:rPr>
          <w:t>ГОСТ Р 57580.1-2017</w:t>
        </w:r>
      </w:hyperlink>
      <w:r>
        <w:t xml:space="preserve"> (далее - уровень защиты информации), с соблюдением следующих требований.</w:t>
      </w:r>
    </w:p>
    <w:p w14:paraId="136E9B77" w14:textId="77777777" w:rsidR="00B4036F" w:rsidRDefault="0057631F">
      <w:pPr>
        <w:pStyle w:val="ConsPlusNormal"/>
        <w:spacing w:before="160"/>
        <w:ind w:firstLine="540"/>
        <w:jc w:val="both"/>
      </w:pPr>
      <w:r>
        <w:t>1.4.1. Определение уровня защиты информации должно осуществляться некредитной финансовой организацией ежегодно не позднее десятого рабочего дня календарного года определения уровня защиты информации (далее - дата определения уровня защиты информации).</w:t>
      </w:r>
    </w:p>
    <w:p w14:paraId="154EEAAA" w14:textId="77777777" w:rsidR="00B4036F" w:rsidRDefault="0057631F">
      <w:pPr>
        <w:pStyle w:val="ConsPlusNormal"/>
        <w:spacing w:before="160"/>
        <w:ind w:firstLine="540"/>
        <w:jc w:val="both"/>
      </w:pPr>
      <w:r>
        <w:t xml:space="preserve">1.4.2. Требования </w:t>
      </w:r>
      <w:hyperlink r:id="rId22" w:history="1">
        <w:r>
          <w:rPr>
            <w:color w:val="0000FF"/>
          </w:rPr>
          <w:t>ГОСТ Р 57580.1-2017</w:t>
        </w:r>
      </w:hyperlink>
      <w:r>
        <w:t>, соответствующие усиленному уровню защиты информации, должны соблюдать следующие некредитные финансовые организации (далее - некредитные финансовые организации, реализующие усиленный уровень защиты информации):</w:t>
      </w:r>
    </w:p>
    <w:p w14:paraId="0F8D4BB6" w14:textId="77777777" w:rsidR="00B4036F" w:rsidRDefault="0057631F">
      <w:pPr>
        <w:pStyle w:val="ConsPlusNormal"/>
        <w:spacing w:before="160"/>
        <w:ind w:firstLine="540"/>
        <w:jc w:val="both"/>
      </w:pPr>
      <w:r>
        <w:t>центральные контрагенты;</w:t>
      </w:r>
    </w:p>
    <w:p w14:paraId="3A9E3153" w14:textId="77777777" w:rsidR="00B4036F" w:rsidRDefault="0057631F">
      <w:pPr>
        <w:pStyle w:val="ConsPlusNormal"/>
        <w:spacing w:before="160"/>
        <w:ind w:firstLine="540"/>
        <w:jc w:val="both"/>
      </w:pPr>
      <w:commentRangeStart w:id="5"/>
      <w:r>
        <w:t>центральный депозитарий</w:t>
      </w:r>
      <w:commentRangeEnd w:id="5"/>
      <w:r w:rsidR="00AE1A58">
        <w:rPr>
          <w:rStyle w:val="a3"/>
          <w:rFonts w:asciiTheme="minorHAnsi" w:hAnsiTheme="minorHAnsi" w:cstheme="minorBidi"/>
        </w:rPr>
        <w:commentReference w:id="5"/>
      </w:r>
      <w:r>
        <w:t>;</w:t>
      </w:r>
    </w:p>
    <w:p w14:paraId="61D71D6F" w14:textId="77777777" w:rsidR="00B4036F" w:rsidRDefault="00B4036F">
      <w:pPr>
        <w:pStyle w:val="ConsPlusNormal"/>
        <w:rPr>
          <w:sz w:val="24"/>
          <w:szCs w:val="24"/>
        </w:rPr>
      </w:pPr>
    </w:p>
    <w:tbl>
      <w:tblPr>
        <w:tblW w:w="9355" w:type="dxa"/>
        <w:jc w:val="center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5"/>
      </w:tblGrid>
      <w:tr w:rsidR="00B4036F" w14:paraId="40541000" w14:textId="77777777">
        <w:trPr>
          <w:jc w:val="center"/>
        </w:trPr>
        <w:tc>
          <w:tcPr>
            <w:tcW w:w="9295" w:type="dxa"/>
            <w:tcBorders>
              <w:left w:val="single" w:sz="24" w:space="0" w:color="CED3F1"/>
              <w:right w:val="single" w:sz="24" w:space="0" w:color="F4F3F8"/>
            </w:tcBorders>
            <w:shd w:val="clear" w:color="auto" w:fill="F4F3F8"/>
          </w:tcPr>
          <w:p w14:paraId="149114D4" w14:textId="77777777" w:rsidR="00B4036F" w:rsidRDefault="0057631F">
            <w:pPr>
              <w:pStyle w:val="ConsPlusNormal"/>
              <w:jc w:val="both"/>
              <w:rPr>
                <w:color w:val="392C69"/>
              </w:rPr>
            </w:pPr>
            <w:r>
              <w:rPr>
                <w:color w:val="392C69"/>
              </w:rPr>
              <w:t>КонсультантПлюс: примечание.</w:t>
            </w:r>
          </w:p>
          <w:p w14:paraId="1CD8B2E7" w14:textId="77777777" w:rsidR="00B4036F" w:rsidRDefault="0057631F">
            <w:pPr>
              <w:pStyle w:val="ConsPlusNormal"/>
              <w:jc w:val="both"/>
              <w:rPr>
                <w:color w:val="392C69"/>
              </w:rPr>
            </w:pPr>
            <w:proofErr w:type="spellStart"/>
            <w:r>
              <w:rPr>
                <w:color w:val="392C69"/>
              </w:rPr>
              <w:t>Абз</w:t>
            </w:r>
            <w:proofErr w:type="spellEnd"/>
            <w:r>
              <w:rPr>
                <w:color w:val="392C69"/>
              </w:rPr>
              <w:t xml:space="preserve">. 4 </w:t>
            </w:r>
            <w:proofErr w:type="spellStart"/>
            <w:r>
              <w:rPr>
                <w:color w:val="392C69"/>
              </w:rPr>
              <w:t>пп</w:t>
            </w:r>
            <w:proofErr w:type="spellEnd"/>
            <w:r>
              <w:rPr>
                <w:color w:val="392C69"/>
              </w:rPr>
              <w:t xml:space="preserve">. 1.4.2 п. 1.4 </w:t>
            </w:r>
            <w:hyperlink w:anchor="Par198" w:history="1">
              <w:r>
                <w:rPr>
                  <w:color w:val="0000FF"/>
                </w:rPr>
                <w:t>вступает</w:t>
              </w:r>
            </w:hyperlink>
            <w:r>
              <w:rPr>
                <w:color w:val="392C69"/>
              </w:rPr>
              <w:t xml:space="preserve"> в силу с 01.01.2022.</w:t>
            </w:r>
          </w:p>
        </w:tc>
      </w:tr>
    </w:tbl>
    <w:p w14:paraId="73F69FCC" w14:textId="77777777" w:rsidR="00B4036F" w:rsidRDefault="0057631F">
      <w:pPr>
        <w:pStyle w:val="ConsPlusNormal"/>
        <w:spacing w:before="200"/>
        <w:ind w:firstLine="540"/>
        <w:jc w:val="both"/>
      </w:pPr>
      <w:bookmarkStart w:id="6" w:name="Par42"/>
      <w:bookmarkEnd w:id="6"/>
      <w:commentRangeStart w:id="7"/>
      <w:r>
        <w:t>регистраторы финансовых транзакций</w:t>
      </w:r>
      <w:commentRangeEnd w:id="7"/>
      <w:r w:rsidR="00742786">
        <w:rPr>
          <w:rStyle w:val="a3"/>
          <w:rFonts w:asciiTheme="minorHAnsi" w:hAnsiTheme="minorHAnsi" w:cstheme="minorBidi"/>
        </w:rPr>
        <w:commentReference w:id="7"/>
      </w:r>
      <w:r>
        <w:t>.</w:t>
      </w:r>
    </w:p>
    <w:p w14:paraId="575D401B" w14:textId="77777777" w:rsidR="00B4036F" w:rsidRDefault="0057631F">
      <w:pPr>
        <w:pStyle w:val="ConsPlusNormal"/>
        <w:spacing w:before="160"/>
        <w:ind w:firstLine="540"/>
        <w:jc w:val="both"/>
      </w:pPr>
      <w:bookmarkStart w:id="8" w:name="Par43"/>
      <w:bookmarkEnd w:id="8"/>
      <w:r>
        <w:t xml:space="preserve">1.4.3. Требования </w:t>
      </w:r>
      <w:hyperlink r:id="rId23" w:history="1">
        <w:r>
          <w:rPr>
            <w:color w:val="0000FF"/>
          </w:rPr>
          <w:t>ГОСТ Р 57580.1-2017</w:t>
        </w:r>
      </w:hyperlink>
      <w:r>
        <w:t>, соответствующие стандартному уровню защиты информации, должны соблюдать следующие некредитные финансовые организации (далее - некредитные финансовые организации, реализующие стандартный уровень защиты информации):</w:t>
      </w:r>
    </w:p>
    <w:p w14:paraId="2F713456" w14:textId="77777777" w:rsidR="00B4036F" w:rsidRDefault="0057631F">
      <w:pPr>
        <w:pStyle w:val="ConsPlusNormal"/>
        <w:spacing w:before="160"/>
        <w:ind w:firstLine="540"/>
        <w:jc w:val="both"/>
      </w:pPr>
      <w:r>
        <w:t>специализированные депозитарии инвестиционных фондов, паевых инвестиционных фондов и негосударственных пенсионных фондов, размер активов которых, обслуживаемых по договорам об оказании услуг специализированного депозитария, составляет более одного триллиона рублей;</w:t>
      </w:r>
    </w:p>
    <w:p w14:paraId="24F189A1" w14:textId="77777777" w:rsidR="00B4036F" w:rsidRDefault="0057631F">
      <w:pPr>
        <w:pStyle w:val="ConsPlusNormal"/>
        <w:spacing w:before="160"/>
        <w:ind w:firstLine="540"/>
        <w:jc w:val="both"/>
      </w:pPr>
      <w:r>
        <w:t>клиринговые организации;</w:t>
      </w:r>
    </w:p>
    <w:p w14:paraId="6139BCC7" w14:textId="77777777" w:rsidR="00B4036F" w:rsidRDefault="0057631F">
      <w:pPr>
        <w:pStyle w:val="ConsPlusNormal"/>
        <w:spacing w:before="160"/>
        <w:ind w:firstLine="540"/>
        <w:jc w:val="both"/>
      </w:pPr>
      <w:r>
        <w:t>организаторы торговли;</w:t>
      </w:r>
    </w:p>
    <w:p w14:paraId="7F0C0F95" w14:textId="77777777" w:rsidR="00B4036F" w:rsidRDefault="0057631F">
      <w:pPr>
        <w:pStyle w:val="ConsPlusNormal"/>
        <w:spacing w:before="160"/>
        <w:ind w:firstLine="540"/>
        <w:jc w:val="both"/>
      </w:pPr>
      <w:r>
        <w:t>страховые организации, стоимость активов которых в течение последних шести календарных месяцев подряд по состоянию на 31 декабря года, предшествующего дате определения уровня защиты информации, превышала двадцать миллиардов рублей;</w:t>
      </w:r>
    </w:p>
    <w:p w14:paraId="0CBEB98C" w14:textId="77777777" w:rsidR="00B4036F" w:rsidRDefault="0057631F">
      <w:pPr>
        <w:pStyle w:val="ConsPlusNormal"/>
        <w:spacing w:before="160"/>
        <w:ind w:firstLine="540"/>
        <w:jc w:val="both"/>
      </w:pPr>
      <w:r>
        <w:t>негосударственные пенсионные фонды, осуществляющие деятельность по обязательному пенсионному страхованию;</w:t>
      </w:r>
    </w:p>
    <w:p w14:paraId="0BE0F16D" w14:textId="77777777" w:rsidR="00B4036F" w:rsidRDefault="0057631F">
      <w:pPr>
        <w:pStyle w:val="ConsPlusNormal"/>
        <w:spacing w:before="160"/>
        <w:ind w:firstLine="540"/>
        <w:jc w:val="both"/>
      </w:pPr>
      <w:r>
        <w:t>негосударственные пенсионные фонды, осуществляющие деятельность по негосударственному пенсионному обеспечению, размер средств пенсионных резервов которых в течение последних шести календарных месяцев подряд по состоянию на 31 декабря года, предшествующего дате определения уровня защиты информации, превышал десять миллиардов рублей;</w:t>
      </w:r>
    </w:p>
    <w:p w14:paraId="4F9A939A" w14:textId="77777777" w:rsidR="00B4036F" w:rsidRDefault="0057631F">
      <w:pPr>
        <w:pStyle w:val="ConsPlusNormal"/>
        <w:spacing w:before="160"/>
        <w:ind w:firstLine="540"/>
        <w:jc w:val="both"/>
      </w:pPr>
      <w:r>
        <w:t>репозитарии, не являющиеся регистраторами финансовых транзакций;</w:t>
      </w:r>
    </w:p>
    <w:p w14:paraId="781D4CD7" w14:textId="77777777" w:rsidR="00B4036F" w:rsidRDefault="0057631F">
      <w:pPr>
        <w:pStyle w:val="ConsPlusNormal"/>
        <w:spacing w:before="160"/>
        <w:ind w:firstLine="540"/>
        <w:jc w:val="both"/>
      </w:pPr>
      <w:r>
        <w:t xml:space="preserve">брокеры, дилеры, управляющие, депозитарии и регистраторы, определившие хотя бы по одному из показателей деятельности, указанных в </w:t>
      </w:r>
      <w:hyperlink r:id="rId24" w:history="1">
        <w:r>
          <w:rPr>
            <w:color w:val="0000FF"/>
          </w:rPr>
          <w:t>графе 2</w:t>
        </w:r>
      </w:hyperlink>
      <w:r>
        <w:t xml:space="preserve"> приложения к Положению Банка России от 27 июля 2015 года N 481-П "О лицензионных требованиях и условиях осуществления профессиональной деятельности на рынке ценных бумаг, ограничениях на совмещение отдельных видов профессиональной деятельности на рынке ценных бумаг, а также о порядке и сроках представления в Банк России отчетов о прекращении обязательств, связанных с осуществлением профессиональной деятельности на рынке ценных бумаг, в случае аннулирования лицензии профессионального участника рынка ценных бумаг", зарегистрированному Министерством юстиции Российской Федерации 25 августа 2015 года N 38673, 29 июля 2016 года N 43030, 20 октября 2017 года N 48630, 22 января 2019 года N 53485, 26 января 2021 года N 62231 (далее - Положение Банка России N 481-П), в качестве годового диапазона квартальный диапазон, указанный в </w:t>
      </w:r>
      <w:hyperlink r:id="rId25" w:history="1">
        <w:r>
          <w:rPr>
            <w:color w:val="0000FF"/>
          </w:rPr>
          <w:t>графе 5</w:t>
        </w:r>
      </w:hyperlink>
      <w:r>
        <w:t xml:space="preserve"> приложения к Положению Банка России N 481-П, по состоянию на 31 декабря года, предшествующего дате определения уровня защиты информации;</w:t>
      </w:r>
    </w:p>
    <w:p w14:paraId="1719C267" w14:textId="77777777" w:rsidR="00B4036F" w:rsidRDefault="0057631F">
      <w:pPr>
        <w:pStyle w:val="ConsPlusNormal"/>
        <w:spacing w:before="160"/>
        <w:ind w:firstLine="540"/>
        <w:jc w:val="both"/>
      </w:pPr>
      <w:r>
        <w:t xml:space="preserve">брокеры, дилеры, управляющие, депозитарии и регистраторы, указанные в </w:t>
      </w:r>
      <w:hyperlink r:id="rId26" w:history="1">
        <w:r>
          <w:rPr>
            <w:color w:val="0000FF"/>
          </w:rPr>
          <w:t xml:space="preserve">абзаце десятом подпункта 2.1.11 пункта </w:t>
        </w:r>
        <w:r>
          <w:rPr>
            <w:color w:val="0000FF"/>
          </w:rPr>
          <w:lastRenderedPageBreak/>
          <w:t>2.1</w:t>
        </w:r>
      </w:hyperlink>
      <w:r>
        <w:t xml:space="preserve"> Положения Банка России N 481-П;</w:t>
      </w:r>
    </w:p>
    <w:p w14:paraId="5243AB47" w14:textId="77777777" w:rsidR="00B4036F" w:rsidRDefault="00B4036F">
      <w:pPr>
        <w:pStyle w:val="ConsPlusNormal"/>
        <w:rPr>
          <w:sz w:val="24"/>
          <w:szCs w:val="24"/>
        </w:rPr>
      </w:pPr>
    </w:p>
    <w:tbl>
      <w:tblPr>
        <w:tblW w:w="9355" w:type="dxa"/>
        <w:jc w:val="center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5"/>
      </w:tblGrid>
      <w:tr w:rsidR="00B4036F" w14:paraId="4A0D5B01" w14:textId="77777777">
        <w:trPr>
          <w:jc w:val="center"/>
        </w:trPr>
        <w:tc>
          <w:tcPr>
            <w:tcW w:w="9295" w:type="dxa"/>
            <w:tcBorders>
              <w:left w:val="single" w:sz="24" w:space="0" w:color="CED3F1"/>
              <w:right w:val="single" w:sz="24" w:space="0" w:color="F4F3F8"/>
            </w:tcBorders>
            <w:shd w:val="clear" w:color="auto" w:fill="F4F3F8"/>
          </w:tcPr>
          <w:p w14:paraId="090EB609" w14:textId="77777777" w:rsidR="00B4036F" w:rsidRDefault="0057631F">
            <w:pPr>
              <w:pStyle w:val="ConsPlusNormal"/>
              <w:jc w:val="both"/>
              <w:rPr>
                <w:color w:val="392C69"/>
              </w:rPr>
            </w:pPr>
            <w:r>
              <w:rPr>
                <w:color w:val="392C69"/>
              </w:rPr>
              <w:t>КонсультантПлюс: примечание.</w:t>
            </w:r>
          </w:p>
          <w:p w14:paraId="146A38AF" w14:textId="77777777" w:rsidR="00B4036F" w:rsidRDefault="0057631F">
            <w:pPr>
              <w:pStyle w:val="ConsPlusNormal"/>
              <w:jc w:val="both"/>
              <w:rPr>
                <w:color w:val="392C69"/>
              </w:rPr>
            </w:pPr>
            <w:proofErr w:type="spellStart"/>
            <w:r>
              <w:rPr>
                <w:color w:val="392C69"/>
              </w:rPr>
              <w:t>Абз</w:t>
            </w:r>
            <w:proofErr w:type="spellEnd"/>
            <w:r>
              <w:rPr>
                <w:color w:val="392C69"/>
              </w:rPr>
              <w:t xml:space="preserve">. 11 </w:t>
            </w:r>
            <w:proofErr w:type="spellStart"/>
            <w:r>
              <w:rPr>
                <w:color w:val="392C69"/>
              </w:rPr>
              <w:t>пп</w:t>
            </w:r>
            <w:proofErr w:type="spellEnd"/>
            <w:r>
              <w:rPr>
                <w:color w:val="392C69"/>
              </w:rPr>
              <w:t xml:space="preserve">. 1.4.3 п. 1.4 </w:t>
            </w:r>
            <w:hyperlink w:anchor="Par198" w:history="1">
              <w:r>
                <w:rPr>
                  <w:color w:val="0000FF"/>
                </w:rPr>
                <w:t>вступает</w:t>
              </w:r>
            </w:hyperlink>
            <w:r>
              <w:rPr>
                <w:color w:val="392C69"/>
              </w:rPr>
              <w:t xml:space="preserve"> в силу с 01.01.2022.</w:t>
            </w:r>
          </w:p>
        </w:tc>
      </w:tr>
    </w:tbl>
    <w:p w14:paraId="7D690F80" w14:textId="77777777" w:rsidR="00B4036F" w:rsidRDefault="0057631F">
      <w:pPr>
        <w:pStyle w:val="ConsPlusNormal"/>
        <w:spacing w:before="200"/>
        <w:ind w:firstLine="540"/>
        <w:jc w:val="both"/>
      </w:pPr>
      <w:bookmarkStart w:id="9" w:name="Par55"/>
      <w:bookmarkEnd w:id="9"/>
      <w:r>
        <w:t>операторы инвестиционной платформы, которые в течение трех последних кварталов по состоянию на 31 декабря года, предшествующего дате определения уровня защиты информации, осуществляли оказание услуг более чем ста тысячам лиц, с которыми заключены договоры об оказании услуг по привлечению инвестиций и (или) договоры об оказании услуг по содействию в инвестировании;</w:t>
      </w:r>
    </w:p>
    <w:p w14:paraId="42848F0C" w14:textId="77777777" w:rsidR="00B4036F" w:rsidRDefault="00B4036F">
      <w:pPr>
        <w:pStyle w:val="ConsPlusNormal"/>
        <w:rPr>
          <w:sz w:val="24"/>
          <w:szCs w:val="24"/>
        </w:rPr>
      </w:pPr>
    </w:p>
    <w:tbl>
      <w:tblPr>
        <w:tblW w:w="9355" w:type="dxa"/>
        <w:jc w:val="center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5"/>
      </w:tblGrid>
      <w:tr w:rsidR="00B4036F" w14:paraId="1FC7D58F" w14:textId="77777777">
        <w:trPr>
          <w:jc w:val="center"/>
        </w:trPr>
        <w:tc>
          <w:tcPr>
            <w:tcW w:w="9295" w:type="dxa"/>
            <w:tcBorders>
              <w:left w:val="single" w:sz="24" w:space="0" w:color="CED3F1"/>
              <w:right w:val="single" w:sz="24" w:space="0" w:color="F4F3F8"/>
            </w:tcBorders>
            <w:shd w:val="clear" w:color="auto" w:fill="F4F3F8"/>
          </w:tcPr>
          <w:p w14:paraId="72708869" w14:textId="77777777" w:rsidR="00B4036F" w:rsidRDefault="0057631F">
            <w:pPr>
              <w:pStyle w:val="ConsPlusNormal"/>
              <w:jc w:val="both"/>
              <w:rPr>
                <w:color w:val="392C69"/>
              </w:rPr>
            </w:pPr>
            <w:r>
              <w:rPr>
                <w:color w:val="392C69"/>
              </w:rPr>
              <w:t>КонсультантПлюс: примечание.</w:t>
            </w:r>
          </w:p>
          <w:p w14:paraId="622E282B" w14:textId="77777777" w:rsidR="00B4036F" w:rsidRDefault="0057631F">
            <w:pPr>
              <w:pStyle w:val="ConsPlusNormal"/>
              <w:jc w:val="both"/>
              <w:rPr>
                <w:color w:val="392C69"/>
              </w:rPr>
            </w:pPr>
            <w:proofErr w:type="spellStart"/>
            <w:r>
              <w:rPr>
                <w:color w:val="392C69"/>
              </w:rPr>
              <w:t>Абз</w:t>
            </w:r>
            <w:proofErr w:type="spellEnd"/>
            <w:r>
              <w:rPr>
                <w:color w:val="392C69"/>
              </w:rPr>
              <w:t xml:space="preserve">. 12 </w:t>
            </w:r>
            <w:proofErr w:type="spellStart"/>
            <w:r>
              <w:rPr>
                <w:color w:val="392C69"/>
              </w:rPr>
              <w:t>пп</w:t>
            </w:r>
            <w:proofErr w:type="spellEnd"/>
            <w:r>
              <w:rPr>
                <w:color w:val="392C69"/>
              </w:rPr>
              <w:t xml:space="preserve">. 1.4.3 п. 1.4 </w:t>
            </w:r>
            <w:hyperlink w:anchor="Par198" w:history="1">
              <w:r>
                <w:rPr>
                  <w:color w:val="0000FF"/>
                </w:rPr>
                <w:t>вступает</w:t>
              </w:r>
            </w:hyperlink>
            <w:r>
              <w:rPr>
                <w:color w:val="392C69"/>
              </w:rPr>
              <w:t xml:space="preserve"> в силу с 01.01.2022.</w:t>
            </w:r>
          </w:p>
        </w:tc>
      </w:tr>
    </w:tbl>
    <w:p w14:paraId="5058A3EB" w14:textId="77777777" w:rsidR="00B4036F" w:rsidRDefault="0057631F">
      <w:pPr>
        <w:pStyle w:val="ConsPlusNormal"/>
        <w:spacing w:before="200"/>
        <w:ind w:firstLine="540"/>
        <w:jc w:val="both"/>
      </w:pPr>
      <w:r>
        <w:t>операторы финансовой платформы, которые в течение трех последних кварталов по состоянию на 31 декабря года, предшествующего дате определения уровня защиты информации, осуществляли оказание услуг более чем ста тысячам лиц, с которыми заключены договоры об оказании услуг оператора финансовой платформы;</w:t>
      </w:r>
    </w:p>
    <w:p w14:paraId="73954775" w14:textId="77777777" w:rsidR="00B4036F" w:rsidRDefault="00B4036F">
      <w:pPr>
        <w:pStyle w:val="ConsPlusNormal"/>
        <w:rPr>
          <w:sz w:val="24"/>
          <w:szCs w:val="24"/>
        </w:rPr>
      </w:pPr>
    </w:p>
    <w:tbl>
      <w:tblPr>
        <w:tblW w:w="9355" w:type="dxa"/>
        <w:jc w:val="center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5"/>
      </w:tblGrid>
      <w:tr w:rsidR="00B4036F" w14:paraId="2408B2A1" w14:textId="77777777">
        <w:trPr>
          <w:jc w:val="center"/>
        </w:trPr>
        <w:tc>
          <w:tcPr>
            <w:tcW w:w="9295" w:type="dxa"/>
            <w:tcBorders>
              <w:left w:val="single" w:sz="24" w:space="0" w:color="CED3F1"/>
              <w:right w:val="single" w:sz="24" w:space="0" w:color="F4F3F8"/>
            </w:tcBorders>
            <w:shd w:val="clear" w:color="auto" w:fill="F4F3F8"/>
          </w:tcPr>
          <w:p w14:paraId="40E35295" w14:textId="77777777" w:rsidR="00B4036F" w:rsidRDefault="0057631F">
            <w:pPr>
              <w:pStyle w:val="ConsPlusNormal"/>
              <w:jc w:val="both"/>
              <w:rPr>
                <w:color w:val="392C69"/>
              </w:rPr>
            </w:pPr>
            <w:r>
              <w:rPr>
                <w:color w:val="392C69"/>
              </w:rPr>
              <w:t>КонсультантПлюс: примечание.</w:t>
            </w:r>
          </w:p>
          <w:p w14:paraId="6BE3FA5D" w14:textId="77777777" w:rsidR="00B4036F" w:rsidRDefault="0057631F">
            <w:pPr>
              <w:pStyle w:val="ConsPlusNormal"/>
              <w:jc w:val="both"/>
              <w:rPr>
                <w:color w:val="392C69"/>
              </w:rPr>
            </w:pPr>
            <w:proofErr w:type="spellStart"/>
            <w:r>
              <w:rPr>
                <w:color w:val="392C69"/>
              </w:rPr>
              <w:t>Абз</w:t>
            </w:r>
            <w:proofErr w:type="spellEnd"/>
            <w:r>
              <w:rPr>
                <w:color w:val="392C69"/>
              </w:rPr>
              <w:t xml:space="preserve">. 13 </w:t>
            </w:r>
            <w:proofErr w:type="spellStart"/>
            <w:r>
              <w:rPr>
                <w:color w:val="392C69"/>
              </w:rPr>
              <w:t>пп</w:t>
            </w:r>
            <w:proofErr w:type="spellEnd"/>
            <w:r>
              <w:rPr>
                <w:color w:val="392C69"/>
              </w:rPr>
              <w:t xml:space="preserve">. 1.4.3 п. 1.4 </w:t>
            </w:r>
            <w:hyperlink w:anchor="Par198" w:history="1">
              <w:r>
                <w:rPr>
                  <w:color w:val="0000FF"/>
                </w:rPr>
                <w:t>вступает</w:t>
              </w:r>
            </w:hyperlink>
            <w:r>
              <w:rPr>
                <w:color w:val="392C69"/>
              </w:rPr>
              <w:t xml:space="preserve"> в силу с 01.01.2022.</w:t>
            </w:r>
          </w:p>
        </w:tc>
      </w:tr>
    </w:tbl>
    <w:p w14:paraId="7CB9933E" w14:textId="77777777" w:rsidR="00B4036F" w:rsidRDefault="0057631F">
      <w:pPr>
        <w:pStyle w:val="ConsPlusNormal"/>
        <w:spacing w:before="200"/>
        <w:ind w:firstLine="540"/>
        <w:jc w:val="both"/>
      </w:pPr>
      <w:r>
        <w:t xml:space="preserve">операторы информационных систем, в которых осуществляется выпуск </w:t>
      </w:r>
      <w:commentRangeStart w:id="10"/>
      <w:r>
        <w:t>цифровых финансовых активов</w:t>
      </w:r>
      <w:commentRangeEnd w:id="10"/>
      <w:r w:rsidR="00AE1A58">
        <w:rPr>
          <w:rStyle w:val="a3"/>
          <w:rFonts w:asciiTheme="minorHAnsi" w:hAnsiTheme="minorHAnsi" w:cstheme="minorBidi"/>
        </w:rPr>
        <w:commentReference w:id="10"/>
      </w:r>
      <w:r>
        <w:t>, осуществлявшие в течение трех последних кварталов по состоянию на 31 декабря года, предшествующего дате определения уровня защиты информации, оказание услуг более чем двадцати пяти тысячам лиц, с которыми заключены договоры об оказании услуг оператора информационной системы, в которой осуществляется выпуск цифровых финансовых активов;</w:t>
      </w:r>
    </w:p>
    <w:p w14:paraId="765299AC" w14:textId="77777777" w:rsidR="00B4036F" w:rsidRDefault="00B4036F">
      <w:pPr>
        <w:pStyle w:val="ConsPlusNormal"/>
        <w:rPr>
          <w:sz w:val="24"/>
          <w:szCs w:val="24"/>
        </w:rPr>
      </w:pPr>
    </w:p>
    <w:tbl>
      <w:tblPr>
        <w:tblW w:w="9355" w:type="dxa"/>
        <w:jc w:val="center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5"/>
      </w:tblGrid>
      <w:tr w:rsidR="00B4036F" w14:paraId="2ED126CC" w14:textId="77777777">
        <w:trPr>
          <w:jc w:val="center"/>
        </w:trPr>
        <w:tc>
          <w:tcPr>
            <w:tcW w:w="9295" w:type="dxa"/>
            <w:tcBorders>
              <w:left w:val="single" w:sz="24" w:space="0" w:color="CED3F1"/>
              <w:right w:val="single" w:sz="24" w:space="0" w:color="F4F3F8"/>
            </w:tcBorders>
            <w:shd w:val="clear" w:color="auto" w:fill="F4F3F8"/>
          </w:tcPr>
          <w:p w14:paraId="59DE47E8" w14:textId="77777777" w:rsidR="00B4036F" w:rsidRDefault="0057631F">
            <w:pPr>
              <w:pStyle w:val="ConsPlusNormal"/>
              <w:jc w:val="both"/>
              <w:rPr>
                <w:color w:val="392C69"/>
              </w:rPr>
            </w:pPr>
            <w:r>
              <w:rPr>
                <w:color w:val="392C69"/>
              </w:rPr>
              <w:t>КонсультантПлюс: примечание.</w:t>
            </w:r>
          </w:p>
          <w:p w14:paraId="3F7962D4" w14:textId="77777777" w:rsidR="00B4036F" w:rsidRDefault="0057631F">
            <w:pPr>
              <w:pStyle w:val="ConsPlusNormal"/>
              <w:jc w:val="both"/>
              <w:rPr>
                <w:color w:val="392C69"/>
              </w:rPr>
            </w:pPr>
            <w:proofErr w:type="spellStart"/>
            <w:r>
              <w:rPr>
                <w:color w:val="392C69"/>
              </w:rPr>
              <w:t>Абз</w:t>
            </w:r>
            <w:proofErr w:type="spellEnd"/>
            <w:r>
              <w:rPr>
                <w:color w:val="392C69"/>
              </w:rPr>
              <w:t xml:space="preserve">. 14 </w:t>
            </w:r>
            <w:proofErr w:type="spellStart"/>
            <w:r>
              <w:rPr>
                <w:color w:val="392C69"/>
              </w:rPr>
              <w:t>пп</w:t>
            </w:r>
            <w:proofErr w:type="spellEnd"/>
            <w:r>
              <w:rPr>
                <w:color w:val="392C69"/>
              </w:rPr>
              <w:t xml:space="preserve">. 1.4.3 п. 1.4 </w:t>
            </w:r>
            <w:hyperlink w:anchor="Par198" w:history="1">
              <w:r>
                <w:rPr>
                  <w:color w:val="0000FF"/>
                </w:rPr>
                <w:t>вступает</w:t>
              </w:r>
            </w:hyperlink>
            <w:r>
              <w:rPr>
                <w:color w:val="392C69"/>
              </w:rPr>
              <w:t xml:space="preserve"> в силу с 01.01.2022.</w:t>
            </w:r>
          </w:p>
        </w:tc>
      </w:tr>
    </w:tbl>
    <w:p w14:paraId="28CA3A66" w14:textId="77777777" w:rsidR="00B4036F" w:rsidRDefault="0057631F">
      <w:pPr>
        <w:pStyle w:val="ConsPlusNormal"/>
        <w:spacing w:before="200"/>
        <w:ind w:firstLine="540"/>
        <w:jc w:val="both"/>
      </w:pPr>
      <w:bookmarkStart w:id="11" w:name="Par64"/>
      <w:bookmarkEnd w:id="11"/>
      <w:r>
        <w:t>операторы обмена цифровых финансовых активов, которые в течение трех последних кварталов по состоянию на 31 декабря года, предшествующего дате определения уровня защиты информации, осуществляли оказание услуг более чем двадцати пяти тысячам лиц, с которыми заключены договоры об оказании услуг оператора обмена цифровых финансовых активов.</w:t>
      </w:r>
    </w:p>
    <w:p w14:paraId="712F302C" w14:textId="77777777" w:rsidR="00B4036F" w:rsidRDefault="00B4036F">
      <w:pPr>
        <w:pStyle w:val="ConsPlusNormal"/>
        <w:rPr>
          <w:sz w:val="24"/>
          <w:szCs w:val="24"/>
        </w:rPr>
      </w:pPr>
    </w:p>
    <w:tbl>
      <w:tblPr>
        <w:tblW w:w="9355" w:type="dxa"/>
        <w:jc w:val="center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5"/>
      </w:tblGrid>
      <w:tr w:rsidR="00B4036F" w14:paraId="72664F2B" w14:textId="77777777">
        <w:trPr>
          <w:jc w:val="center"/>
        </w:trPr>
        <w:tc>
          <w:tcPr>
            <w:tcW w:w="9295" w:type="dxa"/>
            <w:tcBorders>
              <w:left w:val="single" w:sz="24" w:space="0" w:color="CED3F1"/>
              <w:right w:val="single" w:sz="24" w:space="0" w:color="F4F3F8"/>
            </w:tcBorders>
            <w:shd w:val="clear" w:color="auto" w:fill="F4F3F8"/>
          </w:tcPr>
          <w:p w14:paraId="3A57EF03" w14:textId="77777777" w:rsidR="00B4036F" w:rsidRDefault="0057631F">
            <w:pPr>
              <w:pStyle w:val="ConsPlusNormal"/>
              <w:jc w:val="both"/>
              <w:rPr>
                <w:color w:val="392C69"/>
              </w:rPr>
            </w:pPr>
            <w:r>
              <w:rPr>
                <w:color w:val="392C69"/>
              </w:rPr>
              <w:t>КонсультантПлюс: примечание.</w:t>
            </w:r>
          </w:p>
          <w:p w14:paraId="5A7916A3" w14:textId="77777777" w:rsidR="00B4036F" w:rsidRDefault="0057631F">
            <w:pPr>
              <w:pStyle w:val="ConsPlusNormal"/>
              <w:jc w:val="both"/>
              <w:rPr>
                <w:color w:val="392C69"/>
              </w:rPr>
            </w:pPr>
            <w:proofErr w:type="spellStart"/>
            <w:r>
              <w:rPr>
                <w:color w:val="392C69"/>
              </w:rPr>
              <w:t>Пп</w:t>
            </w:r>
            <w:proofErr w:type="spellEnd"/>
            <w:r>
              <w:rPr>
                <w:color w:val="392C69"/>
              </w:rPr>
              <w:t xml:space="preserve">. 1.4.4 п. 1.4 </w:t>
            </w:r>
            <w:hyperlink w:anchor="Par199" w:history="1">
              <w:r>
                <w:rPr>
                  <w:color w:val="0000FF"/>
                </w:rPr>
                <w:t>вступает</w:t>
              </w:r>
            </w:hyperlink>
            <w:r>
              <w:rPr>
                <w:color w:val="392C69"/>
              </w:rPr>
              <w:t xml:space="preserve"> в силу с 01.07.2022.</w:t>
            </w:r>
          </w:p>
        </w:tc>
      </w:tr>
    </w:tbl>
    <w:p w14:paraId="59F80A4C" w14:textId="77777777" w:rsidR="00B4036F" w:rsidRDefault="0057631F">
      <w:pPr>
        <w:pStyle w:val="ConsPlusNormal"/>
        <w:spacing w:before="200"/>
        <w:ind w:firstLine="540"/>
        <w:jc w:val="both"/>
      </w:pPr>
      <w:bookmarkStart w:id="12" w:name="Par67"/>
      <w:bookmarkEnd w:id="12"/>
      <w:r>
        <w:t xml:space="preserve">1.4.4. Требования </w:t>
      </w:r>
      <w:hyperlink r:id="rId27" w:history="1">
        <w:r>
          <w:rPr>
            <w:color w:val="0000FF"/>
          </w:rPr>
          <w:t>ГОСТ Р 57580.1-2017</w:t>
        </w:r>
      </w:hyperlink>
      <w:r>
        <w:t>, соответствующие минимальному уровню защиты информации, должны соблюдать следующие некредитные финансовые организации (далее - некредитные финансовые организации, реализующие минимальный уровень защиты информации):</w:t>
      </w:r>
    </w:p>
    <w:p w14:paraId="1BAFF22F" w14:textId="77777777" w:rsidR="00B4036F" w:rsidRDefault="0057631F">
      <w:pPr>
        <w:pStyle w:val="ConsPlusNormal"/>
        <w:spacing w:before="160"/>
        <w:ind w:firstLine="540"/>
        <w:jc w:val="both"/>
      </w:pPr>
      <w:r>
        <w:t xml:space="preserve">специализированные депозитарии инвестиционных фондов, паевых инвестиционных фондов и негосударственных пенсионных фондов, не указанные в </w:t>
      </w:r>
      <w:hyperlink w:anchor="Par43" w:history="1">
        <w:r>
          <w:rPr>
            <w:color w:val="0000FF"/>
          </w:rPr>
          <w:t>подпункте 1.4.3</w:t>
        </w:r>
      </w:hyperlink>
      <w:r>
        <w:t xml:space="preserve"> настоящего пункта;</w:t>
      </w:r>
    </w:p>
    <w:p w14:paraId="47EAB01E" w14:textId="77777777" w:rsidR="00B4036F" w:rsidRDefault="0057631F">
      <w:pPr>
        <w:pStyle w:val="ConsPlusNormal"/>
        <w:spacing w:before="160"/>
        <w:ind w:firstLine="540"/>
        <w:jc w:val="both"/>
      </w:pPr>
      <w:r>
        <w:t xml:space="preserve">брокеры, дилеры, управляющие, депозитарии и регистраторы, не указанные в </w:t>
      </w:r>
      <w:hyperlink w:anchor="Par43" w:history="1">
        <w:r>
          <w:rPr>
            <w:color w:val="0000FF"/>
          </w:rPr>
          <w:t>подпункте 1.4.3</w:t>
        </w:r>
      </w:hyperlink>
      <w:r>
        <w:t xml:space="preserve"> настоящего пункта;</w:t>
      </w:r>
    </w:p>
    <w:p w14:paraId="11734DD6" w14:textId="77777777" w:rsidR="00B4036F" w:rsidRDefault="0057631F">
      <w:pPr>
        <w:pStyle w:val="ConsPlusNormal"/>
        <w:spacing w:before="160"/>
        <w:ind w:firstLine="540"/>
        <w:jc w:val="both"/>
      </w:pPr>
      <w:r>
        <w:t>управляющие компании инвестиционных фондов, паевых инвестиционных фондов и негосударственных пенсионных фондов;</w:t>
      </w:r>
    </w:p>
    <w:p w14:paraId="0F7DC38B" w14:textId="77777777" w:rsidR="00B4036F" w:rsidRDefault="0057631F">
      <w:pPr>
        <w:pStyle w:val="ConsPlusNormal"/>
        <w:spacing w:before="160"/>
        <w:ind w:firstLine="540"/>
        <w:jc w:val="both"/>
      </w:pPr>
      <w:proofErr w:type="spellStart"/>
      <w:r>
        <w:t>форекс</w:t>
      </w:r>
      <w:proofErr w:type="spellEnd"/>
      <w:r>
        <w:t>-дилеры;</w:t>
      </w:r>
    </w:p>
    <w:p w14:paraId="66C352D5" w14:textId="77777777" w:rsidR="00B4036F" w:rsidRDefault="0057631F">
      <w:pPr>
        <w:pStyle w:val="ConsPlusNormal"/>
        <w:spacing w:before="160"/>
        <w:ind w:firstLine="540"/>
        <w:jc w:val="both"/>
      </w:pPr>
      <w:r>
        <w:t xml:space="preserve">операторы финансовой платформы, не указанные в </w:t>
      </w:r>
      <w:hyperlink w:anchor="Par43" w:history="1">
        <w:r>
          <w:rPr>
            <w:color w:val="0000FF"/>
          </w:rPr>
          <w:t>подпункте 1.4.3</w:t>
        </w:r>
      </w:hyperlink>
      <w:r>
        <w:t xml:space="preserve"> настоящего пункта;</w:t>
      </w:r>
    </w:p>
    <w:p w14:paraId="6E4D9D14" w14:textId="77777777" w:rsidR="00B4036F" w:rsidRDefault="0057631F">
      <w:pPr>
        <w:pStyle w:val="ConsPlusNormal"/>
        <w:spacing w:before="160"/>
        <w:ind w:firstLine="540"/>
        <w:jc w:val="both"/>
      </w:pPr>
      <w:r>
        <w:t xml:space="preserve">операторы информационных систем, в которых осуществляется выпуск цифровых финансовых активов, не указанные в </w:t>
      </w:r>
      <w:hyperlink w:anchor="Par43" w:history="1">
        <w:r>
          <w:rPr>
            <w:color w:val="0000FF"/>
          </w:rPr>
          <w:t>подпункте 1.4.3</w:t>
        </w:r>
      </w:hyperlink>
      <w:r>
        <w:t xml:space="preserve"> настоящего пункта;</w:t>
      </w:r>
    </w:p>
    <w:p w14:paraId="328FF117" w14:textId="77777777" w:rsidR="00B4036F" w:rsidRDefault="0057631F">
      <w:pPr>
        <w:pStyle w:val="ConsPlusNormal"/>
        <w:spacing w:before="160"/>
        <w:ind w:firstLine="540"/>
        <w:jc w:val="both"/>
      </w:pPr>
      <w:r>
        <w:t xml:space="preserve">операторы обмена цифровых финансовых активов, не указанные в </w:t>
      </w:r>
      <w:hyperlink w:anchor="Par43" w:history="1">
        <w:r>
          <w:rPr>
            <w:color w:val="0000FF"/>
          </w:rPr>
          <w:t>подпункте 1.4.3</w:t>
        </w:r>
      </w:hyperlink>
      <w:r>
        <w:t xml:space="preserve"> настоящего пункта;</w:t>
      </w:r>
    </w:p>
    <w:p w14:paraId="5720DDB0" w14:textId="77777777" w:rsidR="00B4036F" w:rsidRDefault="0057631F">
      <w:pPr>
        <w:pStyle w:val="ConsPlusNormal"/>
        <w:spacing w:before="160"/>
        <w:ind w:firstLine="540"/>
        <w:jc w:val="both"/>
      </w:pPr>
      <w:r>
        <w:t xml:space="preserve">страховые организации, не указанные в </w:t>
      </w:r>
      <w:hyperlink w:anchor="Par43" w:history="1">
        <w:r>
          <w:rPr>
            <w:color w:val="0000FF"/>
          </w:rPr>
          <w:t>подпункте 1.4.3</w:t>
        </w:r>
      </w:hyperlink>
      <w:r>
        <w:t xml:space="preserve"> настоящего пункта;</w:t>
      </w:r>
    </w:p>
    <w:p w14:paraId="22E59D14" w14:textId="77777777" w:rsidR="00B4036F" w:rsidRDefault="0057631F">
      <w:pPr>
        <w:pStyle w:val="ConsPlusNormal"/>
        <w:spacing w:before="160"/>
        <w:ind w:firstLine="540"/>
        <w:jc w:val="both"/>
      </w:pPr>
      <w:r>
        <w:t>общества взаимного страхования;</w:t>
      </w:r>
    </w:p>
    <w:p w14:paraId="5DC7D092" w14:textId="77777777" w:rsidR="00B4036F" w:rsidRDefault="0057631F">
      <w:pPr>
        <w:pStyle w:val="ConsPlusNormal"/>
        <w:spacing w:before="160"/>
        <w:ind w:firstLine="540"/>
        <w:jc w:val="both"/>
      </w:pPr>
      <w:r>
        <w:t>страховые брокеры;</w:t>
      </w:r>
    </w:p>
    <w:p w14:paraId="559955BE" w14:textId="77777777" w:rsidR="00B4036F" w:rsidRDefault="0057631F">
      <w:pPr>
        <w:pStyle w:val="ConsPlusNormal"/>
        <w:spacing w:before="160"/>
        <w:ind w:firstLine="540"/>
        <w:jc w:val="both"/>
      </w:pPr>
      <w:r>
        <w:t xml:space="preserve">лица, указанные в </w:t>
      </w:r>
      <w:hyperlink r:id="rId28" w:history="1">
        <w:r>
          <w:rPr>
            <w:color w:val="0000FF"/>
          </w:rPr>
          <w:t>абзаце третьем пункта 5 статьи 6.1</w:t>
        </w:r>
      </w:hyperlink>
      <w:r>
        <w:t xml:space="preserve"> Закона Российской Федерации от 27 ноября 1992 года N 4015-1 "Об организации страхового дела в Российской Федерации" (Ведомости Съезда народных депутатов Российской Федерации и Верховного Совета Российской Федерации, 1993, N 2, ст. 56; Собрание законодательства Российской Федерации, 1998, N 1, ст. 4; 2020, N 30, ст. 4738).</w:t>
      </w:r>
    </w:p>
    <w:p w14:paraId="767B38A8" w14:textId="77777777" w:rsidR="00B4036F" w:rsidRDefault="0057631F">
      <w:pPr>
        <w:pStyle w:val="ConsPlusNormal"/>
        <w:spacing w:before="160"/>
        <w:ind w:firstLine="540"/>
        <w:jc w:val="both"/>
      </w:pPr>
      <w:r>
        <w:t xml:space="preserve">1.4.5. Некредитные финансовые организации, реализующие усиленный уровень защиты информации, и некредитные финансовые организации, реализующие стандартный уровень защиты информации (далее при совместном упоминании - некредитные финансовые организации, реализующие усиленный и стандартный уровни защиты информации), должны </w:t>
      </w:r>
      <w:commentRangeStart w:id="13"/>
      <w:commentRangeStart w:id="14"/>
      <w:r>
        <w:lastRenderedPageBreak/>
        <w:t>осуществлять ежегодное тестирование объектов информационной инфраструктуры на предмет проникновений и анализ уязвимостей информационной безопасности объектов информационной инфраструктуры</w:t>
      </w:r>
      <w:commentRangeEnd w:id="13"/>
      <w:r w:rsidR="00742786">
        <w:rPr>
          <w:rStyle w:val="a3"/>
          <w:rFonts w:asciiTheme="minorHAnsi" w:hAnsiTheme="minorHAnsi" w:cstheme="minorBidi"/>
        </w:rPr>
        <w:commentReference w:id="13"/>
      </w:r>
      <w:commentRangeEnd w:id="14"/>
      <w:r w:rsidR="00AE1A58">
        <w:rPr>
          <w:rStyle w:val="a3"/>
          <w:rFonts w:asciiTheme="minorHAnsi" w:hAnsiTheme="minorHAnsi" w:cstheme="minorBidi"/>
        </w:rPr>
        <w:commentReference w:id="14"/>
      </w:r>
      <w:r>
        <w:t>.</w:t>
      </w:r>
    </w:p>
    <w:p w14:paraId="70396EAD" w14:textId="77777777" w:rsidR="00B4036F" w:rsidRDefault="0057631F">
      <w:pPr>
        <w:pStyle w:val="ConsPlusNormal"/>
        <w:spacing w:before="160"/>
        <w:ind w:firstLine="540"/>
        <w:jc w:val="both"/>
      </w:pPr>
      <w:r>
        <w:t xml:space="preserve">В случае выявления уязвимостей информационной безопасности объектов информационной инфраструктуры некредитные финансовые организации, реализующие усиленный и стандартный уровни защиты информации, должны </w:t>
      </w:r>
      <w:commentRangeStart w:id="15"/>
      <w:commentRangeStart w:id="16"/>
      <w:r>
        <w:t>устранять выявленные уязвимости в порядке и сроки</w:t>
      </w:r>
      <w:commentRangeEnd w:id="15"/>
      <w:r w:rsidR="00742786">
        <w:rPr>
          <w:rStyle w:val="a3"/>
          <w:rFonts w:asciiTheme="minorHAnsi" w:hAnsiTheme="minorHAnsi" w:cstheme="minorBidi"/>
        </w:rPr>
        <w:commentReference w:id="15"/>
      </w:r>
      <w:commentRangeEnd w:id="16"/>
      <w:r w:rsidR="00AE1A58">
        <w:rPr>
          <w:rStyle w:val="a3"/>
          <w:rFonts w:asciiTheme="minorHAnsi" w:hAnsiTheme="minorHAnsi" w:cstheme="minorBidi"/>
        </w:rPr>
        <w:commentReference w:id="16"/>
      </w:r>
      <w:r>
        <w:t>, установленные в разрабатываемых такими некредитными финансовыми организациями документах, регламентирующих процедуры нейтрализации угроз безопасности информации.</w:t>
      </w:r>
    </w:p>
    <w:p w14:paraId="6657E78B" w14:textId="77777777" w:rsidR="00B4036F" w:rsidRDefault="0057631F">
      <w:pPr>
        <w:pStyle w:val="ConsPlusNormal"/>
        <w:spacing w:before="160"/>
        <w:ind w:firstLine="540"/>
        <w:jc w:val="both"/>
      </w:pPr>
      <w:r>
        <w:t xml:space="preserve">1.5. Некредитные финансовые организации, реализующие усиленный и стандартный уровни защиты информации, </w:t>
      </w:r>
      <w:commentRangeStart w:id="17"/>
      <w:commentRangeStart w:id="18"/>
      <w:r>
        <w:t>должны обеспечивать проведение оценки соответствия определенного ими уровня защиты информации</w:t>
      </w:r>
      <w:commentRangeEnd w:id="17"/>
      <w:r w:rsidR="00742786">
        <w:rPr>
          <w:rStyle w:val="a3"/>
          <w:rFonts w:asciiTheme="minorHAnsi" w:hAnsiTheme="minorHAnsi" w:cstheme="minorBidi"/>
        </w:rPr>
        <w:commentReference w:id="17"/>
      </w:r>
      <w:commentRangeEnd w:id="18"/>
      <w:r w:rsidR="00AE1A58">
        <w:rPr>
          <w:rStyle w:val="a3"/>
          <w:rFonts w:asciiTheme="minorHAnsi" w:hAnsiTheme="minorHAnsi" w:cstheme="minorBidi"/>
        </w:rPr>
        <w:commentReference w:id="18"/>
      </w:r>
      <w:r>
        <w:t xml:space="preserve"> (далее - оценка соответствия уровня защиты информации) с соблюдением следующих требований.</w:t>
      </w:r>
    </w:p>
    <w:p w14:paraId="555AB3B5" w14:textId="77777777" w:rsidR="00B4036F" w:rsidRDefault="0057631F">
      <w:pPr>
        <w:pStyle w:val="ConsPlusNormal"/>
        <w:spacing w:before="160"/>
        <w:ind w:firstLine="540"/>
        <w:jc w:val="both"/>
      </w:pPr>
      <w:r>
        <w:t xml:space="preserve">1.5.1. Оценка соответствия уровня защиты информации должна осуществляться некредитными финансовыми организациями с привлечением сторонних организаций, имеющих лицензию на проведение работ и услуг, предусмотренных </w:t>
      </w:r>
      <w:hyperlink r:id="rId29" w:history="1">
        <w:r>
          <w:rPr>
            <w:color w:val="0000FF"/>
          </w:rPr>
          <w:t>подпунктами "б"</w:t>
        </w:r>
      </w:hyperlink>
      <w:r>
        <w:t xml:space="preserve">, </w:t>
      </w:r>
      <w:hyperlink r:id="rId30" w:history="1">
        <w:r>
          <w:rPr>
            <w:color w:val="0000FF"/>
          </w:rPr>
          <w:t>"д"</w:t>
        </w:r>
      </w:hyperlink>
      <w:r>
        <w:t xml:space="preserve"> или </w:t>
      </w:r>
      <w:hyperlink r:id="rId31" w:history="1">
        <w:r>
          <w:rPr>
            <w:color w:val="0000FF"/>
          </w:rPr>
          <w:t>"е" пункта 4</w:t>
        </w:r>
      </w:hyperlink>
      <w:r>
        <w:t xml:space="preserve"> Положения о лицензировании деятельности по технической защите конфиденциальной информации, утвержденного постановлением Правительства Российской Федерации от 3 февраля 2012 года N 79 "О лицензировании деятельности по технической защите конфиденциальной информации" (Собрание законодательства Российской Федерации, 2012, N 7, ст. 863; 2016, N 26, ст. 4049) (далее - проверяющая организация).</w:t>
      </w:r>
    </w:p>
    <w:p w14:paraId="13AD1C65" w14:textId="77777777" w:rsidR="00B4036F" w:rsidRDefault="0057631F">
      <w:pPr>
        <w:pStyle w:val="ConsPlusNormal"/>
        <w:spacing w:before="160"/>
        <w:ind w:firstLine="540"/>
        <w:jc w:val="both"/>
      </w:pPr>
      <w:r>
        <w:t xml:space="preserve">1.5.2. Оценка соответствия уровня защиты информации должна осуществляться некредитными финансовыми организациями с привлечением проверяющих организаций в соответствии с требованиями национального стандарта Российской Федерации </w:t>
      </w:r>
      <w:hyperlink r:id="rId32" w:history="1">
        <w:r>
          <w:rPr>
            <w:color w:val="0000FF"/>
          </w:rPr>
          <w:t>ГОСТ Р 57580.2-2018</w:t>
        </w:r>
      </w:hyperlink>
      <w:r>
        <w:t xml:space="preserve"> "Безопасность финансовых (банковских) операций. Защита информации финансовых организаций. Методика оценки соответствия", утвержденного </w:t>
      </w:r>
      <w:hyperlink r:id="rId33" w:history="1">
        <w:r>
          <w:rPr>
            <w:color w:val="0000FF"/>
          </w:rPr>
          <w:t>приказом</w:t>
        </w:r>
      </w:hyperlink>
      <w:r>
        <w:t xml:space="preserve"> Федерального агентства по техническому регулированию и метрологии от 28 марта 2018 года N 156-ст "Об утверждении национального стандарта Российской Федерации" (М., ФГУП "</w:t>
      </w:r>
      <w:proofErr w:type="spellStart"/>
      <w:r>
        <w:t>Стандартинформ</w:t>
      </w:r>
      <w:proofErr w:type="spellEnd"/>
      <w:r>
        <w:t>", 2018) (далее - ГОСТ Р 57580.2-2018).</w:t>
      </w:r>
    </w:p>
    <w:p w14:paraId="732708E8" w14:textId="77777777" w:rsidR="00B4036F" w:rsidRDefault="0057631F">
      <w:pPr>
        <w:pStyle w:val="ConsPlusNormal"/>
        <w:spacing w:before="160"/>
        <w:ind w:firstLine="540"/>
        <w:jc w:val="both"/>
      </w:pPr>
      <w:r>
        <w:t xml:space="preserve">1.5.3. Оценка соответствия уровня защиты информации некредитными финансовыми организациями, реализующими усиленный уровень защиты информации, должна осуществляться не реже одного раза в год, некредитными финансовыми организациями, реализующими стандартный уровень защиты информации, - </w:t>
      </w:r>
      <w:commentRangeStart w:id="19"/>
      <w:r>
        <w:t>не реже одного раза в три года</w:t>
      </w:r>
      <w:commentRangeEnd w:id="19"/>
      <w:r w:rsidR="00AE1A58">
        <w:rPr>
          <w:rStyle w:val="a3"/>
          <w:rFonts w:asciiTheme="minorHAnsi" w:hAnsiTheme="minorHAnsi" w:cstheme="minorBidi"/>
        </w:rPr>
        <w:commentReference w:id="19"/>
      </w:r>
      <w:r>
        <w:t>.</w:t>
      </w:r>
    </w:p>
    <w:p w14:paraId="3B8DB1A7" w14:textId="77777777" w:rsidR="00B4036F" w:rsidRDefault="0057631F">
      <w:pPr>
        <w:pStyle w:val="ConsPlusNormal"/>
        <w:spacing w:before="160"/>
        <w:ind w:firstLine="540"/>
        <w:jc w:val="both"/>
      </w:pPr>
      <w:r>
        <w:t>1.6. Некредитные финансовые организации, реализующие усиленный и стандартный уровни защиты информации, должны обеспечивать хранение отчета, составленного проверяющей организацией по результатам оценки соответствия уровня защиты информации, в течение не менее чем пяти лет с даты его выдачи проверяющей организацией.</w:t>
      </w:r>
    </w:p>
    <w:p w14:paraId="45E539CC" w14:textId="77777777" w:rsidR="00B4036F" w:rsidRDefault="00B4036F">
      <w:pPr>
        <w:pStyle w:val="ConsPlusNormal"/>
        <w:rPr>
          <w:sz w:val="24"/>
          <w:szCs w:val="24"/>
        </w:rPr>
      </w:pPr>
    </w:p>
    <w:tbl>
      <w:tblPr>
        <w:tblW w:w="9355" w:type="dxa"/>
        <w:jc w:val="center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5"/>
      </w:tblGrid>
      <w:tr w:rsidR="00B4036F" w14:paraId="763E1064" w14:textId="77777777">
        <w:trPr>
          <w:jc w:val="center"/>
        </w:trPr>
        <w:tc>
          <w:tcPr>
            <w:tcW w:w="9295" w:type="dxa"/>
            <w:tcBorders>
              <w:left w:val="single" w:sz="24" w:space="0" w:color="CED3F1"/>
              <w:right w:val="single" w:sz="24" w:space="0" w:color="F4F3F8"/>
            </w:tcBorders>
            <w:shd w:val="clear" w:color="auto" w:fill="F4F3F8"/>
          </w:tcPr>
          <w:p w14:paraId="05E710B1" w14:textId="77777777" w:rsidR="00B4036F" w:rsidRDefault="0057631F">
            <w:pPr>
              <w:pStyle w:val="ConsPlusNormal"/>
              <w:jc w:val="both"/>
              <w:rPr>
                <w:color w:val="392C69"/>
              </w:rPr>
            </w:pPr>
            <w:r>
              <w:rPr>
                <w:color w:val="392C69"/>
              </w:rPr>
              <w:t>КонсультантПлюс: примечание.</w:t>
            </w:r>
          </w:p>
          <w:p w14:paraId="0C781804" w14:textId="77777777" w:rsidR="00B4036F" w:rsidRDefault="0057631F">
            <w:pPr>
              <w:pStyle w:val="ConsPlusNormal"/>
              <w:jc w:val="both"/>
              <w:rPr>
                <w:color w:val="392C69"/>
              </w:rPr>
            </w:pPr>
            <w:proofErr w:type="spellStart"/>
            <w:r>
              <w:rPr>
                <w:color w:val="392C69"/>
              </w:rPr>
              <w:t>Абз</w:t>
            </w:r>
            <w:proofErr w:type="spellEnd"/>
            <w:r>
              <w:rPr>
                <w:color w:val="392C69"/>
              </w:rPr>
              <w:t xml:space="preserve">. 1 п. 1.7 </w:t>
            </w:r>
            <w:hyperlink w:anchor="Par200" w:history="1">
              <w:r>
                <w:rPr>
                  <w:color w:val="0000FF"/>
                </w:rPr>
                <w:t>вступает</w:t>
              </w:r>
            </w:hyperlink>
            <w:r>
              <w:rPr>
                <w:color w:val="392C69"/>
              </w:rPr>
              <w:t xml:space="preserve"> в силу с 01.01.2022 и действует по 30.07.2023 включительно.</w:t>
            </w:r>
          </w:p>
        </w:tc>
      </w:tr>
    </w:tbl>
    <w:p w14:paraId="4607BC59" w14:textId="77777777" w:rsidR="00B4036F" w:rsidRDefault="0057631F">
      <w:pPr>
        <w:pStyle w:val="ConsPlusNormal"/>
        <w:spacing w:before="200"/>
        <w:ind w:firstLine="540"/>
        <w:jc w:val="both"/>
      </w:pPr>
      <w:bookmarkStart w:id="20" w:name="Par88"/>
      <w:bookmarkEnd w:id="20"/>
      <w:r>
        <w:t xml:space="preserve">1.7. Некредитные финансовые организации, реализующие усиленный и стандартный уровни защиты информации, должны обеспечить уровень соответствия не ниже третьего уровня соответствия, предусмотренного </w:t>
      </w:r>
      <w:hyperlink r:id="rId34" w:history="1">
        <w:r>
          <w:rPr>
            <w:color w:val="0000FF"/>
          </w:rPr>
          <w:t>подпунктом "г" пункта 6.9</w:t>
        </w:r>
      </w:hyperlink>
      <w:r>
        <w:t xml:space="preserve"> ГОСТ Р 57580.2-2018.</w:t>
      </w:r>
    </w:p>
    <w:p w14:paraId="31D16B17" w14:textId="77777777" w:rsidR="00B4036F" w:rsidRDefault="00B4036F">
      <w:pPr>
        <w:pStyle w:val="ConsPlusNormal"/>
        <w:rPr>
          <w:sz w:val="24"/>
          <w:szCs w:val="24"/>
        </w:rPr>
      </w:pPr>
    </w:p>
    <w:tbl>
      <w:tblPr>
        <w:tblW w:w="9355" w:type="dxa"/>
        <w:jc w:val="center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5"/>
      </w:tblGrid>
      <w:tr w:rsidR="00B4036F" w14:paraId="70939A3A" w14:textId="77777777">
        <w:trPr>
          <w:jc w:val="center"/>
        </w:trPr>
        <w:tc>
          <w:tcPr>
            <w:tcW w:w="9295" w:type="dxa"/>
            <w:tcBorders>
              <w:left w:val="single" w:sz="24" w:space="0" w:color="CED3F1"/>
              <w:right w:val="single" w:sz="24" w:space="0" w:color="F4F3F8"/>
            </w:tcBorders>
            <w:shd w:val="clear" w:color="auto" w:fill="F4F3F8"/>
          </w:tcPr>
          <w:p w14:paraId="4A061324" w14:textId="77777777" w:rsidR="00B4036F" w:rsidRDefault="0057631F">
            <w:pPr>
              <w:pStyle w:val="ConsPlusNormal"/>
              <w:jc w:val="both"/>
              <w:rPr>
                <w:color w:val="392C69"/>
              </w:rPr>
            </w:pPr>
            <w:r>
              <w:rPr>
                <w:color w:val="392C69"/>
              </w:rPr>
              <w:t>КонсультантПлюс: примечание.</w:t>
            </w:r>
          </w:p>
          <w:p w14:paraId="66193859" w14:textId="77777777" w:rsidR="00B4036F" w:rsidRDefault="0057631F">
            <w:pPr>
              <w:pStyle w:val="ConsPlusNormal"/>
              <w:jc w:val="both"/>
              <w:rPr>
                <w:color w:val="392C69"/>
              </w:rPr>
            </w:pPr>
            <w:proofErr w:type="spellStart"/>
            <w:r>
              <w:rPr>
                <w:color w:val="392C69"/>
              </w:rPr>
              <w:t>Абз</w:t>
            </w:r>
            <w:proofErr w:type="spellEnd"/>
            <w:r>
              <w:rPr>
                <w:color w:val="392C69"/>
              </w:rPr>
              <w:t xml:space="preserve">. 2 п. 1.7 </w:t>
            </w:r>
            <w:hyperlink w:anchor="Par201" w:history="1">
              <w:r>
                <w:rPr>
                  <w:color w:val="0000FF"/>
                </w:rPr>
                <w:t>вступает</w:t>
              </w:r>
            </w:hyperlink>
            <w:r>
              <w:rPr>
                <w:color w:val="392C69"/>
              </w:rPr>
              <w:t xml:space="preserve"> в силу с 01.07.2023</w:t>
            </w:r>
          </w:p>
        </w:tc>
      </w:tr>
    </w:tbl>
    <w:p w14:paraId="6990927D" w14:textId="77777777" w:rsidR="00B4036F" w:rsidRDefault="0057631F">
      <w:pPr>
        <w:pStyle w:val="ConsPlusNormal"/>
        <w:spacing w:before="200"/>
        <w:ind w:firstLine="540"/>
        <w:jc w:val="both"/>
      </w:pPr>
      <w:bookmarkStart w:id="21" w:name="Par91"/>
      <w:bookmarkEnd w:id="21"/>
      <w:r>
        <w:t xml:space="preserve">Некредитные финансовые организации, реализующие усиленный и стандартный уровни защиты информации, должны обеспечить уровень соответствия не ниже четвертого уровня соответствия, предусмотренного </w:t>
      </w:r>
      <w:hyperlink r:id="rId35" w:history="1">
        <w:r>
          <w:rPr>
            <w:color w:val="0000FF"/>
          </w:rPr>
          <w:t>подпунктом "д" пункта 6.9</w:t>
        </w:r>
      </w:hyperlink>
      <w:r>
        <w:t xml:space="preserve"> ГОСТ Р 57580.2-2018.</w:t>
      </w:r>
    </w:p>
    <w:p w14:paraId="6A50A325" w14:textId="77777777" w:rsidR="00B4036F" w:rsidRDefault="0057631F">
      <w:pPr>
        <w:pStyle w:val="ConsPlusNormal"/>
        <w:spacing w:before="160"/>
        <w:ind w:firstLine="540"/>
        <w:jc w:val="both"/>
      </w:pPr>
      <w:bookmarkStart w:id="22" w:name="Par92"/>
      <w:bookmarkEnd w:id="22"/>
      <w:r>
        <w:t xml:space="preserve">1.8. Некредитные финансовые организации, реализующие усиленный и стандартный уровни защиты информации, должны обеспечить использование для осуществления финансовых операций прикладного программного обеспечения автоматизированных систем и приложений, распространяемых некредитными финансовыми организациями своим клиентам для совершения действий в целях осуществления финансовых операций, а также программного обеспечения, обрабатывающего защищаемую информацию при приеме электронных сообщений к исполнению в автоматизированных системах и приложениях с использованием информационно-телекоммуникационной сети "Интернет" (далее - сеть "Интернет"), прошедших сертификацию в системе сертификации Федеральной службы по техническому и экспортному контролю (далее - сертификация) или </w:t>
      </w:r>
      <w:commentRangeStart w:id="23"/>
      <w:r>
        <w:t xml:space="preserve">оценку соответствия </w:t>
      </w:r>
      <w:commentRangeEnd w:id="23"/>
      <w:r w:rsidR="00974DEF">
        <w:rPr>
          <w:rStyle w:val="a3"/>
          <w:rFonts w:asciiTheme="minorHAnsi" w:hAnsiTheme="minorHAnsi" w:cstheme="minorBidi"/>
        </w:rPr>
        <w:commentReference w:id="23"/>
      </w:r>
      <w:r>
        <w:t xml:space="preserve">по требованиям к оценочному уровню доверия (далее - ОУД) не ниже, чем ОУД 4, в соответствии с требованиями национального стандарта Российской Федерации </w:t>
      </w:r>
      <w:hyperlink r:id="rId36" w:history="1">
        <w:r>
          <w:rPr>
            <w:color w:val="0000FF"/>
          </w:rPr>
          <w:t>ГОСТ Р ИСО</w:t>
        </w:r>
        <w:r>
          <w:rPr>
            <w:color w:val="0000FF"/>
          </w:rPr>
          <w:t>/</w:t>
        </w:r>
        <w:r>
          <w:rPr>
            <w:color w:val="0000FF"/>
          </w:rPr>
          <w:t>МЭК 15408-3-2013</w:t>
        </w:r>
      </w:hyperlink>
      <w:r>
        <w:t xml:space="preserve"> "Информационная технология. Методы и средства обеспечения безопасности. Критерии оценки безопасности информационных технологий. Часть 3. Компоненты доверия к безопасности", утвержденного </w:t>
      </w:r>
      <w:hyperlink r:id="rId37" w:history="1">
        <w:r>
          <w:rPr>
            <w:color w:val="0000FF"/>
          </w:rPr>
          <w:t>приказом</w:t>
        </w:r>
      </w:hyperlink>
      <w:r>
        <w:t xml:space="preserve"> Федерального агентства по техническому регулированию и метрологии от 8 ноября 2013 года N 1340-ст "Об утверждении национального стандарта" (М., ФГУП "</w:t>
      </w:r>
      <w:proofErr w:type="spellStart"/>
      <w:r>
        <w:t>Стандартинформ</w:t>
      </w:r>
      <w:proofErr w:type="spellEnd"/>
      <w:r>
        <w:t>", 2014) (далее - ГОСТ Р ИСО/МЭК 15408-3-2013) (далее - оценка соответствия прикладного программного обеспечения автоматизированных систем и приложений).</w:t>
      </w:r>
    </w:p>
    <w:p w14:paraId="328FA533" w14:textId="77777777" w:rsidR="00B4036F" w:rsidRDefault="0057631F">
      <w:pPr>
        <w:pStyle w:val="ConsPlusNormal"/>
        <w:spacing w:before="160"/>
        <w:ind w:firstLine="540"/>
        <w:jc w:val="both"/>
      </w:pPr>
      <w:r>
        <w:t>Некредитные финансовые организации, не реализующие усиленный и стандартный уровни защиты информации, должны самостоятельно определять необходимость сертификации или оценки соответствия прикладного программного обеспечения автоматизированных систем и приложений.</w:t>
      </w:r>
    </w:p>
    <w:p w14:paraId="4BC15870" w14:textId="77777777" w:rsidR="00B4036F" w:rsidRDefault="0057631F">
      <w:pPr>
        <w:pStyle w:val="ConsPlusNormal"/>
        <w:spacing w:before="160"/>
        <w:ind w:firstLine="540"/>
        <w:jc w:val="both"/>
      </w:pPr>
      <w:r>
        <w:t xml:space="preserve">В отношении программного обеспечения и приложений, не указанных в </w:t>
      </w:r>
      <w:hyperlink w:anchor="Par92" w:history="1">
        <w:r>
          <w:rPr>
            <w:color w:val="0000FF"/>
          </w:rPr>
          <w:t>абзаце первом</w:t>
        </w:r>
      </w:hyperlink>
      <w:r>
        <w:t xml:space="preserve"> настоящего пункта, некредитные финансовые организации должны самостоятельно определять необходимость сертификации или оценки соответствия прикладного программного обеспечения автоматизированных систем и приложений.</w:t>
      </w:r>
    </w:p>
    <w:p w14:paraId="536AA265" w14:textId="77777777" w:rsidR="00B4036F" w:rsidRDefault="0057631F">
      <w:pPr>
        <w:pStyle w:val="ConsPlusNormal"/>
        <w:spacing w:before="160"/>
        <w:ind w:firstLine="540"/>
        <w:jc w:val="both"/>
      </w:pPr>
      <w:commentRangeStart w:id="24"/>
      <w:commentRangeStart w:id="25"/>
      <w:r>
        <w:t>По решению некредитной финансовой организации оценка соответствия прикладного программного обеспечения автоматизированных систем и приложений проводится самостоятельно или с привлечением проверяющей организации.</w:t>
      </w:r>
      <w:commentRangeEnd w:id="24"/>
      <w:r w:rsidR="005817BB">
        <w:rPr>
          <w:rStyle w:val="a3"/>
          <w:rFonts w:asciiTheme="minorHAnsi" w:hAnsiTheme="minorHAnsi" w:cstheme="minorBidi"/>
        </w:rPr>
        <w:commentReference w:id="24"/>
      </w:r>
      <w:commentRangeEnd w:id="25"/>
      <w:r w:rsidR="00974DEF">
        <w:rPr>
          <w:rStyle w:val="a3"/>
          <w:rFonts w:asciiTheme="minorHAnsi" w:hAnsiTheme="minorHAnsi" w:cstheme="minorBidi"/>
        </w:rPr>
        <w:commentReference w:id="25"/>
      </w:r>
    </w:p>
    <w:p w14:paraId="3CE4D123" w14:textId="77777777" w:rsidR="00B4036F" w:rsidRDefault="0057631F">
      <w:pPr>
        <w:pStyle w:val="ConsPlusNormal"/>
        <w:spacing w:before="160"/>
        <w:ind w:firstLine="540"/>
        <w:jc w:val="both"/>
      </w:pPr>
      <w:r>
        <w:t xml:space="preserve">Некредитные финансовые организации, реализующие усиленный уровень защиты информации, в случае сертификации прикладного программного обеспечения автоматизированных систем и приложений должны обеспечить их </w:t>
      </w:r>
      <w:r>
        <w:lastRenderedPageBreak/>
        <w:t xml:space="preserve">сертификацию не ниже 4 уровня доверия в соответствии с </w:t>
      </w:r>
      <w:hyperlink r:id="rId38" w:history="1">
        <w:r>
          <w:rPr>
            <w:color w:val="0000FF"/>
          </w:rPr>
          <w:t>Требованиями</w:t>
        </w:r>
      </w:hyperlink>
      <w:r>
        <w:t xml:space="preserve"> по безопасности информации, устанавливающими уровни доверия к средствам технической защиты информации и средствам обеспечения безопасности информационных технологий, утвержденными приказом Федеральной службы по техническому и экспортному контролю от 2 июня 2020 года N 76 "Об утверждении Требований по безопасности информации, устанавливающих уровни доверия к средствам технической защиты информации и средствам обеспечения безопасности информационных технологий", зарегистрированным Министерством юстиции Российской Федерации 11 сентября 2020 года N 59772 (далее - приказ ФСТЭК России N 76).</w:t>
      </w:r>
    </w:p>
    <w:p w14:paraId="3137FA64" w14:textId="77777777" w:rsidR="00B4036F" w:rsidRDefault="0057631F">
      <w:pPr>
        <w:pStyle w:val="ConsPlusNormal"/>
        <w:spacing w:before="160"/>
        <w:ind w:firstLine="540"/>
        <w:jc w:val="both"/>
      </w:pPr>
      <w:r>
        <w:t xml:space="preserve">Некредитные финансовые организации, реализующие стандартный уровень защиты информации, в случае сертификации прикладного программного обеспечения автоматизированных систем и приложений должны обеспечить их сертификацию не ниже 5 уровня доверия в соответствии с </w:t>
      </w:r>
      <w:hyperlink r:id="rId39" w:history="1">
        <w:r>
          <w:rPr>
            <w:color w:val="0000FF"/>
          </w:rPr>
          <w:t>Требованиями</w:t>
        </w:r>
      </w:hyperlink>
      <w:r>
        <w:t xml:space="preserve"> по безопасности информации, устанавливающими уровни доверия к средствам технической защиты информации и средствам обеспечения безопасности информационных технологий, утвержденными приказом ФСТЭК России N 76.</w:t>
      </w:r>
    </w:p>
    <w:p w14:paraId="4B8D9D87" w14:textId="77777777" w:rsidR="00B4036F" w:rsidRDefault="0057631F">
      <w:pPr>
        <w:pStyle w:val="ConsPlusNormal"/>
        <w:spacing w:before="160"/>
        <w:ind w:firstLine="540"/>
        <w:jc w:val="both"/>
      </w:pPr>
      <w:bookmarkStart w:id="26" w:name="Par98"/>
      <w:bookmarkEnd w:id="26"/>
      <w:r>
        <w:t>1.9. Некредитные финансовые организации, реализующие усиленный и стандартный уровни защиты информации, должны обеспечить целостность электронных сообщений и подтвердить их составление уполномоченным на это лицом.</w:t>
      </w:r>
    </w:p>
    <w:p w14:paraId="12E11DA9" w14:textId="77777777" w:rsidR="00B4036F" w:rsidRDefault="0057631F">
      <w:pPr>
        <w:pStyle w:val="ConsPlusNormal"/>
        <w:spacing w:before="160"/>
        <w:ind w:firstLine="540"/>
        <w:jc w:val="both"/>
      </w:pPr>
      <w:bookmarkStart w:id="27" w:name="Par99"/>
      <w:bookmarkEnd w:id="27"/>
      <w:r>
        <w:t xml:space="preserve">В целях обеспечения целостности электронных сообщений и подтверждения их составления уполномоченным на это лицом некредитные финансовые организации, реализующие усиленный и стандартный уровни защиты информации, должны обеспечивать реализацию мер по использованию </w:t>
      </w:r>
      <w:commentRangeStart w:id="28"/>
      <w:commentRangeStart w:id="29"/>
      <w:r>
        <w:t xml:space="preserve">усиленной квалифицированной электронной подписи, усиленной неквалифицированной электронной подписи или иных СКЗИ, реализующих функцию </w:t>
      </w:r>
      <w:proofErr w:type="spellStart"/>
      <w:r>
        <w:t>имитозащиты</w:t>
      </w:r>
      <w:proofErr w:type="spellEnd"/>
      <w:r>
        <w:t xml:space="preserve"> информации с аутентификацией отправителя сообщения</w:t>
      </w:r>
      <w:commentRangeEnd w:id="28"/>
      <w:r w:rsidR="004838AD">
        <w:rPr>
          <w:rStyle w:val="a3"/>
          <w:rFonts w:asciiTheme="minorHAnsi" w:hAnsiTheme="minorHAnsi" w:cstheme="minorBidi"/>
        </w:rPr>
        <w:commentReference w:id="28"/>
      </w:r>
      <w:commentRangeEnd w:id="29"/>
      <w:r w:rsidR="00974DEF">
        <w:rPr>
          <w:rStyle w:val="a3"/>
          <w:rFonts w:asciiTheme="minorHAnsi" w:hAnsiTheme="minorHAnsi" w:cstheme="minorBidi"/>
        </w:rPr>
        <w:commentReference w:id="29"/>
      </w:r>
      <w:r>
        <w:t>.</w:t>
      </w:r>
    </w:p>
    <w:p w14:paraId="613B9929" w14:textId="77777777" w:rsidR="00B4036F" w:rsidRDefault="0057631F">
      <w:pPr>
        <w:pStyle w:val="ConsPlusNormal"/>
        <w:spacing w:before="160"/>
        <w:ind w:firstLine="540"/>
        <w:jc w:val="both"/>
      </w:pPr>
      <w:r>
        <w:t xml:space="preserve">Указанные в </w:t>
      </w:r>
      <w:hyperlink w:anchor="Par99" w:history="1">
        <w:r>
          <w:rPr>
            <w:color w:val="0000FF"/>
          </w:rPr>
          <w:t>абзаце втором</w:t>
        </w:r>
      </w:hyperlink>
      <w:r>
        <w:t xml:space="preserve"> настоящего пункта требования по реализации мер по использованию усиленной квалифицированной электронной подписи, усиленной неквалифицированной электронной подписи или иных СКЗИ, реализующих функцию </w:t>
      </w:r>
      <w:proofErr w:type="spellStart"/>
      <w:r>
        <w:t>имитозащиты</w:t>
      </w:r>
      <w:proofErr w:type="spellEnd"/>
      <w:r>
        <w:t xml:space="preserve"> информации с аутентификацией отправителя сообщения, не применяются в случае, если в целях обеспечения целостности электронных сообщений и подтверждения их составления уполномоченным на это лицом при передаче электронных сообщений используются выделенные сегменты вычислительных сетей и указанные меры определены некредитными финансовыми организациями, реализующими усиленный и стандартный уровни защиты информации, как неактуальные в модели угроз и нарушителей безопасности информации.</w:t>
      </w:r>
    </w:p>
    <w:p w14:paraId="466F9FA6" w14:textId="77777777" w:rsidR="00B4036F" w:rsidRDefault="0057631F">
      <w:pPr>
        <w:pStyle w:val="ConsPlusNormal"/>
        <w:spacing w:before="160"/>
        <w:ind w:firstLine="540"/>
        <w:jc w:val="both"/>
      </w:pPr>
      <w:r>
        <w:t xml:space="preserve">Признание электронных сообщений, подписанных электронной подписью, равнозначными документам на бумажном носителе, подписанным собственноручной подписью, должно осуществляться в соответствии со </w:t>
      </w:r>
      <w:hyperlink r:id="rId40" w:history="1">
        <w:r>
          <w:rPr>
            <w:color w:val="0000FF"/>
          </w:rPr>
          <w:t>статьей 6</w:t>
        </w:r>
      </w:hyperlink>
      <w:r>
        <w:t xml:space="preserve"> Федерального закона "Об электронной подписи" (Собрание законодательства Российской Федерации, 2011, N 15, ст. 2036; 2019, N 52, ст. 7794).</w:t>
      </w:r>
    </w:p>
    <w:p w14:paraId="434C7068" w14:textId="77777777" w:rsidR="00B4036F" w:rsidRDefault="0057631F">
      <w:pPr>
        <w:pStyle w:val="ConsPlusNormal"/>
        <w:spacing w:before="160"/>
        <w:ind w:firstLine="540"/>
        <w:jc w:val="both"/>
      </w:pPr>
      <w:bookmarkStart w:id="30" w:name="Par102"/>
      <w:bookmarkEnd w:id="30"/>
      <w:commentRangeStart w:id="31"/>
      <w:r>
        <w:t>1.10</w:t>
      </w:r>
      <w:commentRangeEnd w:id="31"/>
      <w:r w:rsidR="00E3307A">
        <w:rPr>
          <w:rStyle w:val="a3"/>
          <w:rFonts w:asciiTheme="minorHAnsi" w:hAnsiTheme="minorHAnsi" w:cstheme="minorBidi"/>
        </w:rPr>
        <w:commentReference w:id="31"/>
      </w:r>
      <w:r>
        <w:t xml:space="preserve">. Некредитные финансовые организации, реализующие усиленный и стандартный уровни защиты информации, должны обеспечивать регламентацию, реализацию, контроль (мониторинг) технологии безопасной обработки защищаемой информации, указанной в </w:t>
      </w:r>
      <w:hyperlink w:anchor="Par21" w:history="1">
        <w:r>
          <w:rPr>
            <w:color w:val="0000FF"/>
          </w:rPr>
          <w:t>абзацах втором</w:t>
        </w:r>
      </w:hyperlink>
      <w:r>
        <w:t xml:space="preserve"> - </w:t>
      </w:r>
      <w:hyperlink w:anchor="Par23" w:history="1">
        <w:r>
          <w:rPr>
            <w:color w:val="0000FF"/>
          </w:rPr>
          <w:t>четвертом пункта 1.1</w:t>
        </w:r>
      </w:hyperlink>
      <w:r>
        <w:t xml:space="preserve"> настоящего Положения: при идентификации, аутентификации и авторизации своих клиентов в целях осуществления финансовых операций; при формировании (подготовке), передаче и приеме электронных сообщений; при удостоверении права клиентов распоряжаться денежными средствами, ценными бумагами или иным имуществом; при осуществлении финансовой операции, учете результатов ее осуществления (при наличии учета); при хранении электронных сообщений и информации об осуществленных финансовых операциях (далее при совместном упоминании - технологические участки) на основе анализа рисков с соблюдением следующих требований.</w:t>
      </w:r>
    </w:p>
    <w:p w14:paraId="66811C19" w14:textId="77777777" w:rsidR="00B4036F" w:rsidRDefault="0057631F">
      <w:pPr>
        <w:pStyle w:val="ConsPlusNormal"/>
        <w:spacing w:before="160"/>
        <w:ind w:firstLine="540"/>
        <w:jc w:val="both"/>
      </w:pPr>
      <w:r>
        <w:t xml:space="preserve">1.10.1. </w:t>
      </w:r>
      <w:commentRangeStart w:id="32"/>
      <w:r>
        <w:t>Технология обработки защищаемой информации, применяемая на технологических участках, должна обеспечивать целостность и неизменность защищаемой информации</w:t>
      </w:r>
      <w:commentRangeEnd w:id="32"/>
      <w:r w:rsidR="00DD40C1">
        <w:rPr>
          <w:rStyle w:val="a3"/>
          <w:rFonts w:asciiTheme="minorHAnsi" w:hAnsiTheme="minorHAnsi" w:cstheme="minorBidi"/>
        </w:rPr>
        <w:commentReference w:id="32"/>
      </w:r>
      <w:r>
        <w:t>.</w:t>
      </w:r>
    </w:p>
    <w:p w14:paraId="021FCE84" w14:textId="77777777" w:rsidR="00B4036F" w:rsidRDefault="0057631F">
      <w:pPr>
        <w:pStyle w:val="ConsPlusNormal"/>
        <w:spacing w:before="160"/>
        <w:ind w:firstLine="540"/>
        <w:jc w:val="both"/>
      </w:pPr>
      <w:bookmarkStart w:id="33" w:name="Par104"/>
      <w:bookmarkEnd w:id="33"/>
      <w:r>
        <w:t>1.10.2. Технология обработки защищаемой информации, применяемая при идентификации, аутентификации и авторизации клиентов некредитных финансовых организаций в целях осуществления финансовых операций, должна обеспечивать выполнение следующих мероприятий:</w:t>
      </w:r>
    </w:p>
    <w:p w14:paraId="194252DB" w14:textId="77777777" w:rsidR="00B4036F" w:rsidRDefault="0057631F">
      <w:pPr>
        <w:pStyle w:val="ConsPlusNormal"/>
        <w:spacing w:before="160"/>
        <w:ind w:firstLine="540"/>
        <w:jc w:val="both"/>
      </w:pPr>
      <w:r>
        <w:t xml:space="preserve">в случае использования </w:t>
      </w:r>
      <w:commentRangeStart w:id="34"/>
      <w:commentRangeStart w:id="35"/>
      <w:r>
        <w:t>единой информационной системы персональных данных</w:t>
      </w:r>
      <w:commentRangeEnd w:id="34"/>
      <w:r w:rsidR="00E3307A">
        <w:rPr>
          <w:rStyle w:val="a3"/>
          <w:rFonts w:asciiTheme="minorHAnsi" w:hAnsiTheme="minorHAnsi" w:cstheme="minorBidi"/>
        </w:rPr>
        <w:commentReference w:id="34"/>
      </w:r>
      <w:commentRangeEnd w:id="35"/>
      <w:r w:rsidR="00DD40C1">
        <w:rPr>
          <w:rStyle w:val="a3"/>
          <w:rFonts w:asciiTheme="minorHAnsi" w:hAnsiTheme="minorHAnsi" w:cstheme="minorBidi"/>
        </w:rPr>
        <w:commentReference w:id="35"/>
      </w:r>
      <w:r>
        <w:t xml:space="preserve">, обеспечивающей обработку, включая сбор и хранение, биометрических персональных данных, их проверку и передачу информации о степени их соответствия предоставленным биометрическим персональным данным гражданина Российской Федерации, - реализацию установленных </w:t>
      </w:r>
      <w:hyperlink r:id="rId41" w:history="1">
        <w:r>
          <w:rPr>
            <w:color w:val="0000FF"/>
          </w:rPr>
          <w:t>приказом</w:t>
        </w:r>
      </w:hyperlink>
      <w:r>
        <w:t xml:space="preserve"> Федеральной службы по техническому и экспортному контролю от 18 февраля 2013 года N 21 "Об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данных", зарегистрированным Министерством юстиции Российской Федерации 14 мая 2013 года N 28375, 25 апреля 2017 года N 46487, 8 июля 2020 года N 58877, </w:t>
      </w:r>
      <w:hyperlink r:id="rId42" w:history="1">
        <w:r>
          <w:rPr>
            <w:color w:val="0000FF"/>
          </w:rPr>
          <w:t>приказом</w:t>
        </w:r>
      </w:hyperlink>
      <w:r>
        <w:t xml:space="preserve"> Федеральной службы безопасности Российской Федерации от 10 июля 2014 года N 378 "Об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 с использованием средств криптографической защиты информации, необходимых для выполнения установленных Правительством Российской Федерации требований к защите персональных данных для каждого из уровней защищенности", зарегистрированным Министерством юстиции Российской Федерации 18 августа 2014 года N 33620, технических и организационных мер в целях нейтрализации угроз безопасности, актуальных при обработке, включая сбор и хранение, биометрических персональных данных, их проверке и передаче информации о степени их соответствия предоставленным биометрическим персональным данным гражданина Российской Федерации;</w:t>
      </w:r>
    </w:p>
    <w:p w14:paraId="2071582E" w14:textId="77777777" w:rsidR="00B4036F" w:rsidRDefault="0057631F">
      <w:pPr>
        <w:pStyle w:val="ConsPlusNormal"/>
        <w:spacing w:before="160"/>
        <w:ind w:firstLine="540"/>
        <w:jc w:val="both"/>
      </w:pPr>
      <w:r>
        <w:t xml:space="preserve">в случае использования </w:t>
      </w:r>
      <w:commentRangeStart w:id="36"/>
      <w:commentRangeStart w:id="37"/>
      <w:r>
        <w:t>единой системы идентификации и аутентификации</w:t>
      </w:r>
      <w:commentRangeEnd w:id="36"/>
      <w:r w:rsidR="00E3307A">
        <w:rPr>
          <w:rStyle w:val="a3"/>
          <w:rFonts w:asciiTheme="minorHAnsi" w:hAnsiTheme="minorHAnsi" w:cstheme="minorBidi"/>
        </w:rPr>
        <w:commentReference w:id="36"/>
      </w:r>
      <w:commentRangeEnd w:id="37"/>
      <w:r w:rsidR="00DD40C1">
        <w:rPr>
          <w:rStyle w:val="a3"/>
          <w:rFonts w:asciiTheme="minorHAnsi" w:hAnsiTheme="minorHAnsi" w:cstheme="minorBidi"/>
        </w:rPr>
        <w:commentReference w:id="37"/>
      </w:r>
      <w:r>
        <w:t xml:space="preserve"> - соблюдение требований к обеспечению защиты информации в соответствии с Техническими </w:t>
      </w:r>
      <w:hyperlink r:id="rId43" w:history="1">
        <w:r>
          <w:rPr>
            <w:color w:val="0000FF"/>
          </w:rPr>
          <w:t>требованиями</w:t>
        </w:r>
      </w:hyperlink>
      <w:r>
        <w:t xml:space="preserve"> к взаимодействию информационных систем в единой системе межведомственного электронного взаимодействия, утвержденными приказом Министерства связи и массовых коммуникаций Российской Федерации от 23 июня 2015 года N 210 "Об утверждении Технических требований к взаимодействию информационных систем в единой системе межведомственного электронного взаимодействия", зарегистрированным Министерством юстиции Российской Федерации 25 августа 2015 года N 38668, 2 июня 2017 года N 46934.</w:t>
      </w:r>
    </w:p>
    <w:p w14:paraId="3750A52B" w14:textId="77777777" w:rsidR="00B4036F" w:rsidRDefault="0057631F">
      <w:pPr>
        <w:pStyle w:val="ConsPlusNormal"/>
        <w:spacing w:before="160"/>
        <w:ind w:firstLine="540"/>
        <w:jc w:val="both"/>
      </w:pPr>
      <w:commentRangeStart w:id="38"/>
      <w:commentRangeStart w:id="39"/>
      <w:r>
        <w:t xml:space="preserve">1.10.3. </w:t>
      </w:r>
      <w:commentRangeEnd w:id="38"/>
      <w:r w:rsidR="00E3307A">
        <w:rPr>
          <w:rStyle w:val="a3"/>
          <w:rFonts w:asciiTheme="minorHAnsi" w:hAnsiTheme="minorHAnsi" w:cstheme="minorBidi"/>
        </w:rPr>
        <w:commentReference w:id="38"/>
      </w:r>
      <w:commentRangeEnd w:id="39"/>
      <w:r w:rsidR="008F6FBD">
        <w:rPr>
          <w:rStyle w:val="a3"/>
          <w:rFonts w:asciiTheme="minorHAnsi" w:hAnsiTheme="minorHAnsi" w:cstheme="minorBidi"/>
        </w:rPr>
        <w:commentReference w:id="39"/>
      </w:r>
      <w:r>
        <w:t>Технология обработки защищаемой информации, применяемая при формировании (подготовке), передаче и приеме электронных сообщений, должна обеспечивать выполнение следующих мероприятий:</w:t>
      </w:r>
    </w:p>
    <w:p w14:paraId="2BDD2EE6" w14:textId="77777777" w:rsidR="00B4036F" w:rsidRDefault="0057631F">
      <w:pPr>
        <w:pStyle w:val="ConsPlusNormal"/>
        <w:spacing w:before="160"/>
        <w:ind w:firstLine="540"/>
        <w:jc w:val="both"/>
      </w:pPr>
      <w:r>
        <w:t>проверку правильности формирования (подготовки) электронных сообщений (двойной контроль);</w:t>
      </w:r>
    </w:p>
    <w:p w14:paraId="5F5D03F2" w14:textId="77777777" w:rsidR="00B4036F" w:rsidRDefault="0057631F">
      <w:pPr>
        <w:pStyle w:val="ConsPlusNormal"/>
        <w:spacing w:before="160"/>
        <w:ind w:firstLine="540"/>
        <w:jc w:val="both"/>
      </w:pPr>
      <w:r>
        <w:lastRenderedPageBreak/>
        <w:t>проверку правильности заполнения полей электронного сообщения и прав владельца электронной подписи (входной контроль);</w:t>
      </w:r>
    </w:p>
    <w:p w14:paraId="0E6D4551" w14:textId="77777777" w:rsidR="00B4036F" w:rsidRDefault="0057631F">
      <w:pPr>
        <w:pStyle w:val="ConsPlusNormal"/>
        <w:spacing w:before="160"/>
        <w:ind w:firstLine="540"/>
        <w:jc w:val="both"/>
      </w:pPr>
      <w:r>
        <w:t>контроль дублирования электронного сообщения;</w:t>
      </w:r>
    </w:p>
    <w:p w14:paraId="1108E535" w14:textId="77777777" w:rsidR="00B4036F" w:rsidRDefault="0057631F">
      <w:pPr>
        <w:pStyle w:val="ConsPlusNormal"/>
        <w:spacing w:before="160"/>
        <w:ind w:firstLine="540"/>
        <w:jc w:val="both"/>
      </w:pPr>
      <w:r>
        <w:t>структурный контроль электронных сообщений;</w:t>
      </w:r>
    </w:p>
    <w:p w14:paraId="1D4DDF3F" w14:textId="77777777" w:rsidR="00B4036F" w:rsidRDefault="0057631F">
      <w:pPr>
        <w:pStyle w:val="ConsPlusNormal"/>
        <w:spacing w:before="160"/>
        <w:ind w:firstLine="540"/>
        <w:jc w:val="both"/>
      </w:pPr>
      <w:r>
        <w:t>защиту, в том числе криптографическую, защищаемой информации при ее передаче по каналам связи.</w:t>
      </w:r>
    </w:p>
    <w:p w14:paraId="4F7A482E" w14:textId="77777777" w:rsidR="00B4036F" w:rsidRDefault="0057631F">
      <w:pPr>
        <w:pStyle w:val="ConsPlusNormal"/>
        <w:spacing w:before="160"/>
        <w:ind w:firstLine="540"/>
        <w:jc w:val="both"/>
      </w:pPr>
      <w:commentRangeStart w:id="40"/>
      <w:r>
        <w:t>1.10.4</w:t>
      </w:r>
      <w:commentRangeEnd w:id="40"/>
      <w:r w:rsidR="00DF615F">
        <w:rPr>
          <w:rStyle w:val="a3"/>
          <w:rFonts w:asciiTheme="minorHAnsi" w:hAnsiTheme="minorHAnsi" w:cstheme="minorBidi"/>
        </w:rPr>
        <w:commentReference w:id="40"/>
      </w:r>
      <w:r>
        <w:t>. Технология обработки защищаемой информации, применяемая при удостоверении права клиентов некредитных финансовых организаций распоряжаться денежными средствами, ценными бумагами или иным имуществом, должна обеспечивать выполнение следующих мероприятий:</w:t>
      </w:r>
    </w:p>
    <w:p w14:paraId="212FF3D1" w14:textId="77777777" w:rsidR="00B4036F" w:rsidRDefault="0057631F">
      <w:pPr>
        <w:pStyle w:val="ConsPlusNormal"/>
        <w:spacing w:before="160"/>
        <w:ind w:firstLine="540"/>
        <w:jc w:val="both"/>
      </w:pPr>
      <w:r>
        <w:t xml:space="preserve">получение электронных сообщений клиента, подписанных им способом, указанным в </w:t>
      </w:r>
      <w:hyperlink w:anchor="Par98" w:history="1">
        <w:r>
          <w:rPr>
            <w:color w:val="0000FF"/>
          </w:rPr>
          <w:t>пункте 1.9</w:t>
        </w:r>
      </w:hyperlink>
      <w:r>
        <w:t xml:space="preserve"> настоящего Положения;</w:t>
      </w:r>
    </w:p>
    <w:p w14:paraId="47A94A01" w14:textId="77777777" w:rsidR="00B4036F" w:rsidRDefault="0057631F">
      <w:pPr>
        <w:pStyle w:val="ConsPlusNormal"/>
        <w:spacing w:before="160"/>
        <w:ind w:firstLine="540"/>
        <w:jc w:val="both"/>
      </w:pPr>
      <w:r>
        <w:t>получение от клиента подтверждения совершаемой финансовой операции.</w:t>
      </w:r>
    </w:p>
    <w:p w14:paraId="4488E13A" w14:textId="77777777" w:rsidR="00B4036F" w:rsidRDefault="0057631F">
      <w:pPr>
        <w:pStyle w:val="ConsPlusNormal"/>
        <w:spacing w:before="160"/>
        <w:ind w:firstLine="540"/>
        <w:jc w:val="both"/>
      </w:pPr>
      <w:commentRangeStart w:id="41"/>
      <w:r>
        <w:t xml:space="preserve">1.10.5. </w:t>
      </w:r>
      <w:commentRangeEnd w:id="41"/>
      <w:r w:rsidR="00DF615F">
        <w:rPr>
          <w:rStyle w:val="a3"/>
          <w:rFonts w:asciiTheme="minorHAnsi" w:hAnsiTheme="minorHAnsi" w:cstheme="minorBidi"/>
        </w:rPr>
        <w:commentReference w:id="41"/>
      </w:r>
      <w:r>
        <w:t>Технология обработки защищаемой информации, применяемая при осуществлении финансовой операции, учете результатов ее осуществления (при наличии учета), должна обеспечивать выполнение следующих мероприятий:</w:t>
      </w:r>
    </w:p>
    <w:p w14:paraId="5235583E" w14:textId="77777777" w:rsidR="00B4036F" w:rsidRDefault="0057631F">
      <w:pPr>
        <w:pStyle w:val="ConsPlusNormal"/>
        <w:spacing w:before="160"/>
        <w:ind w:firstLine="540"/>
        <w:jc w:val="both"/>
      </w:pPr>
      <w:r>
        <w:t>проверку соответствия (сверку) выходных электронных сообщений соответствующим входным электронным сообщениям;</w:t>
      </w:r>
    </w:p>
    <w:p w14:paraId="63872B1F" w14:textId="77777777" w:rsidR="00B4036F" w:rsidRDefault="0057631F">
      <w:pPr>
        <w:pStyle w:val="ConsPlusNormal"/>
        <w:spacing w:before="160"/>
        <w:ind w:firstLine="540"/>
        <w:jc w:val="both"/>
      </w:pPr>
      <w:r>
        <w:t>проверку соответствия (сверку) результатов осуществления финансовых операций информации, содержащейся в электронных сообщениях;</w:t>
      </w:r>
    </w:p>
    <w:p w14:paraId="538E33FB" w14:textId="77777777" w:rsidR="00B4036F" w:rsidRDefault="0057631F">
      <w:pPr>
        <w:pStyle w:val="ConsPlusNormal"/>
        <w:spacing w:before="160"/>
        <w:ind w:firstLine="540"/>
        <w:jc w:val="both"/>
      </w:pPr>
      <w:r>
        <w:t>направление клиентам некредитных финансовых организаций уведомлений об осуществлении финансовых операций в случае, когда такое уведомление предусмотрено законодательством Российской Федерации, регулирующим деятельность некредитных финансовых организаций, или договором.</w:t>
      </w:r>
    </w:p>
    <w:p w14:paraId="116CF75B" w14:textId="77777777" w:rsidR="00B4036F" w:rsidRDefault="0057631F">
      <w:pPr>
        <w:pStyle w:val="ConsPlusNormal"/>
        <w:spacing w:before="160"/>
        <w:ind w:firstLine="540"/>
        <w:jc w:val="both"/>
      </w:pPr>
      <w:r>
        <w:t xml:space="preserve">Некредитные финансовые организации должны реализовывать </w:t>
      </w:r>
      <w:commentRangeStart w:id="42"/>
      <w:r>
        <w:t>механизмы подтверждения принадлежности клиенту адреса электронной почты</w:t>
      </w:r>
      <w:commentRangeEnd w:id="42"/>
      <w:r w:rsidR="00344D72">
        <w:rPr>
          <w:rStyle w:val="a3"/>
          <w:rFonts w:asciiTheme="minorHAnsi" w:hAnsiTheme="minorHAnsi" w:cstheme="minorBidi"/>
        </w:rPr>
        <w:commentReference w:id="42"/>
      </w:r>
      <w:r>
        <w:t>, на который некредитной финансовой организацией направляются уведомления о совершаемых финансовых операциях, в том числе при предоставлении клиентам справок (выписок) по финансовым операциям.</w:t>
      </w:r>
    </w:p>
    <w:p w14:paraId="1C5A295D" w14:textId="77777777" w:rsidR="00B4036F" w:rsidRDefault="0057631F">
      <w:pPr>
        <w:pStyle w:val="ConsPlusNormal"/>
        <w:spacing w:before="160"/>
        <w:ind w:firstLine="540"/>
        <w:jc w:val="both"/>
      </w:pPr>
      <w:bookmarkStart w:id="43" w:name="Par121"/>
      <w:bookmarkEnd w:id="43"/>
      <w:r>
        <w:t>1.11. Некредитные финансовые организации, реализующие усиленный и стандартный уровни защиты информации, должны обеспечивать регистрацию результатов выполнения действий, связанных с осуществлением доступа к защищаемой информации, на всех технологических участках, включая регистрацию действий своих работников и клиентов, выполняемых с использованием автоматизированных систем, программного обеспечения, с соблюдением следующих требований.</w:t>
      </w:r>
    </w:p>
    <w:p w14:paraId="49F19D51" w14:textId="77777777" w:rsidR="00B4036F" w:rsidRDefault="0057631F">
      <w:pPr>
        <w:pStyle w:val="ConsPlusNormal"/>
        <w:spacing w:before="160"/>
        <w:ind w:firstLine="540"/>
        <w:jc w:val="both"/>
      </w:pPr>
      <w:r>
        <w:t>Некредитные финансовые организации, реализующие усиленный и стандартный уровни защиты информации, должны регистрировать следующую информацию о действиях своих работников и клиентов, выполняемых с использованием автоматизированных систем, программного обеспечения:</w:t>
      </w:r>
    </w:p>
    <w:p w14:paraId="552CFFAC" w14:textId="77777777" w:rsidR="00B4036F" w:rsidRDefault="0057631F">
      <w:pPr>
        <w:pStyle w:val="ConsPlusNormal"/>
        <w:spacing w:before="160"/>
        <w:ind w:firstLine="540"/>
        <w:jc w:val="both"/>
      </w:pPr>
      <w:commentRangeStart w:id="44"/>
      <w:r>
        <w:t>в отношении работника - дату (день, месяц, год) и время (часы, минуты, секунды) осуществления финансовой операции, в отношении клиента - совершение действий в целях осуществления финансовой операции;</w:t>
      </w:r>
      <w:commentRangeEnd w:id="44"/>
      <w:r w:rsidR="00344D72">
        <w:rPr>
          <w:rStyle w:val="a3"/>
          <w:rFonts w:asciiTheme="minorHAnsi" w:hAnsiTheme="minorHAnsi" w:cstheme="minorBidi"/>
        </w:rPr>
        <w:commentReference w:id="44"/>
      </w:r>
    </w:p>
    <w:p w14:paraId="3A593BC2" w14:textId="77777777" w:rsidR="00B4036F" w:rsidRDefault="0057631F">
      <w:pPr>
        <w:pStyle w:val="ConsPlusNormal"/>
        <w:spacing w:before="160"/>
        <w:ind w:firstLine="540"/>
        <w:jc w:val="both"/>
      </w:pPr>
      <w:r>
        <w:t>присвоенный работнику (клиенту) идентификатор, позволяющий идентифицировать работника (клиента) в автоматизированной системе, программном обеспечении;</w:t>
      </w:r>
    </w:p>
    <w:p w14:paraId="0C5645E4" w14:textId="77777777" w:rsidR="00B4036F" w:rsidRDefault="0057631F">
      <w:pPr>
        <w:pStyle w:val="ConsPlusNormal"/>
        <w:spacing w:before="160"/>
        <w:ind w:firstLine="540"/>
        <w:jc w:val="both"/>
      </w:pPr>
      <w:r>
        <w:t xml:space="preserve">код, соответствующий </w:t>
      </w:r>
      <w:commentRangeStart w:id="45"/>
      <w:r>
        <w:t>технологическому участку</w:t>
      </w:r>
      <w:commentRangeEnd w:id="45"/>
      <w:r w:rsidR="00344D72">
        <w:rPr>
          <w:rStyle w:val="a3"/>
          <w:rFonts w:asciiTheme="minorHAnsi" w:hAnsiTheme="minorHAnsi" w:cstheme="minorBidi"/>
        </w:rPr>
        <w:commentReference w:id="45"/>
      </w:r>
      <w:r>
        <w:t>;</w:t>
      </w:r>
    </w:p>
    <w:p w14:paraId="64C3E915" w14:textId="77777777" w:rsidR="00B4036F" w:rsidRDefault="0057631F">
      <w:pPr>
        <w:pStyle w:val="ConsPlusNormal"/>
        <w:spacing w:before="160"/>
        <w:ind w:firstLine="540"/>
        <w:jc w:val="both"/>
      </w:pPr>
      <w:r>
        <w:t>в отношении работника - результат осуществления финансовой операции, в отношении клиента - совершение действий в целях осуществления финансовой операции;</w:t>
      </w:r>
    </w:p>
    <w:p w14:paraId="4AD1BFBE" w14:textId="77777777" w:rsidR="00B4036F" w:rsidRDefault="0057631F">
      <w:pPr>
        <w:pStyle w:val="ConsPlusNormal"/>
        <w:spacing w:before="160"/>
        <w:ind w:firstLine="540"/>
        <w:jc w:val="both"/>
      </w:pPr>
      <w:commentRangeStart w:id="46"/>
      <w:r>
        <w:t>информацию, используемую для идентификации устройства, с применением которого осуществлен доступ к автоматизированной системе, программному обеспечению с целью осуществления финансовых операций: сетевой адрес компьютера и (или) коммуникационного устройства (маршрутизатора) работника (клиента), международный идентификатор абонента-клиента (индивидуальный номер абонента-клиента - физического лица), международный идентификатор пользовательского оборудования (оконечного оборудования) клиента - физического лица, номер телефона и (или) иной идентификатор устройства клиента.</w:t>
      </w:r>
      <w:commentRangeEnd w:id="46"/>
      <w:r w:rsidR="00344D72">
        <w:rPr>
          <w:rStyle w:val="a3"/>
          <w:rFonts w:asciiTheme="minorHAnsi" w:hAnsiTheme="minorHAnsi" w:cstheme="minorBidi"/>
        </w:rPr>
        <w:commentReference w:id="46"/>
      </w:r>
    </w:p>
    <w:p w14:paraId="6BB5B230" w14:textId="77777777" w:rsidR="00B4036F" w:rsidRDefault="0057631F">
      <w:pPr>
        <w:pStyle w:val="ConsPlusNormal"/>
        <w:spacing w:before="160"/>
        <w:ind w:firstLine="540"/>
        <w:jc w:val="both"/>
      </w:pPr>
      <w:commentRangeStart w:id="47"/>
      <w:r>
        <w:t>1.12</w:t>
      </w:r>
      <w:commentRangeEnd w:id="47"/>
      <w:r w:rsidR="009F432C">
        <w:rPr>
          <w:rStyle w:val="a3"/>
          <w:rFonts w:asciiTheme="minorHAnsi" w:hAnsiTheme="minorHAnsi" w:cstheme="minorBidi"/>
        </w:rPr>
        <w:commentReference w:id="47"/>
      </w:r>
      <w:r>
        <w:t>. Некредитные финансовые организации, реализующие усиленный и стандартный уровни защиты информации, должны обеспечивать:</w:t>
      </w:r>
    </w:p>
    <w:p w14:paraId="3481D74C" w14:textId="77777777" w:rsidR="00B4036F" w:rsidRDefault="0057631F">
      <w:pPr>
        <w:pStyle w:val="ConsPlusNormal"/>
        <w:spacing w:before="160"/>
        <w:ind w:firstLine="540"/>
        <w:jc w:val="both"/>
      </w:pPr>
      <w:bookmarkStart w:id="48" w:name="Par129"/>
      <w:bookmarkEnd w:id="48"/>
      <w:r>
        <w:t xml:space="preserve">хранение информации, указанной в </w:t>
      </w:r>
      <w:hyperlink w:anchor="Par21" w:history="1">
        <w:r>
          <w:rPr>
            <w:color w:val="0000FF"/>
          </w:rPr>
          <w:t>абзацах втором</w:t>
        </w:r>
      </w:hyperlink>
      <w:r>
        <w:t xml:space="preserve"> и </w:t>
      </w:r>
      <w:hyperlink w:anchor="Par23" w:history="1">
        <w:r>
          <w:rPr>
            <w:color w:val="0000FF"/>
          </w:rPr>
          <w:t>четвертом пункта 1.1</w:t>
        </w:r>
      </w:hyperlink>
      <w:r>
        <w:t xml:space="preserve"> настоящего Положения, информации о регистрации данных, указанных в </w:t>
      </w:r>
      <w:hyperlink w:anchor="Par121" w:history="1">
        <w:r>
          <w:rPr>
            <w:color w:val="0000FF"/>
          </w:rPr>
          <w:t>пункте 1.11</w:t>
        </w:r>
      </w:hyperlink>
      <w:r>
        <w:t xml:space="preserve"> настоящего Положения, и информации об инцидентах, связанных с обеспечением защиты информации при осуществлении деятельности в сфере финансовых рынков (далее - инциденты защиты информации);</w:t>
      </w:r>
    </w:p>
    <w:p w14:paraId="742D3BD3" w14:textId="77777777" w:rsidR="00B4036F" w:rsidRDefault="0057631F">
      <w:pPr>
        <w:pStyle w:val="ConsPlusNormal"/>
        <w:spacing w:before="160"/>
        <w:ind w:firstLine="540"/>
        <w:jc w:val="both"/>
      </w:pPr>
      <w:r>
        <w:t xml:space="preserve">целостность и доступность информации, указанной в </w:t>
      </w:r>
      <w:hyperlink w:anchor="Par129" w:history="1">
        <w:r>
          <w:rPr>
            <w:color w:val="0000FF"/>
          </w:rPr>
          <w:t>абзаце втором</w:t>
        </w:r>
      </w:hyperlink>
      <w:r>
        <w:t xml:space="preserve"> настоящего пункта, в течение не менее чем пяти лет с даты ее формирования некредитной финансовой организацией (даты поступления в </w:t>
      </w:r>
      <w:proofErr w:type="spellStart"/>
      <w:r>
        <w:t>некредитную</w:t>
      </w:r>
      <w:proofErr w:type="spellEnd"/>
      <w:r>
        <w:t xml:space="preserve"> финансовую организацию), а в случае, если законодательством Российской Федерации, регулирующим деятельность некредитных финансовых организаций, установлен иной срок, - в течение этого срока.</w:t>
      </w:r>
    </w:p>
    <w:p w14:paraId="065CF6DB" w14:textId="77777777" w:rsidR="00B4036F" w:rsidRDefault="0057631F">
      <w:pPr>
        <w:pStyle w:val="ConsPlusNormal"/>
        <w:spacing w:before="160"/>
        <w:ind w:firstLine="540"/>
        <w:jc w:val="both"/>
      </w:pPr>
      <w:commentRangeStart w:id="49"/>
      <w:r>
        <w:t>1.13</w:t>
      </w:r>
      <w:commentRangeEnd w:id="49"/>
      <w:r w:rsidR="009F432C">
        <w:rPr>
          <w:rStyle w:val="a3"/>
          <w:rFonts w:asciiTheme="minorHAnsi" w:hAnsiTheme="minorHAnsi" w:cstheme="minorBidi"/>
        </w:rPr>
        <w:commentReference w:id="49"/>
      </w:r>
      <w:r>
        <w:t>. Некредитные финансовые организации, реализующие усиленный, стандартный и минимальный уровни защиты информации, должны обеспечивать доведение до своих клиентов рекомендаций по защите информации от воздействия программных кодов, приводящего к нарушению штатного функционирования средства вычислительной техники (далее - вредоносный код), в целях противодействия незаконным финансовым операциям.</w:t>
      </w:r>
    </w:p>
    <w:p w14:paraId="3776E3EF" w14:textId="77777777" w:rsidR="00B4036F" w:rsidRDefault="0057631F">
      <w:pPr>
        <w:pStyle w:val="ConsPlusNormal"/>
        <w:spacing w:before="160"/>
        <w:ind w:firstLine="540"/>
        <w:jc w:val="both"/>
      </w:pPr>
      <w:r>
        <w:t>Некредитные финансовые организации, реализующие усиленный, стандартный и минимальный уровни защиты информации, должны обеспечивать доведение до своих клиентов:</w:t>
      </w:r>
    </w:p>
    <w:p w14:paraId="67132063" w14:textId="77777777" w:rsidR="00B4036F" w:rsidRDefault="0057631F">
      <w:pPr>
        <w:pStyle w:val="ConsPlusNormal"/>
        <w:spacing w:before="160"/>
        <w:ind w:firstLine="540"/>
        <w:jc w:val="both"/>
      </w:pPr>
      <w:commentRangeStart w:id="50"/>
      <w:r>
        <w:lastRenderedPageBreak/>
        <w:t xml:space="preserve">информации о возможных рисках несанкционированного доступа </w:t>
      </w:r>
      <w:commentRangeEnd w:id="50"/>
      <w:r w:rsidR="007E0F61">
        <w:rPr>
          <w:rStyle w:val="a3"/>
          <w:rFonts w:asciiTheme="minorHAnsi" w:hAnsiTheme="minorHAnsi" w:cstheme="minorBidi"/>
        </w:rPr>
        <w:commentReference w:id="50"/>
      </w:r>
      <w:r>
        <w:t>к защищаемой информации с целью осуществления финансовых операций лицами, не обладающими правом их осуществления;</w:t>
      </w:r>
    </w:p>
    <w:p w14:paraId="63CE6AA0" w14:textId="77777777" w:rsidR="00B4036F" w:rsidRDefault="0057631F">
      <w:pPr>
        <w:pStyle w:val="ConsPlusNormal"/>
        <w:spacing w:before="160"/>
        <w:ind w:firstLine="540"/>
        <w:jc w:val="both"/>
      </w:pPr>
      <w:r>
        <w:t>информации о мерах по предотвращению несанкционированного доступа к защищаемой информации, в том числе при утрате (потере, хищении) клиентом устройства, с использованием которого им совершались действия в целях осуществления финансовой операции, контролю конфигурации устройства, с использованием которого клиентом совершаются действия в целях осуществления финансовой операции, и своевременному обнаружению воздействия вредоносного кода.</w:t>
      </w:r>
    </w:p>
    <w:p w14:paraId="00DD7537" w14:textId="77777777" w:rsidR="00B4036F" w:rsidRDefault="0057631F">
      <w:pPr>
        <w:pStyle w:val="ConsPlusNormal"/>
        <w:spacing w:before="160"/>
        <w:ind w:firstLine="540"/>
        <w:jc w:val="both"/>
      </w:pPr>
      <w:commentRangeStart w:id="51"/>
      <w:r>
        <w:t>1.14</w:t>
      </w:r>
      <w:commentRangeEnd w:id="51"/>
      <w:r w:rsidR="009F432C">
        <w:rPr>
          <w:rStyle w:val="a3"/>
          <w:rFonts w:asciiTheme="minorHAnsi" w:hAnsiTheme="minorHAnsi" w:cstheme="minorBidi"/>
        </w:rPr>
        <w:commentReference w:id="51"/>
      </w:r>
      <w:r>
        <w:t>. Некредитные финансовые организации, реализующие усиленный, стандартный и минимальный уровни защиты информации, должны в соответствии со своими внутренними документами осуществлять регистрацию инцидентов защиты информации, а также представлять сведения о выявленных инцидентах защиты информации должностному лицу (отдельному структурному подразделению), ответственному за управление рисками, при наличии такого должностного лица (отдельного структурного подразделения) при соблюдении следующих требований.</w:t>
      </w:r>
    </w:p>
    <w:p w14:paraId="4AE66079" w14:textId="77777777" w:rsidR="00B4036F" w:rsidRDefault="0057631F">
      <w:pPr>
        <w:pStyle w:val="ConsPlusNormal"/>
        <w:spacing w:before="160"/>
        <w:ind w:firstLine="540"/>
        <w:jc w:val="both"/>
      </w:pPr>
      <w:commentRangeStart w:id="52"/>
      <w:r>
        <w:t>1.14.1</w:t>
      </w:r>
      <w:commentRangeEnd w:id="52"/>
      <w:r w:rsidR="009F432C">
        <w:rPr>
          <w:rStyle w:val="a3"/>
          <w:rFonts w:asciiTheme="minorHAnsi" w:hAnsiTheme="minorHAnsi" w:cstheme="minorBidi"/>
        </w:rPr>
        <w:commentReference w:id="52"/>
      </w:r>
      <w:r>
        <w:t>. К инцидентам защиты информации некредитные финансовые организации, реализующие усиленный, стандартный и минимальный уровни защиты информации, должны относить события, которые привели или по их оценке могут привести к осуществлению финансовых операций без согласия (волеизъявления) клиента некредитной финансовой организации, неоказанию услуг, связанных с осуществлением финансовых операций, в том числе события, включенные в перечень типов инцидентов, согласованный с федеральным органом исполнительной власти, уполномоченным в области обеспечения безопасности, и размещаемый Банком России на своем официальном сайте в сети "Интернет".</w:t>
      </w:r>
    </w:p>
    <w:p w14:paraId="030FE338" w14:textId="77777777" w:rsidR="00B4036F" w:rsidRDefault="0057631F">
      <w:pPr>
        <w:pStyle w:val="ConsPlusNormal"/>
        <w:spacing w:before="160"/>
        <w:ind w:firstLine="540"/>
        <w:jc w:val="both"/>
      </w:pPr>
      <w:commentRangeStart w:id="53"/>
      <w:r>
        <w:t>1.14.2.</w:t>
      </w:r>
      <w:commentRangeEnd w:id="53"/>
      <w:r w:rsidR="009F432C">
        <w:rPr>
          <w:rStyle w:val="a3"/>
          <w:rFonts w:asciiTheme="minorHAnsi" w:hAnsiTheme="minorHAnsi" w:cstheme="minorBidi"/>
        </w:rPr>
        <w:commentReference w:id="53"/>
      </w:r>
      <w:r>
        <w:t xml:space="preserve"> По каждому инциденту защиты информации некредитные финансовые организации, реализующие усиленный, стандартный и минимальный уровни защиты информации, должны осуществлять регистрацию:</w:t>
      </w:r>
    </w:p>
    <w:p w14:paraId="138C9172" w14:textId="77777777" w:rsidR="00B4036F" w:rsidRDefault="0057631F">
      <w:pPr>
        <w:pStyle w:val="ConsPlusNormal"/>
        <w:spacing w:before="160"/>
        <w:ind w:firstLine="540"/>
        <w:jc w:val="both"/>
      </w:pPr>
      <w:r>
        <w:t>защищаемой информации на технологических участках, на которых произошел несанкционированный доступ к защищаемой информации;</w:t>
      </w:r>
    </w:p>
    <w:p w14:paraId="12B47B71" w14:textId="77777777" w:rsidR="00B4036F" w:rsidRDefault="0057631F">
      <w:pPr>
        <w:pStyle w:val="ConsPlusNormal"/>
        <w:spacing w:before="160"/>
        <w:ind w:firstLine="540"/>
        <w:jc w:val="both"/>
      </w:pPr>
      <w:r>
        <w:t>результата реагирования на инцидент защиты информации, в том числе совершенных действий по возврату денежных средств, ценных бумаг или иного имущества клиента некредитной финансовой организации.</w:t>
      </w:r>
    </w:p>
    <w:p w14:paraId="30F04AEF" w14:textId="77777777" w:rsidR="00B4036F" w:rsidRDefault="0057631F">
      <w:pPr>
        <w:pStyle w:val="ConsPlusNormal"/>
        <w:spacing w:before="160"/>
        <w:ind w:firstLine="540"/>
        <w:jc w:val="both"/>
      </w:pPr>
      <w:commentRangeStart w:id="54"/>
      <w:r>
        <w:t>1.15</w:t>
      </w:r>
      <w:commentRangeEnd w:id="54"/>
      <w:r w:rsidR="009F432C">
        <w:rPr>
          <w:rStyle w:val="a3"/>
          <w:rFonts w:asciiTheme="minorHAnsi" w:hAnsiTheme="minorHAnsi" w:cstheme="minorBidi"/>
        </w:rPr>
        <w:commentReference w:id="54"/>
      </w:r>
      <w:r>
        <w:t>. Некредитные финансовые организации, реализующие усиленный, стандартный и минимальный уровни защиты информации, должны информировать Банк России:</w:t>
      </w:r>
    </w:p>
    <w:p w14:paraId="0D778519" w14:textId="77777777" w:rsidR="00B4036F" w:rsidRDefault="0057631F">
      <w:pPr>
        <w:pStyle w:val="ConsPlusNormal"/>
        <w:spacing w:before="160"/>
        <w:ind w:firstLine="540"/>
        <w:jc w:val="both"/>
      </w:pPr>
      <w:bookmarkStart w:id="55" w:name="Par141"/>
      <w:bookmarkEnd w:id="55"/>
      <w:r>
        <w:t>о выявленных инцидентах защиты информации, включенных в перечень типов инцидентов, согласованный с федеральным органом исполнительной власти, уполномоченным в области обеспечения безопасности, и размещаемый Банком России на своем официальном сайте в сети "Интернет", а также о принятых мерах и проведенных мероприятиях по реагированию на выявленный некредитной финансовой организацией или Банком России инцидент защиты информации;</w:t>
      </w:r>
    </w:p>
    <w:p w14:paraId="3D39D47E" w14:textId="77777777" w:rsidR="00B4036F" w:rsidRDefault="0057631F">
      <w:pPr>
        <w:pStyle w:val="ConsPlusNormal"/>
        <w:spacing w:before="160"/>
        <w:ind w:firstLine="540"/>
        <w:jc w:val="both"/>
      </w:pPr>
      <w:r>
        <w:t>о принадлежащих некредитной финансовой организации и (или) администрируемых в ее интересах сайтах в сети "Интернет", которые используются некредитной финансовой организацией для осуществления деятельности в сфере финансовых рынков;</w:t>
      </w:r>
    </w:p>
    <w:p w14:paraId="6E99B964" w14:textId="77777777" w:rsidR="00B4036F" w:rsidRDefault="0057631F">
      <w:pPr>
        <w:pStyle w:val="ConsPlusNormal"/>
        <w:spacing w:before="160"/>
        <w:ind w:firstLine="540"/>
        <w:jc w:val="both"/>
      </w:pPr>
      <w:bookmarkStart w:id="56" w:name="Par143"/>
      <w:bookmarkEnd w:id="56"/>
      <w:r>
        <w:t>о планируемых мероприятиях, включая выпуск пресс-релизов и проведение пресс-конференций, размещение информации на официальных сайтах в сети "Интернет", в отношении инцидентов защиты информации не позднее одного рабочего дня до дня проведения мероприятия.</w:t>
      </w:r>
    </w:p>
    <w:p w14:paraId="1A6A2672" w14:textId="77777777" w:rsidR="00B4036F" w:rsidRDefault="0057631F">
      <w:pPr>
        <w:pStyle w:val="ConsPlusNormal"/>
        <w:spacing w:before="160"/>
        <w:ind w:firstLine="540"/>
        <w:jc w:val="both"/>
      </w:pPr>
      <w:r>
        <w:t xml:space="preserve">Некредитные финансовые организации, реализующие усиленный, стандартный и минимальный уровни защиты информации, должны предоставлять в Банк России сведения, указанные в </w:t>
      </w:r>
      <w:hyperlink w:anchor="Par141" w:history="1">
        <w:r>
          <w:rPr>
            <w:color w:val="0000FF"/>
          </w:rPr>
          <w:t>абзацах втором</w:t>
        </w:r>
      </w:hyperlink>
      <w:r>
        <w:t xml:space="preserve"> - </w:t>
      </w:r>
      <w:hyperlink w:anchor="Par143" w:history="1">
        <w:r>
          <w:rPr>
            <w:color w:val="0000FF"/>
          </w:rPr>
          <w:t>четвертом</w:t>
        </w:r>
      </w:hyperlink>
      <w:r>
        <w:t xml:space="preserve"> настоящего пункта, с использованием технической инфраструктуры (автоматизированной системы) Банка России. В случае технической невозможности взаимодействия некредитных финансовых организаций с Банком России с использованием технической инфраструктуры (автоматизированной системы) Банка России некредитные финансовые организации, реализующие усиленный, стандартный и минимальный уровни защиты информации, должны предоставлять в Банк России сведения с использованием резервного способа взаимодействия. Информация о технической инфраструктуре (автоматизированной системе) Банка России, резервном способе взаимодействия, форме и сроках направления сведений размещается на официальном сайте Банка России в сети "Интернет".</w:t>
      </w:r>
    </w:p>
    <w:p w14:paraId="7551934A" w14:textId="77777777" w:rsidR="00B4036F" w:rsidRDefault="00B4036F">
      <w:pPr>
        <w:pStyle w:val="ConsPlusNormal"/>
        <w:jc w:val="both"/>
      </w:pPr>
    </w:p>
    <w:tbl>
      <w:tblPr>
        <w:tblW w:w="9355" w:type="dxa"/>
        <w:jc w:val="center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5"/>
      </w:tblGrid>
      <w:tr w:rsidR="00B4036F" w14:paraId="4E4A0410" w14:textId="77777777">
        <w:trPr>
          <w:jc w:val="center"/>
        </w:trPr>
        <w:tc>
          <w:tcPr>
            <w:tcW w:w="9295" w:type="dxa"/>
            <w:tcBorders>
              <w:left w:val="single" w:sz="24" w:space="0" w:color="CED3F1"/>
              <w:right w:val="single" w:sz="24" w:space="0" w:color="F4F3F8"/>
            </w:tcBorders>
            <w:shd w:val="clear" w:color="auto" w:fill="F4F3F8"/>
          </w:tcPr>
          <w:p w14:paraId="558C80B5" w14:textId="77777777" w:rsidR="00B4036F" w:rsidRDefault="0057631F">
            <w:pPr>
              <w:pStyle w:val="ConsPlusNormal"/>
              <w:jc w:val="both"/>
              <w:rPr>
                <w:color w:val="392C69"/>
              </w:rPr>
            </w:pPr>
            <w:r>
              <w:rPr>
                <w:color w:val="392C69"/>
              </w:rPr>
              <w:t>КонсультантПлюс: примечание.</w:t>
            </w:r>
          </w:p>
          <w:p w14:paraId="0A327F4B" w14:textId="77777777" w:rsidR="00B4036F" w:rsidRDefault="0057631F">
            <w:pPr>
              <w:pStyle w:val="ConsPlusNormal"/>
              <w:jc w:val="both"/>
              <w:rPr>
                <w:color w:val="392C69"/>
              </w:rPr>
            </w:pPr>
            <w:r>
              <w:rPr>
                <w:color w:val="392C69"/>
              </w:rPr>
              <w:t xml:space="preserve">Гл. 2 </w:t>
            </w:r>
            <w:hyperlink w:anchor="Par198" w:history="1">
              <w:r>
                <w:rPr>
                  <w:color w:val="0000FF"/>
                </w:rPr>
                <w:t>вступает</w:t>
              </w:r>
            </w:hyperlink>
            <w:r>
              <w:rPr>
                <w:color w:val="392C69"/>
              </w:rPr>
              <w:t xml:space="preserve"> в силу с 01.01.2022.</w:t>
            </w:r>
          </w:p>
        </w:tc>
      </w:tr>
    </w:tbl>
    <w:p w14:paraId="088AACE9" w14:textId="77777777" w:rsidR="00B4036F" w:rsidRDefault="0057631F">
      <w:pPr>
        <w:pStyle w:val="ConsPlusNormal"/>
        <w:spacing w:before="200"/>
        <w:ind w:firstLine="540"/>
        <w:jc w:val="both"/>
        <w:outlineLvl w:val="0"/>
        <w:rPr>
          <w:b/>
          <w:bCs/>
        </w:rPr>
      </w:pPr>
      <w:bookmarkStart w:id="57" w:name="Par148"/>
      <w:bookmarkEnd w:id="57"/>
      <w:r>
        <w:rPr>
          <w:b/>
          <w:bCs/>
        </w:rPr>
        <w:t xml:space="preserve">Глава 2. Особенности обеспечения защиты информации при осуществлении деятельности </w:t>
      </w:r>
      <w:commentRangeStart w:id="58"/>
      <w:r>
        <w:rPr>
          <w:b/>
          <w:bCs/>
        </w:rPr>
        <w:t>оператора финансовой платформы, регистратора финансовых транзакций</w:t>
      </w:r>
      <w:commentRangeEnd w:id="58"/>
      <w:r w:rsidR="0022191A">
        <w:rPr>
          <w:rStyle w:val="a3"/>
          <w:rFonts w:asciiTheme="minorHAnsi" w:hAnsiTheme="minorHAnsi" w:cstheme="minorBidi"/>
        </w:rPr>
        <w:commentReference w:id="58"/>
      </w:r>
    </w:p>
    <w:p w14:paraId="4B182AFB" w14:textId="77777777" w:rsidR="00B4036F" w:rsidRDefault="00B4036F">
      <w:pPr>
        <w:pStyle w:val="ConsPlusNormal"/>
        <w:jc w:val="both"/>
      </w:pPr>
    </w:p>
    <w:p w14:paraId="7935ABD5" w14:textId="77777777" w:rsidR="00B4036F" w:rsidRDefault="0057631F">
      <w:pPr>
        <w:pStyle w:val="ConsPlusNormal"/>
        <w:ind w:firstLine="540"/>
        <w:jc w:val="both"/>
      </w:pPr>
      <w:commentRangeStart w:id="59"/>
      <w:r>
        <w:t>2.1</w:t>
      </w:r>
      <w:commentRangeEnd w:id="59"/>
      <w:r w:rsidR="004B1B24">
        <w:rPr>
          <w:rStyle w:val="a3"/>
          <w:rFonts w:asciiTheme="minorHAnsi" w:hAnsiTheme="minorHAnsi" w:cstheme="minorBidi"/>
        </w:rPr>
        <w:commentReference w:id="59"/>
      </w:r>
      <w:r>
        <w:t xml:space="preserve">. Оператор финансовой платформы, регистратор финансовых транзакций дополнительно к информации, указанной в </w:t>
      </w:r>
      <w:hyperlink w:anchor="Par20" w:history="1">
        <w:r>
          <w:rPr>
            <w:color w:val="0000FF"/>
          </w:rPr>
          <w:t>пункте 1.1</w:t>
        </w:r>
      </w:hyperlink>
      <w:r>
        <w:t xml:space="preserve"> настоящего Положения, должны осуществлять защиту следующей информации, получаемой, подготавливаемой, обрабатываемой, передаваемой и хранимой в используемых ими автоматизированных системах:</w:t>
      </w:r>
    </w:p>
    <w:p w14:paraId="1B0E039E" w14:textId="77777777" w:rsidR="00B4036F" w:rsidRDefault="0057631F">
      <w:pPr>
        <w:pStyle w:val="ConsPlusNormal"/>
        <w:spacing w:before="160"/>
        <w:ind w:firstLine="540"/>
        <w:jc w:val="both"/>
      </w:pPr>
      <w:r>
        <w:t>информации, обрабатываемой оператором финансовой платформы при совершении финансовых сделок с использованием финансовой платформы;</w:t>
      </w:r>
    </w:p>
    <w:p w14:paraId="03AD73FB" w14:textId="77777777" w:rsidR="00B4036F" w:rsidRDefault="0057631F">
      <w:pPr>
        <w:pStyle w:val="ConsPlusNormal"/>
        <w:spacing w:before="160"/>
        <w:ind w:firstLine="540"/>
        <w:jc w:val="both"/>
      </w:pPr>
      <w:r>
        <w:t xml:space="preserve">информации, обрабатываемой регистратором финансовых транзакций при осуществлении </w:t>
      </w:r>
      <w:proofErr w:type="spellStart"/>
      <w:r>
        <w:t>репозитарной</w:t>
      </w:r>
      <w:proofErr w:type="spellEnd"/>
      <w:r>
        <w:t xml:space="preserve"> деятельности в отношении финансовых сделок;</w:t>
      </w:r>
    </w:p>
    <w:p w14:paraId="304724C6" w14:textId="77777777" w:rsidR="00B4036F" w:rsidRDefault="0057631F">
      <w:pPr>
        <w:pStyle w:val="ConsPlusNormal"/>
        <w:spacing w:before="160"/>
        <w:ind w:firstLine="540"/>
        <w:jc w:val="both"/>
      </w:pPr>
      <w:r>
        <w:t>информации, содержащейся в электронных сообщениях, составляемых участниками финансовой платформы, оператором финансовой платформы и регистратором финансовых транзакций при заключении и исполнении финансовых сделок с использованием финансовой платформы, в том числе содержащейся в электронных сообщениях - указаниях потребителей финансовых услуг;</w:t>
      </w:r>
    </w:p>
    <w:p w14:paraId="345A896F" w14:textId="77777777" w:rsidR="00B4036F" w:rsidRDefault="0057631F">
      <w:pPr>
        <w:pStyle w:val="ConsPlusNormal"/>
        <w:spacing w:before="160"/>
        <w:ind w:firstLine="540"/>
        <w:jc w:val="both"/>
      </w:pPr>
      <w:r>
        <w:t xml:space="preserve">информации о размещенных с использованием финансовой платформы банковских вкладах и об операциях с </w:t>
      </w:r>
      <w:r>
        <w:lastRenderedPageBreak/>
        <w:t>денежными средствами по ним, информации о совершении иных финансовых сделок и об операциях по ним, предоставленной оператором финансовой платформы регистратору финансовых транзакций;</w:t>
      </w:r>
    </w:p>
    <w:p w14:paraId="1057486F" w14:textId="77777777" w:rsidR="00B4036F" w:rsidRDefault="0057631F">
      <w:pPr>
        <w:pStyle w:val="ConsPlusNormal"/>
        <w:spacing w:before="160"/>
        <w:ind w:firstLine="540"/>
        <w:jc w:val="both"/>
      </w:pPr>
      <w:r>
        <w:t>электронных сообщений, которые содержат распоряжения оператора финансовой платформы в кредитную организацию о совершении операций по специальному счету на основании указания потребителя финансовых услуг.</w:t>
      </w:r>
    </w:p>
    <w:p w14:paraId="7F828D62" w14:textId="77777777" w:rsidR="00B4036F" w:rsidRDefault="0057631F">
      <w:pPr>
        <w:pStyle w:val="ConsPlusNormal"/>
        <w:spacing w:before="160"/>
        <w:ind w:firstLine="540"/>
        <w:jc w:val="both"/>
      </w:pPr>
      <w:r>
        <w:t xml:space="preserve">2.2. Оператор финансовой платформы, регистратор финансовых транзакций в дополнение к установленным </w:t>
      </w:r>
      <w:hyperlink w:anchor="Par102" w:history="1">
        <w:r>
          <w:rPr>
            <w:color w:val="0000FF"/>
          </w:rPr>
          <w:t>пунктом 1.1</w:t>
        </w:r>
        <w:r>
          <w:rPr>
            <w:color w:val="0000FF"/>
          </w:rPr>
          <w:t>0</w:t>
        </w:r>
      </w:hyperlink>
      <w:r>
        <w:t xml:space="preserve"> настоящего Положения требованиям к технологии обработки защищаемой информации должны обеспечивать выполнение следующих требований.</w:t>
      </w:r>
    </w:p>
    <w:p w14:paraId="4E76D83F" w14:textId="77777777" w:rsidR="00B4036F" w:rsidRDefault="0057631F">
      <w:pPr>
        <w:pStyle w:val="ConsPlusNormal"/>
        <w:spacing w:before="160"/>
        <w:ind w:firstLine="540"/>
        <w:jc w:val="both"/>
      </w:pPr>
      <w:commentRangeStart w:id="60"/>
      <w:r>
        <w:t>2.2.1</w:t>
      </w:r>
      <w:commentRangeEnd w:id="60"/>
      <w:r w:rsidR="006B6252">
        <w:rPr>
          <w:rStyle w:val="a3"/>
          <w:rFonts w:asciiTheme="minorHAnsi" w:hAnsiTheme="minorHAnsi" w:cstheme="minorBidi"/>
        </w:rPr>
        <w:commentReference w:id="60"/>
      </w:r>
      <w:r>
        <w:t>. Технология обработки защищаемой информации, применяемая оператором финансовой платформы, регистратором финансовых транзакций, на всех технологических участках должна обеспечивать целостность и неизменность защищаемой информации, в том числе путем:</w:t>
      </w:r>
    </w:p>
    <w:p w14:paraId="4052B53D" w14:textId="77777777" w:rsidR="00B4036F" w:rsidRDefault="0057631F">
      <w:pPr>
        <w:pStyle w:val="ConsPlusNormal"/>
        <w:spacing w:before="160"/>
        <w:ind w:firstLine="540"/>
        <w:jc w:val="both"/>
      </w:pPr>
      <w:r>
        <w:t>применения механизмов и (или) протоколов формирования и обмена электронными сообщениями, обеспечивающих защиту электронных сообщений от искажения, фальсификации, переадресации, несанкционированного ознакомления и (или) уничтожения, ложной авторизации, в том числе аутентификации входных электронных сообщений;</w:t>
      </w:r>
    </w:p>
    <w:p w14:paraId="3FFFC285" w14:textId="77777777" w:rsidR="00B4036F" w:rsidRDefault="0057631F">
      <w:pPr>
        <w:pStyle w:val="ConsPlusNormal"/>
        <w:spacing w:before="160"/>
        <w:ind w:firstLine="540"/>
        <w:jc w:val="both"/>
      </w:pPr>
      <w:r>
        <w:t>взаимной (двухсторонней) аутентификации участников обмена электронными сообщениями средствами вычислительной техники оператора финансовой платформы, потребителей финансовых услуг и финансовых организаций или эмитентов, регистраторов финансовых транзакций;</w:t>
      </w:r>
    </w:p>
    <w:p w14:paraId="51D64E98" w14:textId="77777777" w:rsidR="00B4036F" w:rsidRDefault="0057631F">
      <w:pPr>
        <w:pStyle w:val="ConsPlusNormal"/>
        <w:spacing w:before="160"/>
        <w:ind w:firstLine="540"/>
        <w:jc w:val="both"/>
      </w:pPr>
      <w:r>
        <w:t>восстановления защищаемой информации в случае умышленного (случайного) разрушения (искажения) или выхода из строя средств вычислительной техники;</w:t>
      </w:r>
    </w:p>
    <w:p w14:paraId="2591F4BD" w14:textId="77777777" w:rsidR="00B4036F" w:rsidRDefault="0057631F">
      <w:pPr>
        <w:pStyle w:val="ConsPlusNormal"/>
        <w:spacing w:before="160"/>
        <w:ind w:firstLine="540"/>
        <w:jc w:val="both"/>
      </w:pPr>
      <w:r>
        <w:t>применения при взаимодействии между оператором финансовой платформы и регистратором финансовых транзакций, а также между оператором финансовой платформы и кредитными организациями СКЗИ, имеющих сертификаты соответствия федерального органа исполнительной власти в области обеспечения безопасности.</w:t>
      </w:r>
    </w:p>
    <w:p w14:paraId="6B66B021" w14:textId="77777777" w:rsidR="00B4036F" w:rsidRDefault="0057631F">
      <w:pPr>
        <w:pStyle w:val="ConsPlusNormal"/>
        <w:spacing w:before="160"/>
        <w:ind w:firstLine="540"/>
        <w:jc w:val="both"/>
      </w:pPr>
      <w:commentRangeStart w:id="61"/>
      <w:r w:rsidRPr="00357A6A">
        <w:t>2.2.2</w:t>
      </w:r>
      <w:commentRangeEnd w:id="61"/>
      <w:r w:rsidR="00357A6A">
        <w:rPr>
          <w:rStyle w:val="a3"/>
          <w:rFonts w:asciiTheme="minorHAnsi" w:hAnsiTheme="minorHAnsi" w:cstheme="minorBidi"/>
        </w:rPr>
        <w:commentReference w:id="61"/>
      </w:r>
      <w:r w:rsidRPr="00357A6A">
        <w:t xml:space="preserve">. </w:t>
      </w:r>
      <w:r>
        <w:t xml:space="preserve">Технология обработки защищаемой информации, применяемая оператором финансовой платформы при идентификации, аутентификации и авторизации в соответствии с </w:t>
      </w:r>
      <w:hyperlink w:anchor="Par104" w:history="1">
        <w:r>
          <w:rPr>
            <w:color w:val="0000FF"/>
          </w:rPr>
          <w:t xml:space="preserve">подпунктом </w:t>
        </w:r>
        <w:r>
          <w:rPr>
            <w:color w:val="0000FF"/>
          </w:rPr>
          <w:t>1</w:t>
        </w:r>
        <w:r>
          <w:rPr>
            <w:color w:val="0000FF"/>
          </w:rPr>
          <w:t>.10.2 пункта 1.10</w:t>
        </w:r>
      </w:hyperlink>
      <w:r>
        <w:t xml:space="preserve"> настоящего Положения, должна распространяться на идентификацию потребителей финансовых услуг в соответствии с Федеральным </w:t>
      </w:r>
      <w:hyperlink r:id="rId44" w:history="1">
        <w:r>
          <w:rPr>
            <w:color w:val="0000FF"/>
          </w:rPr>
          <w:t>законом</w:t>
        </w:r>
      </w:hyperlink>
      <w:r>
        <w:t xml:space="preserve"> от 7 августа 2001 года N 115-ФЗ "О противодействии легализации (отмыванию) доходов, полученных преступным путем, и финансированию терроризма" (Собрание законодательства Российской Федерации, 2001, N 33, ст. 3418; 2021, N 1, ст. 75) и аутентификацию участников финансовой платформы при заключении и исполнении финансовых сделок.</w:t>
      </w:r>
    </w:p>
    <w:p w14:paraId="5D7FC80A" w14:textId="77777777" w:rsidR="00B4036F" w:rsidRDefault="0057631F">
      <w:pPr>
        <w:pStyle w:val="ConsPlusNormal"/>
        <w:spacing w:before="160"/>
        <w:ind w:firstLine="540"/>
        <w:jc w:val="both"/>
      </w:pPr>
      <w:commentRangeStart w:id="62"/>
      <w:r>
        <w:t>2.3</w:t>
      </w:r>
      <w:commentRangeEnd w:id="62"/>
      <w:r w:rsidR="00357A6A">
        <w:rPr>
          <w:rStyle w:val="a3"/>
          <w:rFonts w:asciiTheme="minorHAnsi" w:hAnsiTheme="minorHAnsi" w:cstheme="minorBidi"/>
        </w:rPr>
        <w:commentReference w:id="62"/>
      </w:r>
      <w:r>
        <w:t xml:space="preserve">. Оператор финансовой платформы, регистратор финансовых транзакций должны обеспечивать подписание электронных сообщений, в том числе договоров между оператором финансовой платформы и потребителем финансовых услуг, соглашений об электронном документообороте между оператором финансовой платформы, потребителем финансовых услуг и финансовой организацией или эмитентом, а также иных документов, необходимых для обеспечения их взаимодействия при заключении и исполнении финансовых сделок с использованием финансовой платформы, способом, позволяющим обеспечить целостность подписываемых документов и подтвердить их составление уполномоченным на это лицом, в соответствии с требованиями </w:t>
      </w:r>
      <w:hyperlink w:anchor="Par98" w:history="1">
        <w:r>
          <w:rPr>
            <w:color w:val="0000FF"/>
          </w:rPr>
          <w:t>пункта 1.9</w:t>
        </w:r>
      </w:hyperlink>
      <w:r>
        <w:t xml:space="preserve"> настоящего Положения.</w:t>
      </w:r>
    </w:p>
    <w:p w14:paraId="0A2A10C3" w14:textId="77777777" w:rsidR="00B4036F" w:rsidRDefault="00B4036F">
      <w:pPr>
        <w:pStyle w:val="ConsPlusNormal"/>
        <w:jc w:val="both"/>
      </w:pPr>
    </w:p>
    <w:tbl>
      <w:tblPr>
        <w:tblW w:w="9355" w:type="dxa"/>
        <w:jc w:val="center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5"/>
      </w:tblGrid>
      <w:tr w:rsidR="00B4036F" w14:paraId="5DB0B454" w14:textId="77777777">
        <w:trPr>
          <w:jc w:val="center"/>
        </w:trPr>
        <w:tc>
          <w:tcPr>
            <w:tcW w:w="9295" w:type="dxa"/>
            <w:tcBorders>
              <w:left w:val="single" w:sz="24" w:space="0" w:color="CED3F1"/>
              <w:right w:val="single" w:sz="24" w:space="0" w:color="F4F3F8"/>
            </w:tcBorders>
            <w:shd w:val="clear" w:color="auto" w:fill="F4F3F8"/>
          </w:tcPr>
          <w:p w14:paraId="0AD1B640" w14:textId="77777777" w:rsidR="00B4036F" w:rsidRDefault="0057631F">
            <w:pPr>
              <w:pStyle w:val="ConsPlusNormal"/>
              <w:jc w:val="both"/>
              <w:rPr>
                <w:color w:val="392C69"/>
              </w:rPr>
            </w:pPr>
            <w:r>
              <w:rPr>
                <w:color w:val="392C69"/>
              </w:rPr>
              <w:t>КонсультантПлюс: примечание.</w:t>
            </w:r>
          </w:p>
          <w:p w14:paraId="2A496B93" w14:textId="77777777" w:rsidR="00B4036F" w:rsidRDefault="0057631F">
            <w:pPr>
              <w:pStyle w:val="ConsPlusNormal"/>
              <w:jc w:val="both"/>
              <w:rPr>
                <w:color w:val="392C69"/>
              </w:rPr>
            </w:pPr>
            <w:r>
              <w:rPr>
                <w:color w:val="392C69"/>
              </w:rPr>
              <w:t xml:space="preserve">Гл. 3 </w:t>
            </w:r>
            <w:hyperlink w:anchor="Par198" w:history="1">
              <w:r>
                <w:rPr>
                  <w:color w:val="0000FF"/>
                </w:rPr>
                <w:t>вступает</w:t>
              </w:r>
            </w:hyperlink>
            <w:r>
              <w:rPr>
                <w:color w:val="392C69"/>
              </w:rPr>
              <w:t xml:space="preserve"> в силу с 01.01.2022.</w:t>
            </w:r>
          </w:p>
        </w:tc>
      </w:tr>
    </w:tbl>
    <w:p w14:paraId="5F02D0C2" w14:textId="77777777" w:rsidR="00B4036F" w:rsidRDefault="0057631F">
      <w:pPr>
        <w:pStyle w:val="ConsPlusNormal"/>
        <w:spacing w:before="200"/>
        <w:ind w:firstLine="540"/>
        <w:jc w:val="both"/>
        <w:outlineLvl w:val="0"/>
        <w:rPr>
          <w:b/>
          <w:bCs/>
        </w:rPr>
      </w:pPr>
      <w:bookmarkStart w:id="63" w:name="Par167"/>
      <w:bookmarkEnd w:id="63"/>
      <w:commentRangeStart w:id="64"/>
      <w:r>
        <w:rPr>
          <w:b/>
          <w:bCs/>
        </w:rPr>
        <w:t>Глава 3</w:t>
      </w:r>
      <w:commentRangeEnd w:id="64"/>
      <w:r w:rsidR="00DF39B9">
        <w:rPr>
          <w:rStyle w:val="a3"/>
          <w:rFonts w:asciiTheme="minorHAnsi" w:hAnsiTheme="minorHAnsi" w:cstheme="minorBidi"/>
        </w:rPr>
        <w:commentReference w:id="64"/>
      </w:r>
      <w:r>
        <w:rPr>
          <w:b/>
          <w:bCs/>
        </w:rPr>
        <w:t>. Особенности обеспечения защиты информации при осуществлении деятельности оператора информационной системы, в которой осуществляется выпуск цифровых финансовых активов, оператора обмена цифровых финансовых активов</w:t>
      </w:r>
    </w:p>
    <w:p w14:paraId="0A0F7EF1" w14:textId="77777777" w:rsidR="00B4036F" w:rsidRDefault="00B4036F">
      <w:pPr>
        <w:pStyle w:val="ConsPlusNormal"/>
        <w:jc w:val="both"/>
      </w:pPr>
    </w:p>
    <w:p w14:paraId="0F859C93" w14:textId="77777777" w:rsidR="00B4036F" w:rsidRDefault="0057631F">
      <w:pPr>
        <w:pStyle w:val="ConsPlusNormal"/>
        <w:ind w:firstLine="540"/>
        <w:jc w:val="both"/>
      </w:pPr>
      <w:commentRangeStart w:id="65"/>
      <w:r>
        <w:t>3.1</w:t>
      </w:r>
      <w:commentRangeEnd w:id="65"/>
      <w:r w:rsidR="00DF39B9">
        <w:rPr>
          <w:rStyle w:val="a3"/>
          <w:rFonts w:asciiTheme="minorHAnsi" w:hAnsiTheme="minorHAnsi" w:cstheme="minorBidi"/>
        </w:rPr>
        <w:commentReference w:id="65"/>
      </w:r>
      <w:r>
        <w:t xml:space="preserve">. Оператор информационной системы, в которой осуществляется выпуск цифровых финансовых активов, оператор обмена цифровых финансовых активов дополнительно к информации, указанной в </w:t>
      </w:r>
      <w:hyperlink w:anchor="Par20" w:history="1">
        <w:r>
          <w:rPr>
            <w:color w:val="0000FF"/>
          </w:rPr>
          <w:t>пункте 1.1</w:t>
        </w:r>
      </w:hyperlink>
      <w:r>
        <w:t xml:space="preserve"> настоящего Положения, должны осуществлять защиту следующей информации, получаемой, подготавливаемой, обрабатываемой, передаваемой и хранимой в используемых ими автоматизированных системах:</w:t>
      </w:r>
    </w:p>
    <w:p w14:paraId="13D46FA6" w14:textId="77777777" w:rsidR="00B4036F" w:rsidRDefault="0057631F">
      <w:pPr>
        <w:pStyle w:val="ConsPlusNormal"/>
        <w:spacing w:before="160"/>
        <w:ind w:firstLine="540"/>
        <w:jc w:val="both"/>
      </w:pPr>
      <w:commentRangeStart w:id="66"/>
      <w:r>
        <w:t>информации</w:t>
      </w:r>
      <w:commentRangeEnd w:id="66"/>
      <w:r w:rsidR="00DF39B9">
        <w:rPr>
          <w:rStyle w:val="a3"/>
          <w:rFonts w:asciiTheme="minorHAnsi" w:hAnsiTheme="minorHAnsi" w:cstheme="minorBidi"/>
        </w:rPr>
        <w:commentReference w:id="66"/>
      </w:r>
      <w:r>
        <w:t xml:space="preserve">, обрабатываемой оператором информационной системы, в которой осуществляется выпуск цифровых финансовых активов, на основании которой осуществляются выпуск и обращение цифровых финансовых активов, в том числе информации, содержащейся в электронных сообщениях - указаниях о внесении или изменении записи о цифровых финансовых активах в информационной системе, в которой осуществляется выпуск цифровых финансовых активов, по указанию лиц или в силу действия, совершенного в рамках сделки, указанных в </w:t>
      </w:r>
      <w:hyperlink r:id="rId45" w:history="1">
        <w:r>
          <w:rPr>
            <w:color w:val="0000FF"/>
          </w:rPr>
          <w:t>части 2 статьи 4</w:t>
        </w:r>
      </w:hyperlink>
      <w:r>
        <w:t xml:space="preserve"> Федерального закона от 31 июля 2020 года N 259-ФЗ "О цифровых финансовых активах, цифровой валюте и о внесении изменений в отдельные законодательные акты Российской Федерации" (Собрание законодательства Российской Федерации, 2020, N 31, ст. 5018) (далее - Федеральный закон "О цифровых финансовых активах, цифровой валюте и о внесении изменений в отдельные законодательные акты Российской Федерации");</w:t>
      </w:r>
    </w:p>
    <w:p w14:paraId="57CBE847" w14:textId="77777777" w:rsidR="00B4036F" w:rsidRDefault="0057631F">
      <w:pPr>
        <w:pStyle w:val="ConsPlusNormal"/>
        <w:spacing w:before="160"/>
        <w:ind w:firstLine="540"/>
        <w:jc w:val="both"/>
      </w:pPr>
      <w:r>
        <w:t>информации, обрабатываемой оператором обмена цифровых финансовых активов, на основании которой обеспечивается заключение сделок с цифровыми финансовыми активами;</w:t>
      </w:r>
    </w:p>
    <w:p w14:paraId="449AD5BE" w14:textId="77777777" w:rsidR="00B4036F" w:rsidRDefault="0057631F">
      <w:pPr>
        <w:pStyle w:val="ConsPlusNormal"/>
        <w:spacing w:before="160"/>
        <w:ind w:firstLine="540"/>
        <w:jc w:val="both"/>
      </w:pPr>
      <w:r>
        <w:t>информации, обрабатываемой оператором информационной системы, в которой осуществляется выпуск цифровых финансовых активов, обо всех совершенных сделках с цифровыми финансовыми активами, выпущенными в информационной системе, оператором которой он является, а также об участниках таких сделок;</w:t>
      </w:r>
    </w:p>
    <w:p w14:paraId="0306ADB9" w14:textId="77777777" w:rsidR="00B4036F" w:rsidRDefault="0057631F">
      <w:pPr>
        <w:pStyle w:val="ConsPlusNormal"/>
        <w:spacing w:before="160"/>
        <w:ind w:firstLine="540"/>
        <w:jc w:val="both"/>
      </w:pPr>
      <w:r>
        <w:t>информации, обрабатываемой оператором обмена цифровых финансовых активов при обеспечении заключения сделок с цифровыми финансовыми активами, обо всех совершенных сделках с цифровыми финансовыми активами, а также об участниках таких сделок.</w:t>
      </w:r>
    </w:p>
    <w:p w14:paraId="32434190" w14:textId="77777777" w:rsidR="00B4036F" w:rsidRDefault="0057631F">
      <w:pPr>
        <w:pStyle w:val="ConsPlusNormal"/>
        <w:spacing w:before="160"/>
        <w:ind w:firstLine="540"/>
        <w:jc w:val="both"/>
      </w:pPr>
      <w:bookmarkStart w:id="67" w:name="Par174"/>
      <w:bookmarkEnd w:id="67"/>
      <w:commentRangeStart w:id="68"/>
      <w:r>
        <w:t>3.2</w:t>
      </w:r>
      <w:commentRangeEnd w:id="68"/>
      <w:r w:rsidR="00DF39B9">
        <w:rPr>
          <w:rStyle w:val="a3"/>
          <w:rFonts w:asciiTheme="minorHAnsi" w:hAnsiTheme="minorHAnsi" w:cstheme="minorBidi"/>
        </w:rPr>
        <w:commentReference w:id="68"/>
      </w:r>
      <w:r>
        <w:t xml:space="preserve">. Оператор информационной системы, в которой осуществляется выпуск цифровых финансовых активов, оператор обмена цифровых финансовых активов в дополнение к установленным </w:t>
      </w:r>
      <w:hyperlink w:anchor="Par102" w:history="1">
        <w:r>
          <w:rPr>
            <w:color w:val="0000FF"/>
          </w:rPr>
          <w:t>пунктом 1.10</w:t>
        </w:r>
      </w:hyperlink>
      <w:r>
        <w:t xml:space="preserve"> настоящего Положения требованиям к </w:t>
      </w:r>
      <w:r>
        <w:lastRenderedPageBreak/>
        <w:t>технологии обработки защищаемой информации в рамках выпуска и обращения цифровых финансовых активов должны обеспечивать выполнение следующих мероприятий:</w:t>
      </w:r>
    </w:p>
    <w:p w14:paraId="5937035C" w14:textId="77777777" w:rsidR="00B4036F" w:rsidRDefault="0057631F">
      <w:pPr>
        <w:pStyle w:val="ConsPlusNormal"/>
        <w:spacing w:before="160"/>
        <w:ind w:firstLine="540"/>
        <w:jc w:val="both"/>
      </w:pPr>
      <w:r>
        <w:t>использование многофакторной аутентификации лиц, выпускающих цифровые финансовые активы, обладателей цифровых финансовых активов, оператора обмена цифровых финансовых активов при осуществлении доступа к информационной системе, в которой осуществляется выпуск цифровых финансовых активов, в том числе реализованной с использованием СКЗИ;</w:t>
      </w:r>
    </w:p>
    <w:p w14:paraId="2E88CD4B" w14:textId="77777777" w:rsidR="00B4036F" w:rsidRDefault="0057631F">
      <w:pPr>
        <w:pStyle w:val="ConsPlusNormal"/>
        <w:spacing w:before="160"/>
        <w:ind w:firstLine="540"/>
        <w:jc w:val="both"/>
      </w:pPr>
      <w:r>
        <w:t>защиту, в том числе криптографическую, защищаемой информации при ее хранении и передаче в информационной системе, в которой осуществляется выпуск цифровых финансовых активов;</w:t>
      </w:r>
    </w:p>
    <w:p w14:paraId="51388D2A" w14:textId="77777777" w:rsidR="00B4036F" w:rsidRDefault="0057631F">
      <w:pPr>
        <w:pStyle w:val="ConsPlusNormal"/>
        <w:spacing w:before="160"/>
        <w:ind w:firstLine="540"/>
        <w:jc w:val="both"/>
      </w:pPr>
      <w:r>
        <w:t>применение организационных и технических мер, обеспечивающих обработку инцидентов защиты информации, связанных с несанкционированным доступом к криптографическим ключам при их формировании, использовании и хранении, в том числе в соответствии с требованиями технической документации на СКЗИ;</w:t>
      </w:r>
    </w:p>
    <w:p w14:paraId="018C52B6" w14:textId="77777777" w:rsidR="00B4036F" w:rsidRDefault="0057631F">
      <w:pPr>
        <w:pStyle w:val="ConsPlusNormal"/>
        <w:spacing w:before="160"/>
        <w:ind w:firstLine="540"/>
        <w:jc w:val="both"/>
      </w:pPr>
      <w:r>
        <w:t>взаимную аутентификацию узлов информационной системы, участвующих в обмене защищаемой информацией;</w:t>
      </w:r>
    </w:p>
    <w:p w14:paraId="7F4DCA68" w14:textId="77777777" w:rsidR="00B4036F" w:rsidRDefault="0057631F">
      <w:pPr>
        <w:pStyle w:val="ConsPlusNormal"/>
        <w:spacing w:before="160"/>
        <w:ind w:firstLine="540"/>
        <w:jc w:val="both"/>
      </w:pPr>
      <w:r>
        <w:t xml:space="preserve">реализацию системы управления жизненным циклом сделки, предусмотренной </w:t>
      </w:r>
      <w:hyperlink r:id="rId46" w:history="1">
        <w:r>
          <w:rPr>
            <w:color w:val="0000FF"/>
          </w:rPr>
          <w:t>частью 2 статьи 4</w:t>
        </w:r>
      </w:hyperlink>
      <w:r>
        <w:t xml:space="preserve"> Федерального закона "О цифровых финансовых активах, цифровой валюте и о внесении изменений в отдельные законодательные акты Российской Федерации", и реализацию ее типовых функций в виде стандартных библиотек с целью управления рисками и уязвимостями, связанными с исполнением указанной сделки;</w:t>
      </w:r>
    </w:p>
    <w:p w14:paraId="665B041F" w14:textId="77777777" w:rsidR="00B4036F" w:rsidRDefault="0057631F">
      <w:pPr>
        <w:pStyle w:val="ConsPlusNormal"/>
        <w:spacing w:before="160"/>
        <w:ind w:firstLine="540"/>
        <w:jc w:val="both"/>
      </w:pPr>
      <w:r>
        <w:t xml:space="preserve">применение организационных и технических мер, направленных на обработку риска использования уязвимостей программной среды исполнения сделки, предусмотренной </w:t>
      </w:r>
      <w:hyperlink r:id="rId47" w:history="1">
        <w:r>
          <w:rPr>
            <w:color w:val="0000FF"/>
          </w:rPr>
          <w:t>частью 2 статьи 4</w:t>
        </w:r>
      </w:hyperlink>
      <w:r>
        <w:t xml:space="preserve"> Федерального закона "О цифровых финансовых активах, цифровой валюте и о внесении изменений в отдельные законодательные акты Российской Федерации";</w:t>
      </w:r>
    </w:p>
    <w:p w14:paraId="4CBA06E2" w14:textId="77777777" w:rsidR="00B4036F" w:rsidRDefault="0057631F">
      <w:pPr>
        <w:pStyle w:val="ConsPlusNormal"/>
        <w:spacing w:before="160"/>
        <w:ind w:firstLine="540"/>
        <w:jc w:val="both"/>
      </w:pPr>
      <w:r>
        <w:t>реализацию системы мониторинга инцидентов защиты информации и регламентацию мер по реакции на инциденты защиты информации;</w:t>
      </w:r>
    </w:p>
    <w:p w14:paraId="17A6DBFA" w14:textId="77777777" w:rsidR="00B4036F" w:rsidRDefault="0057631F">
      <w:pPr>
        <w:pStyle w:val="ConsPlusNormal"/>
        <w:spacing w:before="160"/>
        <w:ind w:firstLine="540"/>
        <w:jc w:val="both"/>
      </w:pPr>
      <w:r>
        <w:t xml:space="preserve">реализацию системы мониторинга исполнения сделок, предусмотренных </w:t>
      </w:r>
      <w:hyperlink r:id="rId48" w:history="1">
        <w:r>
          <w:rPr>
            <w:color w:val="0000FF"/>
          </w:rPr>
          <w:t>частью 2 статьи 4</w:t>
        </w:r>
      </w:hyperlink>
      <w:r>
        <w:t xml:space="preserve"> Федерального закона "О цифровых финансовых активах, цифровой валюте и о внесении изменений в отдельные законодательные акты Российской Федерации".</w:t>
      </w:r>
    </w:p>
    <w:p w14:paraId="7751D16B" w14:textId="77777777" w:rsidR="00B4036F" w:rsidRDefault="0057631F">
      <w:pPr>
        <w:pStyle w:val="ConsPlusNormal"/>
        <w:spacing w:before="160"/>
        <w:ind w:firstLine="540"/>
        <w:jc w:val="both"/>
      </w:pPr>
      <w:commentRangeStart w:id="69"/>
      <w:r>
        <w:t>3.3</w:t>
      </w:r>
      <w:commentRangeEnd w:id="69"/>
      <w:r w:rsidR="003614BD">
        <w:rPr>
          <w:rStyle w:val="a3"/>
          <w:rFonts w:asciiTheme="minorHAnsi" w:hAnsiTheme="minorHAnsi" w:cstheme="minorBidi"/>
        </w:rPr>
        <w:commentReference w:id="69"/>
      </w:r>
      <w:r>
        <w:t xml:space="preserve">. Оператор информационной системы, в которой осуществляется выпуск цифровых финансовых активов, оператор обмена цифровых финансовых активов в дополнение к установленным в </w:t>
      </w:r>
      <w:hyperlink w:anchor="Par102" w:history="1">
        <w:r>
          <w:rPr>
            <w:color w:val="0000FF"/>
          </w:rPr>
          <w:t>пунктах 1.10</w:t>
        </w:r>
      </w:hyperlink>
      <w:r>
        <w:t xml:space="preserve"> и </w:t>
      </w:r>
      <w:hyperlink w:anchor="Par174" w:history="1">
        <w:r>
          <w:rPr>
            <w:color w:val="0000FF"/>
          </w:rPr>
          <w:t>3.2</w:t>
        </w:r>
      </w:hyperlink>
      <w:r>
        <w:t xml:space="preserve"> настоящего Положения требованиям к технологии обработки защищаемой информации в рамках выпуска и обращения цифровых финансовых активов в информационной системе на основе распределенного реестра должны обеспечивать выполнение следующих мероприятий:</w:t>
      </w:r>
    </w:p>
    <w:p w14:paraId="18DC00A4" w14:textId="77777777" w:rsidR="00B4036F" w:rsidRDefault="0057631F">
      <w:pPr>
        <w:pStyle w:val="ConsPlusNormal"/>
        <w:spacing w:before="160"/>
        <w:ind w:firstLine="540"/>
        <w:jc w:val="both"/>
      </w:pPr>
      <w:r>
        <w:t xml:space="preserve">анализ трафика сетевого взаимодействия между узлами </w:t>
      </w:r>
      <w:commentRangeStart w:id="70"/>
      <w:r>
        <w:t>информационной системы на основе распределенного реестра</w:t>
      </w:r>
      <w:commentRangeEnd w:id="70"/>
      <w:r w:rsidR="003614BD">
        <w:rPr>
          <w:rStyle w:val="a3"/>
          <w:rFonts w:asciiTheme="minorHAnsi" w:hAnsiTheme="minorHAnsi" w:cstheme="minorBidi"/>
        </w:rPr>
        <w:commentReference w:id="70"/>
      </w:r>
      <w:r>
        <w:t xml:space="preserve"> с целью обеспечения непрерывности внесения (изменения) записей в информационную систему на основе распределенного реестра, обеспечения блокировки потенциально опасных записей в информационную систему на основе распределенного реестра, способных привести к изменению последовательности записей в информационной системе, обеспечения анализа и контроля алгоритма (алгоритмов), обеспечивающего тождественность информации, содержащейся во всех базах данных, составляющих распределенный реестр, направленных на обеспечение невозможности реализации компьютерных атак, в том числе со стороны узлов информационной системы, путем управления указанными алгоритмами;</w:t>
      </w:r>
    </w:p>
    <w:p w14:paraId="4B115657" w14:textId="77777777" w:rsidR="00B4036F" w:rsidRDefault="0057631F">
      <w:pPr>
        <w:pStyle w:val="ConsPlusNormal"/>
        <w:spacing w:before="160"/>
        <w:ind w:firstLine="540"/>
        <w:jc w:val="both"/>
      </w:pPr>
      <w:r>
        <w:t xml:space="preserve">обеспечение защиты защищаемой информации между узлами информационной системы на основе распределенного реестра СКЗИ, реализующих в том числе функцию </w:t>
      </w:r>
      <w:proofErr w:type="spellStart"/>
      <w:r>
        <w:t>имитозащиты</w:t>
      </w:r>
      <w:proofErr w:type="spellEnd"/>
      <w:r>
        <w:t xml:space="preserve"> информации с аутентификацией отправителя информации;</w:t>
      </w:r>
    </w:p>
    <w:p w14:paraId="732A1B5F" w14:textId="77777777" w:rsidR="00B4036F" w:rsidRDefault="00B4036F">
      <w:pPr>
        <w:pStyle w:val="ConsPlusNormal"/>
        <w:rPr>
          <w:sz w:val="24"/>
          <w:szCs w:val="24"/>
        </w:rPr>
      </w:pPr>
    </w:p>
    <w:tbl>
      <w:tblPr>
        <w:tblW w:w="9355" w:type="dxa"/>
        <w:jc w:val="center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5"/>
      </w:tblGrid>
      <w:tr w:rsidR="00B4036F" w14:paraId="5DF47246" w14:textId="77777777">
        <w:trPr>
          <w:jc w:val="center"/>
        </w:trPr>
        <w:tc>
          <w:tcPr>
            <w:tcW w:w="9295" w:type="dxa"/>
            <w:tcBorders>
              <w:left w:val="single" w:sz="24" w:space="0" w:color="CED3F1"/>
              <w:right w:val="single" w:sz="24" w:space="0" w:color="F4F3F8"/>
            </w:tcBorders>
            <w:shd w:val="clear" w:color="auto" w:fill="F4F3F8"/>
          </w:tcPr>
          <w:p w14:paraId="31690E90" w14:textId="77777777" w:rsidR="00B4036F" w:rsidRDefault="0057631F">
            <w:pPr>
              <w:pStyle w:val="ConsPlusNormal"/>
              <w:jc w:val="both"/>
              <w:rPr>
                <w:color w:val="392C69"/>
              </w:rPr>
            </w:pPr>
            <w:r>
              <w:rPr>
                <w:color w:val="392C69"/>
              </w:rPr>
              <w:t>КонсультантПлюс: примечание.</w:t>
            </w:r>
          </w:p>
          <w:p w14:paraId="26607851" w14:textId="77777777" w:rsidR="00B4036F" w:rsidRDefault="0057631F">
            <w:pPr>
              <w:pStyle w:val="ConsPlusNormal"/>
              <w:jc w:val="both"/>
              <w:rPr>
                <w:color w:val="392C69"/>
              </w:rPr>
            </w:pPr>
            <w:proofErr w:type="spellStart"/>
            <w:r>
              <w:rPr>
                <w:color w:val="392C69"/>
              </w:rPr>
              <w:t>Абз</w:t>
            </w:r>
            <w:proofErr w:type="spellEnd"/>
            <w:r>
              <w:rPr>
                <w:color w:val="392C69"/>
              </w:rPr>
              <w:t xml:space="preserve">. 4 п. 3.3 </w:t>
            </w:r>
            <w:hyperlink w:anchor="Par202" w:history="1">
              <w:r>
                <w:rPr>
                  <w:color w:val="0000FF"/>
                </w:rPr>
                <w:t>вступает</w:t>
              </w:r>
            </w:hyperlink>
            <w:r>
              <w:rPr>
                <w:color w:val="392C69"/>
              </w:rPr>
              <w:t xml:space="preserve"> в силу с 01.01.2024.</w:t>
            </w:r>
          </w:p>
        </w:tc>
      </w:tr>
    </w:tbl>
    <w:p w14:paraId="05D0BFC6" w14:textId="77777777" w:rsidR="00B4036F" w:rsidRDefault="0057631F">
      <w:pPr>
        <w:pStyle w:val="ConsPlusNormal"/>
        <w:spacing w:before="200"/>
        <w:ind w:firstLine="540"/>
        <w:jc w:val="both"/>
      </w:pPr>
      <w:bookmarkStart w:id="71" w:name="Par188"/>
      <w:bookmarkEnd w:id="71"/>
      <w:r>
        <w:t>использование узлами информационной системы безопасной топологии коммуникационных сетей, программного кода и протоколов с учетом актуальных угроз безопасности и применяемых информационных технологий, в том числе реализацию системы защиты от атак, направленных на отказ в обслуживании, с возможностью фильтрации передаваемых данных, хранение узлами информационной системы доверенных сетевых адресов и реализацию механизма проверки некорректных узлов информационной системы.</w:t>
      </w:r>
    </w:p>
    <w:p w14:paraId="3459C853" w14:textId="77777777" w:rsidR="00B4036F" w:rsidRDefault="00B4036F">
      <w:pPr>
        <w:pStyle w:val="ConsPlusNormal"/>
        <w:jc w:val="both"/>
      </w:pPr>
    </w:p>
    <w:p w14:paraId="7366F73C" w14:textId="77777777" w:rsidR="00B4036F" w:rsidRDefault="0057631F">
      <w:pPr>
        <w:pStyle w:val="ConsPlusNormal"/>
        <w:ind w:firstLine="540"/>
        <w:jc w:val="both"/>
        <w:outlineLvl w:val="0"/>
        <w:rPr>
          <w:b/>
          <w:bCs/>
        </w:rPr>
      </w:pPr>
      <w:r>
        <w:rPr>
          <w:b/>
          <w:bCs/>
        </w:rPr>
        <w:t>Глава 4. Заключительные положения</w:t>
      </w:r>
    </w:p>
    <w:p w14:paraId="5027A5E4" w14:textId="77777777" w:rsidR="00B4036F" w:rsidRDefault="00B4036F">
      <w:pPr>
        <w:pStyle w:val="ConsPlusNormal"/>
        <w:jc w:val="both"/>
      </w:pPr>
    </w:p>
    <w:p w14:paraId="1C1407A7" w14:textId="77777777" w:rsidR="00B4036F" w:rsidRDefault="0057631F">
      <w:pPr>
        <w:pStyle w:val="ConsPlusNormal"/>
        <w:ind w:firstLine="540"/>
        <w:jc w:val="both"/>
      </w:pPr>
      <w:commentRangeStart w:id="72"/>
      <w:r>
        <w:t>4.1</w:t>
      </w:r>
      <w:commentRangeEnd w:id="72"/>
      <w:r w:rsidR="003614BD">
        <w:rPr>
          <w:rStyle w:val="a3"/>
          <w:rFonts w:asciiTheme="minorHAnsi" w:hAnsiTheme="minorHAnsi" w:cstheme="minorBidi"/>
        </w:rPr>
        <w:commentReference w:id="72"/>
      </w:r>
      <w:r>
        <w:t xml:space="preserve">. В случае если </w:t>
      </w:r>
      <w:proofErr w:type="spellStart"/>
      <w:r>
        <w:t>некредитная</w:t>
      </w:r>
      <w:proofErr w:type="spellEnd"/>
      <w:r>
        <w:t xml:space="preserve"> финансовая организация на дату определения уровня защиты информации определила более высокий уровень защиты информации по сравнению с реализуемым ею уровнем защиты информации, такая </w:t>
      </w:r>
      <w:proofErr w:type="spellStart"/>
      <w:r>
        <w:t>некредитная</w:t>
      </w:r>
      <w:proofErr w:type="spellEnd"/>
      <w:r>
        <w:t xml:space="preserve"> финансовая организация должна обеспечить выполнение предусмотренных настоящим Положением требований к более высокому уровню защиты информации не позднее девяти месяцев с даты определения уровня защиты информации.</w:t>
      </w:r>
    </w:p>
    <w:p w14:paraId="477653C1" w14:textId="77777777" w:rsidR="00B4036F" w:rsidRDefault="0057631F">
      <w:pPr>
        <w:pStyle w:val="ConsPlusNormal"/>
        <w:spacing w:before="160"/>
        <w:ind w:firstLine="540"/>
        <w:jc w:val="both"/>
      </w:pPr>
      <w:r>
        <w:t xml:space="preserve">4.2. В случае совмещения некредитной финансовой организацией видов деятельности в сфере финансовых рынков, осуществление которых обусловливает необходимость реализации одновременно двух уровней защиты информации, такая </w:t>
      </w:r>
      <w:proofErr w:type="spellStart"/>
      <w:r>
        <w:t>некредитная</w:t>
      </w:r>
      <w:proofErr w:type="spellEnd"/>
      <w:r>
        <w:t xml:space="preserve"> финансовая организация должна обеспечить соблюдение требований, предъявляемых к более высокому уровню защиты информации, при условии, что при совмещении деятельности она использует единые объекты информационной инфраструктуры.</w:t>
      </w:r>
    </w:p>
    <w:p w14:paraId="2177F4E6" w14:textId="77777777" w:rsidR="00B4036F" w:rsidRDefault="0057631F">
      <w:pPr>
        <w:pStyle w:val="ConsPlusNormal"/>
        <w:spacing w:before="160"/>
        <w:ind w:firstLine="540"/>
        <w:jc w:val="both"/>
      </w:pPr>
      <w:commentRangeStart w:id="73"/>
      <w:r>
        <w:t>4.3</w:t>
      </w:r>
      <w:commentRangeEnd w:id="73"/>
      <w:r w:rsidR="003614BD">
        <w:rPr>
          <w:rStyle w:val="a3"/>
          <w:rFonts w:asciiTheme="minorHAnsi" w:hAnsiTheme="minorHAnsi" w:cstheme="minorBidi"/>
        </w:rPr>
        <w:commentReference w:id="73"/>
      </w:r>
      <w:r>
        <w:t xml:space="preserve">. Действие настоящего Положения не распространяется на отношения, регулируемые Федеральным </w:t>
      </w:r>
      <w:hyperlink r:id="rId49" w:history="1">
        <w:r>
          <w:rPr>
            <w:color w:val="0000FF"/>
          </w:rPr>
          <w:t>законом</w:t>
        </w:r>
      </w:hyperlink>
      <w:r>
        <w:t xml:space="preserve"> от 26 июля 2017 года N 187-ФЗ "О безопасности критической информационной инфраструктуры Российской Федерации" (Собрание законодательства Российской Федерации, 2017, N 31, ст. 4736).</w:t>
      </w:r>
    </w:p>
    <w:p w14:paraId="11FAD09B" w14:textId="77777777" w:rsidR="00B4036F" w:rsidRDefault="0057631F">
      <w:pPr>
        <w:pStyle w:val="ConsPlusNormal"/>
        <w:spacing w:before="160"/>
        <w:ind w:firstLine="540"/>
        <w:jc w:val="both"/>
      </w:pPr>
      <w:r>
        <w:t xml:space="preserve">При обеспечении безопасности автоматизированных систем, программного обеспечения, средств вычислительной техники, телекоммуникационного оборудования, эксплуатация и использование которых обеспечиваются при осуществлении </w:t>
      </w:r>
      <w:r>
        <w:lastRenderedPageBreak/>
        <w:t xml:space="preserve">финансовых операций некредитными финансовыми организациями и которые являются объектами критической информационной инфраструктуры Российской Федерации, настоящее Положение применяется наряду с требованиями Федерального </w:t>
      </w:r>
      <w:hyperlink r:id="rId50" w:history="1">
        <w:r>
          <w:rPr>
            <w:color w:val="0000FF"/>
          </w:rPr>
          <w:t>закона</w:t>
        </w:r>
      </w:hyperlink>
      <w:r>
        <w:t xml:space="preserve"> от 26 июля 2017 года N 187-ФЗ "О безопасности критической информационной инфраструктуры Российской Федерации".</w:t>
      </w:r>
    </w:p>
    <w:p w14:paraId="5E2194DC" w14:textId="77777777" w:rsidR="00B4036F" w:rsidRDefault="0057631F">
      <w:pPr>
        <w:pStyle w:val="ConsPlusNormal"/>
        <w:spacing w:before="160"/>
        <w:ind w:firstLine="540"/>
        <w:jc w:val="both"/>
      </w:pPr>
      <w:r>
        <w:t>Действие настоящего</w:t>
      </w:r>
      <w:bookmarkStart w:id="74" w:name="_GoBack"/>
      <w:bookmarkEnd w:id="74"/>
      <w:r>
        <w:t xml:space="preserve"> Положения не распространяется на лиц, осуществляющих </w:t>
      </w:r>
      <w:commentRangeStart w:id="75"/>
      <w:r>
        <w:t>актуарную деятельность</w:t>
      </w:r>
      <w:commentRangeEnd w:id="75"/>
      <w:r w:rsidR="003614BD">
        <w:rPr>
          <w:rStyle w:val="a3"/>
          <w:rFonts w:asciiTheme="minorHAnsi" w:hAnsiTheme="minorHAnsi" w:cstheme="minorBidi"/>
        </w:rPr>
        <w:commentReference w:id="75"/>
      </w:r>
      <w:r>
        <w:t>.</w:t>
      </w:r>
    </w:p>
    <w:p w14:paraId="4958B1DC" w14:textId="77777777" w:rsidR="00B4036F" w:rsidRDefault="0057631F">
      <w:pPr>
        <w:pStyle w:val="ConsPlusNormal"/>
        <w:spacing w:before="160"/>
        <w:ind w:firstLine="540"/>
        <w:jc w:val="both"/>
      </w:pPr>
      <w:r>
        <w:t>4.4. Настоящее Положение в соответствии с решением Совета директоров Банка России (протокол заседания Совета директоров Банка России от 4 декабря 2020 года N ПСД-29) вступает в силу по истечении 10 дней после дня его официального опубликования, за исключением положений, для которых настоящим пунктом установлены иные сроки вступления их в силу.</w:t>
      </w:r>
    </w:p>
    <w:bookmarkStart w:id="76" w:name="Par198"/>
    <w:bookmarkEnd w:id="76"/>
    <w:p w14:paraId="6AAC1B03" w14:textId="77777777" w:rsidR="00B4036F" w:rsidRDefault="0057631F">
      <w:pPr>
        <w:pStyle w:val="ConsPlusNormal"/>
        <w:spacing w:before="160"/>
        <w:ind w:firstLine="540"/>
        <w:jc w:val="both"/>
      </w:pPr>
      <w:r>
        <w:fldChar w:fldCharType="begin"/>
      </w:r>
      <w:r>
        <w:instrText xml:space="preserve">HYPERLINK \l Par42  </w:instrText>
      </w:r>
      <w:r>
        <w:fldChar w:fldCharType="separate"/>
      </w:r>
      <w:r>
        <w:rPr>
          <w:color w:val="0000FF"/>
        </w:rPr>
        <w:t>Абзац четвертый подпункта 1.4.2</w:t>
      </w:r>
      <w:r>
        <w:fldChar w:fldCharType="end"/>
      </w:r>
      <w:r>
        <w:t xml:space="preserve">, </w:t>
      </w:r>
      <w:hyperlink w:anchor="Par55" w:history="1">
        <w:r>
          <w:rPr>
            <w:color w:val="0000FF"/>
          </w:rPr>
          <w:t>абзацы одиннадцатый</w:t>
        </w:r>
      </w:hyperlink>
      <w:r>
        <w:t xml:space="preserve"> - </w:t>
      </w:r>
      <w:hyperlink w:anchor="Par64" w:history="1">
        <w:r>
          <w:rPr>
            <w:color w:val="0000FF"/>
          </w:rPr>
          <w:t>четырнадцатый подпункта 1.4.3 пункта 1.4</w:t>
        </w:r>
      </w:hyperlink>
      <w:r>
        <w:t xml:space="preserve">, </w:t>
      </w:r>
      <w:hyperlink w:anchor="Par148" w:history="1">
        <w:r>
          <w:rPr>
            <w:color w:val="0000FF"/>
          </w:rPr>
          <w:t>главы 2</w:t>
        </w:r>
      </w:hyperlink>
      <w:r>
        <w:t xml:space="preserve"> и </w:t>
      </w:r>
      <w:hyperlink w:anchor="Par167" w:history="1">
        <w:r>
          <w:rPr>
            <w:color w:val="0000FF"/>
          </w:rPr>
          <w:t>3</w:t>
        </w:r>
      </w:hyperlink>
      <w:r>
        <w:t xml:space="preserve">, за исключением </w:t>
      </w:r>
      <w:hyperlink w:anchor="Par188" w:history="1">
        <w:r>
          <w:rPr>
            <w:color w:val="0000FF"/>
          </w:rPr>
          <w:t>абзаца четвертого пункта 3.3</w:t>
        </w:r>
      </w:hyperlink>
      <w:r>
        <w:t>, настоящего Положения вступают в силу с 1 января 2022 года.</w:t>
      </w:r>
    </w:p>
    <w:bookmarkStart w:id="77" w:name="Par199"/>
    <w:bookmarkEnd w:id="77"/>
    <w:p w14:paraId="679536FA" w14:textId="77777777" w:rsidR="00B4036F" w:rsidRDefault="0057631F">
      <w:pPr>
        <w:pStyle w:val="ConsPlusNormal"/>
        <w:spacing w:before="160"/>
        <w:ind w:firstLine="540"/>
        <w:jc w:val="both"/>
      </w:pPr>
      <w:r>
        <w:fldChar w:fldCharType="begin"/>
      </w:r>
      <w:r>
        <w:instrText xml:space="preserve">HYPERLINK \l Par67  </w:instrText>
      </w:r>
      <w:r>
        <w:fldChar w:fldCharType="separate"/>
      </w:r>
      <w:r>
        <w:rPr>
          <w:color w:val="0000FF"/>
        </w:rPr>
        <w:t>Подпункт 1.4.4 пункта 1.4</w:t>
      </w:r>
      <w:r>
        <w:fldChar w:fldCharType="end"/>
      </w:r>
      <w:r>
        <w:t xml:space="preserve"> настоящего Положения вступает в силу с 1 июля 2022 года.</w:t>
      </w:r>
    </w:p>
    <w:bookmarkStart w:id="78" w:name="Par200"/>
    <w:bookmarkEnd w:id="78"/>
    <w:p w14:paraId="626AFC72" w14:textId="77777777" w:rsidR="00B4036F" w:rsidRDefault="0057631F">
      <w:pPr>
        <w:pStyle w:val="ConsPlusNormal"/>
        <w:spacing w:before="160"/>
        <w:ind w:firstLine="540"/>
        <w:jc w:val="both"/>
      </w:pPr>
      <w:r>
        <w:fldChar w:fldCharType="begin"/>
      </w:r>
      <w:r>
        <w:instrText xml:space="preserve">HYPERLINK \l Par88  </w:instrText>
      </w:r>
      <w:r>
        <w:fldChar w:fldCharType="separate"/>
      </w:r>
      <w:r>
        <w:rPr>
          <w:color w:val="0000FF"/>
        </w:rPr>
        <w:t>Абзац первый пункта 1.7</w:t>
      </w:r>
      <w:r>
        <w:fldChar w:fldCharType="end"/>
      </w:r>
      <w:r>
        <w:t xml:space="preserve"> настоящего Положения вступает в силу с 1 января 2022 года и действует по 30 июня 2023 года включительно.</w:t>
      </w:r>
    </w:p>
    <w:bookmarkStart w:id="79" w:name="Par201"/>
    <w:bookmarkEnd w:id="79"/>
    <w:p w14:paraId="3D638345" w14:textId="77777777" w:rsidR="00B4036F" w:rsidRDefault="0057631F">
      <w:pPr>
        <w:pStyle w:val="ConsPlusNormal"/>
        <w:spacing w:before="160"/>
        <w:ind w:firstLine="540"/>
        <w:jc w:val="both"/>
      </w:pPr>
      <w:r>
        <w:fldChar w:fldCharType="begin"/>
      </w:r>
      <w:r>
        <w:instrText xml:space="preserve">HYPERLINK \l Par91  </w:instrText>
      </w:r>
      <w:r>
        <w:fldChar w:fldCharType="separate"/>
      </w:r>
      <w:r>
        <w:rPr>
          <w:color w:val="0000FF"/>
        </w:rPr>
        <w:t>Абзац второй пункта 1.7</w:t>
      </w:r>
      <w:r>
        <w:fldChar w:fldCharType="end"/>
      </w:r>
      <w:r>
        <w:t xml:space="preserve"> настоящего Положения вступает в силу с 1 июля 2023 года.</w:t>
      </w:r>
    </w:p>
    <w:bookmarkStart w:id="80" w:name="Par202"/>
    <w:bookmarkEnd w:id="80"/>
    <w:p w14:paraId="2DAFD073" w14:textId="77777777" w:rsidR="00B4036F" w:rsidRDefault="0057631F">
      <w:pPr>
        <w:pStyle w:val="ConsPlusNormal"/>
        <w:spacing w:before="160"/>
        <w:ind w:firstLine="540"/>
        <w:jc w:val="both"/>
      </w:pPr>
      <w:r>
        <w:fldChar w:fldCharType="begin"/>
      </w:r>
      <w:r>
        <w:instrText xml:space="preserve">HYPERLINK \l Par188  </w:instrText>
      </w:r>
      <w:r>
        <w:fldChar w:fldCharType="separate"/>
      </w:r>
      <w:r>
        <w:rPr>
          <w:color w:val="0000FF"/>
        </w:rPr>
        <w:t>Абзац четвертый пункта 3.3</w:t>
      </w:r>
      <w:r>
        <w:fldChar w:fldCharType="end"/>
      </w:r>
      <w:r>
        <w:t xml:space="preserve"> настоящего Положения вступает в силу с 1 января 2024 года.</w:t>
      </w:r>
    </w:p>
    <w:p w14:paraId="4CDC9236" w14:textId="77777777" w:rsidR="00B4036F" w:rsidRDefault="0057631F">
      <w:pPr>
        <w:pStyle w:val="ConsPlusNormal"/>
        <w:spacing w:before="160"/>
        <w:ind w:firstLine="540"/>
        <w:jc w:val="both"/>
      </w:pPr>
      <w:r>
        <w:t xml:space="preserve">4.5. Со дня вступления в силу настоящего Положения признать утратившим силу </w:t>
      </w:r>
      <w:hyperlink r:id="rId51" w:history="1">
        <w:r>
          <w:rPr>
            <w:color w:val="0000FF"/>
          </w:rPr>
          <w:t>Положение</w:t>
        </w:r>
      </w:hyperlink>
      <w:r>
        <w:t xml:space="preserve"> Банка России от 17 апреля 2019 года N 684-П "Об установлении обязательных для некредитных финансовых организаций требований к обеспечению защиты информации при осуществлении деятельности в сфере финансовых рынков в целях противодействия осуществлению незаконных финансовых операций", зарегистрированное Министерством юстиции Российской Федерации 16 мая 2019 года N 54634.</w:t>
      </w:r>
    </w:p>
    <w:p w14:paraId="44E1F191" w14:textId="77777777" w:rsidR="00B4036F" w:rsidRDefault="00B4036F">
      <w:pPr>
        <w:pStyle w:val="ConsPlusNormal"/>
        <w:jc w:val="both"/>
      </w:pPr>
    </w:p>
    <w:p w14:paraId="2AFD1A40" w14:textId="77777777" w:rsidR="00B4036F" w:rsidRDefault="0057631F">
      <w:pPr>
        <w:pStyle w:val="ConsPlusNormal"/>
        <w:jc w:val="right"/>
      </w:pPr>
      <w:r>
        <w:t>Председатель Центрального банка</w:t>
      </w:r>
    </w:p>
    <w:p w14:paraId="4AE4C32B" w14:textId="77777777" w:rsidR="00B4036F" w:rsidRDefault="0057631F">
      <w:pPr>
        <w:pStyle w:val="ConsPlusNormal"/>
        <w:jc w:val="right"/>
      </w:pPr>
      <w:r>
        <w:t>Российской Федерации</w:t>
      </w:r>
    </w:p>
    <w:p w14:paraId="4520321F" w14:textId="77777777" w:rsidR="00B4036F" w:rsidRDefault="0057631F">
      <w:pPr>
        <w:pStyle w:val="ConsPlusNormal"/>
        <w:jc w:val="right"/>
      </w:pPr>
      <w:r>
        <w:t>Э.С.НАБИУЛЛИНА</w:t>
      </w:r>
    </w:p>
    <w:p w14:paraId="7F2F9F82" w14:textId="77777777" w:rsidR="00B4036F" w:rsidRDefault="00B4036F">
      <w:pPr>
        <w:pStyle w:val="ConsPlusNormal"/>
        <w:jc w:val="both"/>
      </w:pPr>
    </w:p>
    <w:p w14:paraId="61072CAB" w14:textId="77777777" w:rsidR="00B4036F" w:rsidRDefault="0057631F">
      <w:pPr>
        <w:pStyle w:val="ConsPlusNormal"/>
        <w:jc w:val="right"/>
      </w:pPr>
      <w:r>
        <w:t>Согласовано:</w:t>
      </w:r>
    </w:p>
    <w:p w14:paraId="6B49926E" w14:textId="77777777" w:rsidR="00B4036F" w:rsidRDefault="00B4036F">
      <w:pPr>
        <w:pStyle w:val="ConsPlusNormal"/>
        <w:jc w:val="both"/>
      </w:pPr>
    </w:p>
    <w:p w14:paraId="00837EE6" w14:textId="77777777" w:rsidR="00B4036F" w:rsidRDefault="0057631F">
      <w:pPr>
        <w:pStyle w:val="ConsPlusNormal"/>
        <w:jc w:val="right"/>
      </w:pPr>
      <w:r>
        <w:t>Директор</w:t>
      </w:r>
    </w:p>
    <w:p w14:paraId="4FA7F7A0" w14:textId="77777777" w:rsidR="00B4036F" w:rsidRDefault="0057631F">
      <w:pPr>
        <w:pStyle w:val="ConsPlusNormal"/>
        <w:jc w:val="right"/>
      </w:pPr>
      <w:r>
        <w:t>Федеральной службы безопасности</w:t>
      </w:r>
    </w:p>
    <w:p w14:paraId="79D38632" w14:textId="77777777" w:rsidR="00B4036F" w:rsidRDefault="0057631F">
      <w:pPr>
        <w:pStyle w:val="ConsPlusNormal"/>
        <w:jc w:val="right"/>
      </w:pPr>
      <w:r>
        <w:t>Российской Федерации</w:t>
      </w:r>
    </w:p>
    <w:p w14:paraId="42D025FF" w14:textId="77777777" w:rsidR="00B4036F" w:rsidRDefault="0057631F">
      <w:pPr>
        <w:pStyle w:val="ConsPlusNormal"/>
        <w:jc w:val="right"/>
      </w:pPr>
      <w:r>
        <w:t>А.В.БОРТНИКОВ</w:t>
      </w:r>
    </w:p>
    <w:p w14:paraId="464E8EF6" w14:textId="77777777" w:rsidR="00B4036F" w:rsidRDefault="00B4036F">
      <w:pPr>
        <w:pStyle w:val="ConsPlusNormal"/>
        <w:jc w:val="both"/>
      </w:pPr>
    </w:p>
    <w:p w14:paraId="4ECF5FB7" w14:textId="77777777" w:rsidR="00B4036F" w:rsidRDefault="0057631F">
      <w:pPr>
        <w:pStyle w:val="ConsPlusNormal"/>
        <w:jc w:val="right"/>
      </w:pPr>
      <w:r>
        <w:t>Директор</w:t>
      </w:r>
    </w:p>
    <w:p w14:paraId="0497BBFC" w14:textId="77777777" w:rsidR="00B4036F" w:rsidRDefault="0057631F">
      <w:pPr>
        <w:pStyle w:val="ConsPlusNormal"/>
        <w:jc w:val="right"/>
      </w:pPr>
      <w:r>
        <w:t>Федеральной службы по техническому</w:t>
      </w:r>
    </w:p>
    <w:p w14:paraId="4C13777B" w14:textId="77777777" w:rsidR="00B4036F" w:rsidRDefault="0057631F">
      <w:pPr>
        <w:pStyle w:val="ConsPlusNormal"/>
        <w:jc w:val="right"/>
      </w:pPr>
      <w:r>
        <w:t>и экспортному контролю</w:t>
      </w:r>
    </w:p>
    <w:p w14:paraId="21DB87B9" w14:textId="77777777" w:rsidR="00B4036F" w:rsidRDefault="0057631F">
      <w:pPr>
        <w:pStyle w:val="ConsPlusNormal"/>
        <w:jc w:val="right"/>
      </w:pPr>
      <w:r>
        <w:t>В.В.СЕЛИН</w:t>
      </w:r>
    </w:p>
    <w:p w14:paraId="7DF2761B" w14:textId="77777777" w:rsidR="00B4036F" w:rsidRDefault="00B4036F">
      <w:pPr>
        <w:pStyle w:val="ConsPlusNormal"/>
        <w:jc w:val="both"/>
      </w:pPr>
    </w:p>
    <w:p w14:paraId="59A9E8F6" w14:textId="77777777" w:rsidR="00B4036F" w:rsidRDefault="00B4036F">
      <w:pPr>
        <w:pStyle w:val="ConsPlusNormal"/>
        <w:jc w:val="both"/>
      </w:pPr>
    </w:p>
    <w:p w14:paraId="665B08A5" w14:textId="77777777" w:rsidR="00B4036F" w:rsidRDefault="00B4036F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B4036F">
      <w:pgSz w:w="11906" w:h="16838"/>
      <w:pgMar w:top="1134" w:right="850" w:bottom="1134" w:left="1701" w:header="0" w:footer="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MX Lynx" w:date="2021-07-12T11:14:00Z" w:initials="ML">
    <w:p w14:paraId="6194192F" w14:textId="77777777" w:rsidR="00DF39B9" w:rsidRDefault="00DF39B9">
      <w:pPr>
        <w:pStyle w:val="a4"/>
      </w:pPr>
      <w:r>
        <w:rPr>
          <w:rStyle w:val="a3"/>
        </w:rPr>
        <w:annotationRef/>
      </w:r>
      <w:r>
        <w:t>Создать документ, по которому организация будет определять уровень защиты на след. год в соответствующие сроки</w:t>
      </w:r>
    </w:p>
  </w:comment>
  <w:comment w:id="4" w:author="Сычев Александр Геннадьевич" w:date="2021-07-12T13:18:00Z" w:initials="САГ">
    <w:p w14:paraId="413A17B3" w14:textId="1D5DB0D8" w:rsidR="00DF39B9" w:rsidRDefault="00DF39B9">
      <w:pPr>
        <w:pStyle w:val="a4"/>
      </w:pPr>
      <w:r>
        <w:rPr>
          <w:rStyle w:val="a3"/>
        </w:rPr>
        <w:annotationRef/>
      </w:r>
      <w:r>
        <w:t>Согласен</w:t>
      </w:r>
    </w:p>
    <w:p w14:paraId="5C2DB646" w14:textId="4741C547" w:rsidR="00DF39B9" w:rsidRPr="00AE1A58" w:rsidRDefault="00DF39B9">
      <w:pPr>
        <w:pStyle w:val="a4"/>
      </w:pPr>
    </w:p>
  </w:comment>
  <w:comment w:id="5" w:author="Сычев Александр Геннадьевич" w:date="2021-07-12T13:19:00Z" w:initials="САГ">
    <w:p w14:paraId="15AACF9D" w14:textId="2B958FDB" w:rsidR="00DF39B9" w:rsidRDefault="00DF39B9">
      <w:pPr>
        <w:pStyle w:val="a4"/>
      </w:pPr>
      <w:r>
        <w:rPr>
          <w:rStyle w:val="a3"/>
        </w:rPr>
        <w:annotationRef/>
      </w:r>
      <w:r>
        <w:t xml:space="preserve">Являемся центральным </w:t>
      </w:r>
      <w:proofErr w:type="gramStart"/>
      <w:r>
        <w:t>депозитарием ?</w:t>
      </w:r>
      <w:proofErr w:type="gramEnd"/>
    </w:p>
  </w:comment>
  <w:comment w:id="7" w:author="MX Lynx" w:date="2021-07-12T11:16:00Z" w:initials="ML">
    <w:p w14:paraId="0996FC77" w14:textId="77777777" w:rsidR="00DF39B9" w:rsidRDefault="00DF39B9">
      <w:pPr>
        <w:pStyle w:val="a4"/>
      </w:pPr>
      <w:r>
        <w:rPr>
          <w:rStyle w:val="a3"/>
        </w:rPr>
        <w:annotationRef/>
      </w:r>
      <w:r>
        <w:t>Являемся ли мы таковыми?</w:t>
      </w:r>
    </w:p>
  </w:comment>
  <w:comment w:id="10" w:author="Сычев Александр Геннадьевич" w:date="2021-07-12T13:21:00Z" w:initials="САГ">
    <w:p w14:paraId="23BC8200" w14:textId="4632A961" w:rsidR="00DF39B9" w:rsidRDefault="00DF39B9">
      <w:pPr>
        <w:pStyle w:val="a4"/>
      </w:pPr>
      <w:r>
        <w:rPr>
          <w:rStyle w:val="a3"/>
        </w:rPr>
        <w:annotationRef/>
      </w:r>
      <w:r>
        <w:t>Что такое цифровой финансовый актив</w:t>
      </w:r>
    </w:p>
  </w:comment>
  <w:comment w:id="13" w:author="MX Lynx" w:date="2021-07-12T11:19:00Z" w:initials="ML">
    <w:p w14:paraId="00601349" w14:textId="77777777" w:rsidR="00DF39B9" w:rsidRDefault="00DF39B9">
      <w:pPr>
        <w:pStyle w:val="a4"/>
      </w:pPr>
      <w:r>
        <w:rPr>
          <w:rStyle w:val="a3"/>
        </w:rPr>
        <w:annotationRef/>
      </w:r>
      <w:r>
        <w:t>Проверить в документах, организовать деятельность</w:t>
      </w:r>
    </w:p>
  </w:comment>
  <w:comment w:id="14" w:author="Сычев Александр Геннадьевич" w:date="2021-07-12T13:23:00Z" w:initials="САГ">
    <w:p w14:paraId="2098C8C1" w14:textId="1533956B" w:rsidR="00DF39B9" w:rsidRDefault="00DF39B9">
      <w:pPr>
        <w:pStyle w:val="a4"/>
      </w:pPr>
      <w:r>
        <w:rPr>
          <w:rStyle w:val="a3"/>
        </w:rPr>
        <w:annotationRef/>
      </w:r>
      <w:r>
        <w:t>Ок</w:t>
      </w:r>
    </w:p>
  </w:comment>
  <w:comment w:id="15" w:author="MX Lynx" w:date="2021-07-12T11:20:00Z" w:initials="ML">
    <w:p w14:paraId="00D097E3" w14:textId="77777777" w:rsidR="00DF39B9" w:rsidRDefault="00DF39B9">
      <w:pPr>
        <w:pStyle w:val="a4"/>
      </w:pPr>
      <w:r>
        <w:rPr>
          <w:rStyle w:val="a3"/>
        </w:rPr>
        <w:annotationRef/>
      </w:r>
      <w:r>
        <w:t>Проверить наличие порядка, сроков. Если нет, то документировать, определив приемлемые сроки</w:t>
      </w:r>
    </w:p>
  </w:comment>
  <w:comment w:id="16" w:author="Сычев Александр Геннадьевич" w:date="2021-07-12T13:23:00Z" w:initials="САГ">
    <w:p w14:paraId="0FA1F34D" w14:textId="61CD1F38" w:rsidR="00DF39B9" w:rsidRDefault="00DF39B9">
      <w:pPr>
        <w:pStyle w:val="a4"/>
      </w:pPr>
      <w:r>
        <w:rPr>
          <w:rStyle w:val="a3"/>
        </w:rPr>
        <w:annotationRef/>
      </w:r>
      <w:r>
        <w:t>Ок</w:t>
      </w:r>
    </w:p>
  </w:comment>
  <w:comment w:id="17" w:author="MX Lynx" w:date="2021-07-12T11:21:00Z" w:initials="ML">
    <w:p w14:paraId="5D5F9411" w14:textId="77777777" w:rsidR="00DF39B9" w:rsidRDefault="00DF39B9">
      <w:pPr>
        <w:pStyle w:val="a4"/>
      </w:pPr>
      <w:r>
        <w:rPr>
          <w:rStyle w:val="a3"/>
        </w:rPr>
        <w:annotationRef/>
      </w:r>
      <w:r>
        <w:t>Проверить наличие в документах</w:t>
      </w:r>
    </w:p>
  </w:comment>
  <w:comment w:id="18" w:author="Сычев Александр Геннадьевич" w:date="2021-07-12T13:25:00Z" w:initials="САГ">
    <w:p w14:paraId="76F7D6D3" w14:textId="4B60B491" w:rsidR="00DF39B9" w:rsidRDefault="00DF39B9">
      <w:pPr>
        <w:pStyle w:val="a4"/>
      </w:pPr>
      <w:r>
        <w:rPr>
          <w:rStyle w:val="a3"/>
        </w:rPr>
        <w:annotationRef/>
      </w:r>
      <w:proofErr w:type="spellStart"/>
      <w:r>
        <w:t>ок</w:t>
      </w:r>
      <w:proofErr w:type="spellEnd"/>
    </w:p>
  </w:comment>
  <w:comment w:id="19" w:author="Сычев Александр Геннадьевич" w:date="2021-07-12T13:26:00Z" w:initials="САГ">
    <w:p w14:paraId="57FC0C25" w14:textId="3B9C452E" w:rsidR="00DF39B9" w:rsidRDefault="00DF39B9">
      <w:pPr>
        <w:pStyle w:val="a4"/>
      </w:pPr>
      <w:r>
        <w:rPr>
          <w:rStyle w:val="a3"/>
        </w:rPr>
        <w:annotationRef/>
      </w:r>
      <w:r>
        <w:t>проверить в документах</w:t>
      </w:r>
    </w:p>
  </w:comment>
  <w:comment w:id="23" w:author="Сычев Александр Геннадьевич" w:date="2021-07-12T13:40:00Z" w:initials="САГ">
    <w:p w14:paraId="1F0C025A" w14:textId="3F8A4E8A" w:rsidR="00DF39B9" w:rsidRDefault="00DF39B9">
      <w:pPr>
        <w:pStyle w:val="a4"/>
      </w:pPr>
      <w:r>
        <w:rPr>
          <w:rStyle w:val="a3"/>
        </w:rPr>
        <w:annotationRef/>
      </w:r>
      <w:r>
        <w:t xml:space="preserve">изменилось с анализа уязвимостей на оценку соответствия по оценке </w:t>
      </w:r>
      <w:proofErr w:type="spellStart"/>
      <w:r>
        <w:t>ртм</w:t>
      </w:r>
      <w:proofErr w:type="spellEnd"/>
      <w:r>
        <w:t xml:space="preserve"> групп добавляет еще ряд мер</w:t>
      </w:r>
    </w:p>
  </w:comment>
  <w:comment w:id="24" w:author="MX Lynx" w:date="2021-07-12T11:32:00Z" w:initials="ML">
    <w:p w14:paraId="36C025A8" w14:textId="77777777" w:rsidR="00DF39B9" w:rsidRDefault="00DF39B9">
      <w:pPr>
        <w:pStyle w:val="a4"/>
      </w:pPr>
      <w:r>
        <w:rPr>
          <w:rStyle w:val="a3"/>
        </w:rPr>
        <w:annotationRef/>
      </w:r>
      <w:r>
        <w:t>Т.к. не требуется обязательное привлечение сторонней организации, предложение: один раз провести ОУД.4 одного приложения (самого критичного), после получения опыта, организовать процесс самостоятельной проверки приложений и систем на этапах разработки.</w:t>
      </w:r>
    </w:p>
  </w:comment>
  <w:comment w:id="25" w:author="Сычев Александр Геннадьевич" w:date="2021-07-12T13:41:00Z" w:initials="САГ">
    <w:p w14:paraId="37F3DAAD" w14:textId="6F949B45" w:rsidR="00DF39B9" w:rsidRDefault="00DF39B9">
      <w:pPr>
        <w:pStyle w:val="a4"/>
      </w:pPr>
      <w:r>
        <w:rPr>
          <w:rStyle w:val="a3"/>
        </w:rPr>
        <w:annotationRef/>
      </w:r>
      <w:r>
        <w:t xml:space="preserve">разово </w:t>
      </w:r>
      <w:proofErr w:type="spellStart"/>
      <w:r>
        <w:t>ок</w:t>
      </w:r>
      <w:proofErr w:type="spellEnd"/>
    </w:p>
  </w:comment>
  <w:comment w:id="28" w:author="MX Lynx" w:date="2021-07-12T12:02:00Z" w:initials="ML">
    <w:p w14:paraId="04717627" w14:textId="77777777" w:rsidR="00DF39B9" w:rsidRPr="004838AD" w:rsidRDefault="00DF39B9">
      <w:pPr>
        <w:pStyle w:val="a4"/>
      </w:pPr>
      <w:r>
        <w:rPr>
          <w:rStyle w:val="a3"/>
        </w:rPr>
        <w:annotationRef/>
      </w:r>
      <w:r>
        <w:t>Добавить (проверить) в требования к защите информации из п.1 определения защищаемой информации. Проверить 3 абзац</w:t>
      </w:r>
    </w:p>
  </w:comment>
  <w:comment w:id="29" w:author="Сычев Александр Геннадьевич" w:date="2021-07-12T13:50:00Z" w:initials="САГ">
    <w:p w14:paraId="3315A55F" w14:textId="4E0A230F" w:rsidR="00DF39B9" w:rsidRDefault="00DF39B9">
      <w:pPr>
        <w:pStyle w:val="a4"/>
      </w:pPr>
      <w:r>
        <w:rPr>
          <w:rStyle w:val="a3"/>
        </w:rPr>
        <w:annotationRef/>
      </w:r>
      <w:r>
        <w:t>Согласен, не понятна формулировка и требование</w:t>
      </w:r>
    </w:p>
  </w:comment>
  <w:comment w:id="31" w:author="MX Lynx" w:date="2021-07-12T12:18:00Z" w:initials="ML">
    <w:p w14:paraId="0FCE5AA9" w14:textId="77777777" w:rsidR="00DF39B9" w:rsidRDefault="00DF39B9">
      <w:pPr>
        <w:pStyle w:val="a4"/>
      </w:pPr>
      <w:r>
        <w:rPr>
          <w:rStyle w:val="a3"/>
        </w:rPr>
        <w:annotationRef/>
      </w:r>
      <w:r>
        <w:t>Добавить требования к регламентации, реализации, контроля в документы по разработке ИС. Добавить вопросы в явном виде в наш опросник, есть ли указные технологии в ИС (</w:t>
      </w:r>
      <w:proofErr w:type="spellStart"/>
      <w:r>
        <w:t>иден</w:t>
      </w:r>
      <w:proofErr w:type="spellEnd"/>
      <w:r>
        <w:t xml:space="preserve">., аут., форм., перед. эл. </w:t>
      </w:r>
      <w:proofErr w:type="spellStart"/>
      <w:r>
        <w:t>сооб</w:t>
      </w:r>
      <w:proofErr w:type="spellEnd"/>
      <w:proofErr w:type="gramStart"/>
      <w:r>
        <w:t>.</w:t>
      </w:r>
      <w:proofErr w:type="gramEnd"/>
      <w:r>
        <w:t xml:space="preserve"> и т.д.)</w:t>
      </w:r>
    </w:p>
  </w:comment>
  <w:comment w:id="32" w:author="Сычев Александр Геннадьевич" w:date="2021-07-12T13:53:00Z" w:initials="САГ">
    <w:p w14:paraId="58C83390" w14:textId="2B92D9A0" w:rsidR="00DF39B9" w:rsidRDefault="00DF39B9">
      <w:pPr>
        <w:pStyle w:val="a4"/>
      </w:pPr>
      <w:r>
        <w:rPr>
          <w:rStyle w:val="a3"/>
        </w:rPr>
        <w:annotationRef/>
      </w:r>
      <w:r>
        <w:t>Занести в опросник</w:t>
      </w:r>
    </w:p>
  </w:comment>
  <w:comment w:id="34" w:author="MX Lynx" w:date="2021-07-12T12:13:00Z" w:initials="ML">
    <w:p w14:paraId="06FC964C" w14:textId="77777777" w:rsidR="00DF39B9" w:rsidRDefault="00DF39B9">
      <w:pPr>
        <w:pStyle w:val="a4"/>
      </w:pPr>
      <w:r>
        <w:rPr>
          <w:rStyle w:val="a3"/>
        </w:rPr>
        <w:annotationRef/>
      </w:r>
      <w:r>
        <w:t>Что это?</w:t>
      </w:r>
    </w:p>
    <w:p w14:paraId="231E8B59" w14:textId="77777777" w:rsidR="00DF39B9" w:rsidRDefault="00DF39B9">
      <w:pPr>
        <w:pStyle w:val="a4"/>
      </w:pPr>
      <w:r>
        <w:t xml:space="preserve">Говорится только про тот случай, если есть единая </w:t>
      </w:r>
      <w:proofErr w:type="spellStart"/>
      <w:r>
        <w:t>ИСПДн</w:t>
      </w:r>
      <w:proofErr w:type="spellEnd"/>
      <w:r>
        <w:t xml:space="preserve">, а если несколько </w:t>
      </w:r>
      <w:proofErr w:type="spellStart"/>
      <w:r>
        <w:t>НЕединых</w:t>
      </w:r>
      <w:proofErr w:type="spellEnd"/>
      <w:r>
        <w:t xml:space="preserve"> </w:t>
      </w:r>
      <w:proofErr w:type="spellStart"/>
      <w:r>
        <w:t>ИСПДн</w:t>
      </w:r>
      <w:proofErr w:type="spellEnd"/>
      <w:r>
        <w:t>, уже не применимо?</w:t>
      </w:r>
    </w:p>
  </w:comment>
  <w:comment w:id="35" w:author="Сычев Александр Геннадьевич" w:date="2021-07-12T13:56:00Z" w:initials="САГ">
    <w:p w14:paraId="3BB3A631" w14:textId="3A3DE8EC" w:rsidR="00DF39B9" w:rsidRDefault="00DF39B9">
      <w:pPr>
        <w:pStyle w:val="a4"/>
      </w:pPr>
      <w:r>
        <w:rPr>
          <w:rStyle w:val="a3"/>
        </w:rPr>
        <w:annotationRef/>
      </w:r>
      <w:proofErr w:type="spellStart"/>
      <w:r>
        <w:t>ок</w:t>
      </w:r>
      <w:proofErr w:type="spellEnd"/>
    </w:p>
  </w:comment>
  <w:comment w:id="36" w:author="MX Lynx" w:date="2021-07-12T12:14:00Z" w:initials="ML">
    <w:p w14:paraId="65D48F79" w14:textId="77777777" w:rsidR="00DF39B9" w:rsidRDefault="00DF39B9">
      <w:pPr>
        <w:pStyle w:val="a4"/>
      </w:pPr>
      <w:r>
        <w:rPr>
          <w:rStyle w:val="a3"/>
        </w:rPr>
        <w:annotationRef/>
      </w:r>
      <w:r>
        <w:t>Уточнить значение. Добавить требования, указанные в документе.</w:t>
      </w:r>
    </w:p>
  </w:comment>
  <w:comment w:id="37" w:author="Сычев Александр Геннадьевич" w:date="2021-07-12T13:58:00Z" w:initials="САГ">
    <w:p w14:paraId="741D80B2" w14:textId="62102462" w:rsidR="00DF39B9" w:rsidRDefault="00DF39B9">
      <w:pPr>
        <w:pStyle w:val="a4"/>
      </w:pPr>
      <w:r>
        <w:rPr>
          <w:rStyle w:val="a3"/>
        </w:rPr>
        <w:annotationRef/>
      </w:r>
      <w:proofErr w:type="spellStart"/>
      <w:r>
        <w:t>ок</w:t>
      </w:r>
      <w:proofErr w:type="spellEnd"/>
    </w:p>
  </w:comment>
  <w:comment w:id="38" w:author="MX Lynx" w:date="2021-07-12T12:15:00Z" w:initials="ML">
    <w:p w14:paraId="2691135D" w14:textId="77777777" w:rsidR="00DF39B9" w:rsidRDefault="00DF39B9">
      <w:pPr>
        <w:pStyle w:val="a4"/>
      </w:pPr>
      <w:r>
        <w:rPr>
          <w:rStyle w:val="a3"/>
        </w:rPr>
        <w:annotationRef/>
      </w:r>
      <w:r>
        <w:t>Можно проверить сразу 2 пункта, путем запроса по каждой систем, подходящей по описанию п. 1.10 документы, в которых описаны указанные мероприятия. В случае отсутствия только документов – сделать документы, в случае отсутствия даже мероприятий – аудит системы (если критическая).</w:t>
      </w:r>
    </w:p>
  </w:comment>
  <w:comment w:id="39" w:author="Сычев Александр Геннадьевич" w:date="2021-07-12T14:02:00Z" w:initials="САГ">
    <w:p w14:paraId="0072D85B" w14:textId="4F868378" w:rsidR="00DF39B9" w:rsidRDefault="00DF39B9">
      <w:pPr>
        <w:pStyle w:val="a4"/>
      </w:pPr>
      <w:r>
        <w:rPr>
          <w:rStyle w:val="a3"/>
        </w:rPr>
        <w:annotationRef/>
      </w:r>
      <w:r>
        <w:t>Добавить к требованиям</w:t>
      </w:r>
    </w:p>
  </w:comment>
  <w:comment w:id="40" w:author="Сычев Александр Геннадьевич" w:date="2021-07-12T14:18:00Z" w:initials="САГ">
    <w:p w14:paraId="38CAF9F8" w14:textId="28F639F4" w:rsidR="00DF39B9" w:rsidRDefault="00DF39B9">
      <w:pPr>
        <w:pStyle w:val="a4"/>
      </w:pPr>
      <w:r>
        <w:rPr>
          <w:rStyle w:val="a3"/>
        </w:rPr>
        <w:annotationRef/>
      </w:r>
      <w:r>
        <w:t>Внести в требования</w:t>
      </w:r>
    </w:p>
  </w:comment>
  <w:comment w:id="41" w:author="Сычев Александр Геннадьевич" w:date="2021-07-12T14:18:00Z" w:initials="САГ">
    <w:p w14:paraId="091A05A2" w14:textId="3F3EAFB0" w:rsidR="00DF39B9" w:rsidRDefault="00DF39B9">
      <w:pPr>
        <w:pStyle w:val="a4"/>
      </w:pPr>
      <w:r>
        <w:rPr>
          <w:rStyle w:val="a3"/>
        </w:rPr>
        <w:annotationRef/>
      </w:r>
      <w:r>
        <w:t>Внести в требования</w:t>
      </w:r>
    </w:p>
  </w:comment>
  <w:comment w:id="42" w:author="MX Lynx" w:date="2021-07-12T12:22:00Z" w:initials="ML">
    <w:p w14:paraId="26A09AAC" w14:textId="77777777" w:rsidR="00DF39B9" w:rsidRDefault="00DF39B9">
      <w:pPr>
        <w:pStyle w:val="a4"/>
      </w:pPr>
      <w:r>
        <w:rPr>
          <w:rStyle w:val="a3"/>
        </w:rPr>
        <w:annotationRef/>
      </w:r>
      <w:r>
        <w:t>Проверить реализацию</w:t>
      </w:r>
    </w:p>
  </w:comment>
  <w:comment w:id="44" w:author="MX Lynx" w:date="2021-07-12T12:23:00Z" w:initials="ML">
    <w:p w14:paraId="7A5A81B0" w14:textId="77777777" w:rsidR="00DF39B9" w:rsidRDefault="00DF39B9">
      <w:pPr>
        <w:pStyle w:val="a4"/>
      </w:pPr>
      <w:r>
        <w:rPr>
          <w:rStyle w:val="a3"/>
        </w:rPr>
        <w:annotationRef/>
      </w:r>
      <w:r>
        <w:t>Не понятно. Разобрать.</w:t>
      </w:r>
    </w:p>
  </w:comment>
  <w:comment w:id="45" w:author="MX Lynx" w:date="2021-07-12T12:24:00Z" w:initials="ML">
    <w:p w14:paraId="7D2E2888" w14:textId="77777777" w:rsidR="00DF39B9" w:rsidRDefault="00DF39B9">
      <w:pPr>
        <w:pStyle w:val="a4"/>
      </w:pPr>
      <w:r>
        <w:rPr>
          <w:rStyle w:val="a3"/>
        </w:rPr>
        <w:annotationRef/>
      </w:r>
      <w:r>
        <w:t>Что это?</w:t>
      </w:r>
    </w:p>
  </w:comment>
  <w:comment w:id="46" w:author="MX Lynx" w:date="2021-07-12T12:25:00Z" w:initials="ML">
    <w:p w14:paraId="6ED5E350" w14:textId="77777777" w:rsidR="00DF39B9" w:rsidRDefault="00DF39B9">
      <w:pPr>
        <w:pStyle w:val="a4"/>
      </w:pPr>
      <w:r>
        <w:rPr>
          <w:rStyle w:val="a3"/>
        </w:rPr>
        <w:annotationRef/>
      </w:r>
      <w:r>
        <w:t>Проверить международные штуки</w:t>
      </w:r>
    </w:p>
  </w:comment>
  <w:comment w:id="47" w:author="Сычев Александр Геннадьевич" w:date="2021-07-12T14:23:00Z" w:initials="САГ">
    <w:p w14:paraId="3FD8DC6F" w14:textId="43A080BD" w:rsidR="00DF39B9" w:rsidRDefault="00DF39B9">
      <w:pPr>
        <w:pStyle w:val="a4"/>
      </w:pPr>
      <w:r>
        <w:rPr>
          <w:rStyle w:val="a3"/>
        </w:rPr>
        <w:annotationRef/>
      </w:r>
      <w:r>
        <w:t>Внести в требования</w:t>
      </w:r>
    </w:p>
  </w:comment>
  <w:comment w:id="49" w:author="Сычев Александр Геннадьевич" w:date="2021-07-12T14:25:00Z" w:initials="САГ">
    <w:p w14:paraId="7F77B6E9" w14:textId="0FEFC233" w:rsidR="00DF39B9" w:rsidRDefault="00DF39B9">
      <w:pPr>
        <w:pStyle w:val="a4"/>
      </w:pPr>
      <w:r>
        <w:rPr>
          <w:rStyle w:val="a3"/>
        </w:rPr>
        <w:annotationRef/>
      </w:r>
      <w:r>
        <w:t>Внести в требования. Обсудить</w:t>
      </w:r>
    </w:p>
  </w:comment>
  <w:comment w:id="50" w:author="Горошко Максим Александрович" w:date="2021-07-12T13:02:00Z" w:initials="ГМА">
    <w:p w14:paraId="6B91E324" w14:textId="62CB7981" w:rsidR="00DF39B9" w:rsidRPr="007E0F61" w:rsidRDefault="00DF39B9">
      <w:pPr>
        <w:pStyle w:val="a4"/>
      </w:pPr>
      <w:r>
        <w:rPr>
          <w:rStyle w:val="a3"/>
        </w:rPr>
        <w:annotationRef/>
      </w:r>
      <w:r>
        <w:t>Не рисках конкретного приложения. Именно рисках несанкционированного доступа</w:t>
      </w:r>
    </w:p>
  </w:comment>
  <w:comment w:id="51" w:author="Сычев Александр Геннадьевич" w:date="2021-07-12T14:26:00Z" w:initials="САГ">
    <w:p w14:paraId="7BF9EA80" w14:textId="5268486E" w:rsidR="00DF39B9" w:rsidRDefault="00DF39B9">
      <w:pPr>
        <w:pStyle w:val="a4"/>
      </w:pPr>
      <w:r>
        <w:rPr>
          <w:rStyle w:val="a3"/>
        </w:rPr>
        <w:annotationRef/>
      </w:r>
      <w:r>
        <w:t>Проверить в документах</w:t>
      </w:r>
    </w:p>
  </w:comment>
  <w:comment w:id="52" w:author="Сычев Александр Геннадьевич" w:date="2021-07-12T14:28:00Z" w:initials="САГ">
    <w:p w14:paraId="05AF8B37" w14:textId="717DABE0" w:rsidR="00DF39B9" w:rsidRDefault="00DF39B9">
      <w:pPr>
        <w:pStyle w:val="a4"/>
      </w:pPr>
      <w:r>
        <w:rPr>
          <w:rStyle w:val="a3"/>
        </w:rPr>
        <w:annotationRef/>
      </w:r>
      <w:r>
        <w:t>определение инцидента по 757П</w:t>
      </w:r>
    </w:p>
  </w:comment>
  <w:comment w:id="53" w:author="Сычев Александр Геннадьевич" w:date="2021-07-12T14:29:00Z" w:initials="САГ">
    <w:p w14:paraId="7D37B179" w14:textId="542867E1" w:rsidR="00DF39B9" w:rsidRDefault="00DF39B9">
      <w:pPr>
        <w:pStyle w:val="a4"/>
      </w:pPr>
      <w:r>
        <w:rPr>
          <w:rStyle w:val="a3"/>
        </w:rPr>
        <w:annotationRef/>
      </w:r>
      <w:r>
        <w:t>Занести в требование</w:t>
      </w:r>
    </w:p>
  </w:comment>
  <w:comment w:id="54" w:author="Сычев Александр Геннадьевич" w:date="2021-07-12T14:30:00Z" w:initials="САГ">
    <w:p w14:paraId="2D260A4A" w14:textId="002646EF" w:rsidR="00DF39B9" w:rsidRDefault="00DF39B9">
      <w:pPr>
        <w:pStyle w:val="a4"/>
      </w:pPr>
      <w:r>
        <w:rPr>
          <w:rStyle w:val="a3"/>
        </w:rPr>
        <w:annotationRef/>
      </w:r>
      <w:r>
        <w:t xml:space="preserve">Проверить в документах, который обязывает об уведомлении Банка </w:t>
      </w:r>
      <w:proofErr w:type="spellStart"/>
      <w:r>
        <w:t>россии</w:t>
      </w:r>
      <w:proofErr w:type="spellEnd"/>
    </w:p>
  </w:comment>
  <w:comment w:id="58" w:author="Сычев Александр Геннадьевич" w:date="2021-07-12T15:56:00Z" w:initials="САГ">
    <w:p w14:paraId="35A6FC4E" w14:textId="75AF407E" w:rsidR="00DF39B9" w:rsidRDefault="00DF39B9">
      <w:pPr>
        <w:pStyle w:val="a4"/>
      </w:pPr>
      <w:r>
        <w:rPr>
          <w:rStyle w:val="a3"/>
        </w:rPr>
        <w:annotationRef/>
      </w:r>
      <w:r>
        <w:t xml:space="preserve">Определить кто им является, что это и кем являемся мы. Скорее всего мы оператор </w:t>
      </w:r>
      <w:proofErr w:type="spellStart"/>
      <w:r>
        <w:t>фин</w:t>
      </w:r>
      <w:proofErr w:type="spellEnd"/>
      <w:r>
        <w:t xml:space="preserve"> платформы</w:t>
      </w:r>
    </w:p>
  </w:comment>
  <w:comment w:id="59" w:author="Сычев Александр Геннадьевич" w:date="2021-07-12T16:01:00Z" w:initials="САГ">
    <w:p w14:paraId="26C6CC0C" w14:textId="08F0B239" w:rsidR="00DF39B9" w:rsidRDefault="00DF39B9">
      <w:pPr>
        <w:pStyle w:val="a4"/>
      </w:pPr>
      <w:r>
        <w:rPr>
          <w:rStyle w:val="a3"/>
        </w:rPr>
        <w:annotationRef/>
      </w:r>
      <w:r>
        <w:t>Добавить также как пункте 1.1 про защищаемую информацию, добавить в опросник.</w:t>
      </w:r>
    </w:p>
    <w:p w14:paraId="5F4A0A12" w14:textId="191DC978" w:rsidR="00DF39B9" w:rsidRDefault="00DF39B9">
      <w:pPr>
        <w:pStyle w:val="a4"/>
      </w:pPr>
    </w:p>
  </w:comment>
  <w:comment w:id="60" w:author="Сычев Александр Геннадьевич" w:date="2021-07-12T16:31:00Z" w:initials="САГ">
    <w:p w14:paraId="3D3BFF6E" w14:textId="54A21526" w:rsidR="00DF39B9" w:rsidRDefault="00DF39B9">
      <w:pPr>
        <w:pStyle w:val="a4"/>
      </w:pPr>
      <w:r>
        <w:rPr>
          <w:rStyle w:val="a3"/>
        </w:rPr>
        <w:annotationRef/>
      </w:r>
      <w:r>
        <w:t>Добавить в требования</w:t>
      </w:r>
    </w:p>
  </w:comment>
  <w:comment w:id="61" w:author="Сычев Александр Геннадьевич" w:date="2021-07-12T16:35:00Z" w:initials="САГ">
    <w:p w14:paraId="3A3E9D72" w14:textId="199FC200" w:rsidR="00DF39B9" w:rsidRDefault="00DF39B9">
      <w:pPr>
        <w:pStyle w:val="a4"/>
      </w:pPr>
      <w:r>
        <w:rPr>
          <w:rStyle w:val="a3"/>
        </w:rPr>
        <w:annotationRef/>
      </w:r>
      <w:r>
        <w:t xml:space="preserve">Идентификация авторизация аутентификация должна проходить в соответствии с 115 </w:t>
      </w:r>
      <w:proofErr w:type="spellStart"/>
      <w:r>
        <w:t>фз</w:t>
      </w:r>
      <w:proofErr w:type="spellEnd"/>
      <w:r>
        <w:t>. Необходимо ознакомиться и перенести требования оттуда</w:t>
      </w:r>
    </w:p>
  </w:comment>
  <w:comment w:id="62" w:author="Сычев Александр Геннадьевич" w:date="2021-07-12T16:40:00Z" w:initials="САГ">
    <w:p w14:paraId="1FF5CA29" w14:textId="77777777" w:rsidR="00DF39B9" w:rsidRDefault="00DF39B9" w:rsidP="00357A6A">
      <w:pPr>
        <w:pStyle w:val="a4"/>
      </w:pPr>
      <w:r>
        <w:rPr>
          <w:rStyle w:val="a3"/>
        </w:rPr>
        <w:annotationRef/>
      </w:r>
      <w:r>
        <w:t>определить способ подписания</w:t>
      </w:r>
    </w:p>
    <w:p w14:paraId="20E22F5A" w14:textId="45C067F9" w:rsidR="00DF39B9" w:rsidRDefault="00DF39B9">
      <w:pPr>
        <w:pStyle w:val="a4"/>
      </w:pPr>
      <w:r>
        <w:t xml:space="preserve">позволяющий обеспечить целостность и полномочность, предъявить требования. Глобально – определить критические эл сообщения в ОБ, определить наличие подписания эл сообщений, методы. </w:t>
      </w:r>
    </w:p>
  </w:comment>
  <w:comment w:id="64" w:author="Сычев Александр Геннадьевич" w:date="2021-07-12T16:48:00Z" w:initials="САГ">
    <w:p w14:paraId="12510A19" w14:textId="330124AB" w:rsidR="00DF39B9" w:rsidRDefault="00DF39B9">
      <w:pPr>
        <w:pStyle w:val="a4"/>
      </w:pPr>
      <w:r>
        <w:rPr>
          <w:rStyle w:val="a3"/>
        </w:rPr>
        <w:annotationRef/>
      </w:r>
      <w:proofErr w:type="gramStart"/>
      <w:r>
        <w:t>Узнать</w:t>
      </w:r>
      <w:proofErr w:type="gramEnd"/>
      <w:r>
        <w:t xml:space="preserve"> что такое цифровые финансовые активы (259 </w:t>
      </w:r>
      <w:proofErr w:type="spellStart"/>
      <w:r>
        <w:t>фз</w:t>
      </w:r>
      <w:proofErr w:type="spellEnd"/>
      <w:r>
        <w:t>)</w:t>
      </w:r>
    </w:p>
  </w:comment>
  <w:comment w:id="65" w:author="Сычев Александр Геннадьевич" w:date="2021-07-12T16:46:00Z" w:initials="САГ">
    <w:p w14:paraId="01619ED1" w14:textId="34A3FDEC" w:rsidR="00DF39B9" w:rsidRDefault="00DF39B9">
      <w:pPr>
        <w:pStyle w:val="a4"/>
      </w:pPr>
      <w:r>
        <w:rPr>
          <w:rStyle w:val="a3"/>
        </w:rPr>
        <w:annotationRef/>
      </w:r>
      <w:r>
        <w:t>В опросник добавить запрос о обработке цифровых финансовых активов в ИС.</w:t>
      </w:r>
    </w:p>
  </w:comment>
  <w:comment w:id="66" w:author="Сычев Александр Геннадьевич" w:date="2021-07-12T16:49:00Z" w:initials="САГ">
    <w:p w14:paraId="61886EC5" w14:textId="268515A8" w:rsidR="00DF39B9" w:rsidRDefault="00DF39B9">
      <w:pPr>
        <w:pStyle w:val="a4"/>
      </w:pPr>
      <w:r>
        <w:rPr>
          <w:rStyle w:val="a3"/>
        </w:rPr>
        <w:annotationRef/>
      </w:r>
      <w:r>
        <w:t>Разобраться</w:t>
      </w:r>
    </w:p>
  </w:comment>
  <w:comment w:id="68" w:author="Сычев Александр Геннадьевич" w:date="2021-07-12T16:50:00Z" w:initials="САГ">
    <w:p w14:paraId="4DE87263" w14:textId="3EB184B5" w:rsidR="00DF39B9" w:rsidRDefault="00DF39B9">
      <w:pPr>
        <w:pStyle w:val="a4"/>
      </w:pPr>
      <w:r>
        <w:rPr>
          <w:rStyle w:val="a3"/>
        </w:rPr>
        <w:annotationRef/>
      </w:r>
      <w:r>
        <w:t xml:space="preserve">Добавить в требования </w:t>
      </w:r>
      <w:proofErr w:type="gramStart"/>
      <w:r>
        <w:t>при условии что</w:t>
      </w:r>
      <w:proofErr w:type="gramEnd"/>
      <w:r>
        <w:t xml:space="preserve"> ИС выпускает или является оператором обмена цифровых финансовых активов</w:t>
      </w:r>
    </w:p>
  </w:comment>
  <w:comment w:id="69" w:author="Сычев Александр Геннадьевич" w:date="2021-07-12T16:55:00Z" w:initials="САГ">
    <w:p w14:paraId="333AEB42" w14:textId="77777777" w:rsidR="003614BD" w:rsidRDefault="003614BD">
      <w:pPr>
        <w:pStyle w:val="a4"/>
      </w:pPr>
      <w:r>
        <w:rPr>
          <w:rStyle w:val="a3"/>
        </w:rPr>
        <w:annotationRef/>
      </w:r>
      <w:r>
        <w:t xml:space="preserve">Добавить в опросник, является ли ИС на основе распределенного реестра. </w:t>
      </w:r>
    </w:p>
    <w:p w14:paraId="40B9E1F2" w14:textId="1EAECEA9" w:rsidR="003614BD" w:rsidRDefault="003614BD">
      <w:pPr>
        <w:pStyle w:val="a4"/>
      </w:pPr>
      <w:r>
        <w:t>Добавить требования</w:t>
      </w:r>
    </w:p>
  </w:comment>
  <w:comment w:id="70" w:author="Сычев Александр Геннадьевич" w:date="2021-07-12T16:55:00Z" w:initials="САГ">
    <w:p w14:paraId="1947444D" w14:textId="6166D302" w:rsidR="003614BD" w:rsidRDefault="003614BD">
      <w:pPr>
        <w:pStyle w:val="a4"/>
      </w:pPr>
      <w:r>
        <w:rPr>
          <w:rStyle w:val="a3"/>
        </w:rPr>
        <w:annotationRef/>
      </w:r>
      <w:r>
        <w:t>Разобраться что это</w:t>
      </w:r>
    </w:p>
  </w:comment>
  <w:comment w:id="72" w:author="Сычев Александр Геннадьевич" w:date="2021-07-12T16:57:00Z" w:initials="САГ">
    <w:p w14:paraId="76600FDA" w14:textId="7E7B8359" w:rsidR="003614BD" w:rsidRDefault="003614BD">
      <w:pPr>
        <w:pStyle w:val="a4"/>
      </w:pPr>
      <w:r>
        <w:rPr>
          <w:rStyle w:val="a3"/>
        </w:rPr>
        <w:annotationRef/>
      </w:r>
      <w:r>
        <w:t xml:space="preserve">Если уровень изменился – 9 </w:t>
      </w:r>
      <w:proofErr w:type="spellStart"/>
      <w:r>
        <w:t>мес</w:t>
      </w:r>
      <w:proofErr w:type="spellEnd"/>
      <w:r>
        <w:t xml:space="preserve"> на приведение в соответствие</w:t>
      </w:r>
    </w:p>
  </w:comment>
  <w:comment w:id="73" w:author="Сычев Александр Геннадьевич" w:date="2021-07-12T16:58:00Z" w:initials="САГ">
    <w:p w14:paraId="636AE9DC" w14:textId="437810A7" w:rsidR="003614BD" w:rsidRDefault="003614BD">
      <w:pPr>
        <w:pStyle w:val="a4"/>
      </w:pPr>
      <w:r>
        <w:rPr>
          <w:rStyle w:val="a3"/>
        </w:rPr>
        <w:annotationRef/>
      </w:r>
      <w:r>
        <w:t>Скорее всего к нашим системам не применимо. Разобраться</w:t>
      </w:r>
    </w:p>
  </w:comment>
  <w:comment w:id="75" w:author="Сычев Александр Геннадьевич" w:date="2021-07-12T16:59:00Z" w:initials="САГ">
    <w:p w14:paraId="7023ABC9" w14:textId="7F5199DB" w:rsidR="003614BD" w:rsidRDefault="003614BD">
      <w:pPr>
        <w:pStyle w:val="a4"/>
      </w:pPr>
      <w:r>
        <w:rPr>
          <w:rStyle w:val="a3"/>
        </w:rPr>
        <w:annotationRef/>
      </w:r>
      <w:r>
        <w:t>Разобраться что это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194192F" w15:done="0"/>
  <w15:commentEx w15:paraId="5C2DB646" w15:paraIdParent="6194192F" w15:done="0"/>
  <w15:commentEx w15:paraId="15AACF9D" w15:done="0"/>
  <w15:commentEx w15:paraId="0996FC77" w15:done="0"/>
  <w15:commentEx w15:paraId="23BC8200" w15:done="0"/>
  <w15:commentEx w15:paraId="00601349" w15:done="0"/>
  <w15:commentEx w15:paraId="2098C8C1" w15:paraIdParent="00601349" w15:done="0"/>
  <w15:commentEx w15:paraId="00D097E3" w15:done="0"/>
  <w15:commentEx w15:paraId="0FA1F34D" w15:paraIdParent="00D097E3" w15:done="0"/>
  <w15:commentEx w15:paraId="5D5F9411" w15:done="0"/>
  <w15:commentEx w15:paraId="76F7D6D3" w15:paraIdParent="5D5F9411" w15:done="0"/>
  <w15:commentEx w15:paraId="57FC0C25" w15:done="0"/>
  <w15:commentEx w15:paraId="1F0C025A" w15:done="0"/>
  <w15:commentEx w15:paraId="36C025A8" w15:done="0"/>
  <w15:commentEx w15:paraId="37F3DAAD" w15:paraIdParent="36C025A8" w15:done="0"/>
  <w15:commentEx w15:paraId="04717627" w15:done="0"/>
  <w15:commentEx w15:paraId="3315A55F" w15:paraIdParent="04717627" w15:done="0"/>
  <w15:commentEx w15:paraId="0FCE5AA9" w15:done="0"/>
  <w15:commentEx w15:paraId="58C83390" w15:done="0"/>
  <w15:commentEx w15:paraId="231E8B59" w15:done="0"/>
  <w15:commentEx w15:paraId="3BB3A631" w15:paraIdParent="231E8B59" w15:done="0"/>
  <w15:commentEx w15:paraId="65D48F79" w15:done="0"/>
  <w15:commentEx w15:paraId="741D80B2" w15:paraIdParent="65D48F79" w15:done="0"/>
  <w15:commentEx w15:paraId="2691135D" w15:done="0"/>
  <w15:commentEx w15:paraId="0072D85B" w15:paraIdParent="2691135D" w15:done="0"/>
  <w15:commentEx w15:paraId="38CAF9F8" w15:done="0"/>
  <w15:commentEx w15:paraId="091A05A2" w15:done="0"/>
  <w15:commentEx w15:paraId="26A09AAC" w15:done="0"/>
  <w15:commentEx w15:paraId="7A5A81B0" w15:done="0"/>
  <w15:commentEx w15:paraId="7D2E2888" w15:done="0"/>
  <w15:commentEx w15:paraId="6ED5E350" w15:done="0"/>
  <w15:commentEx w15:paraId="3FD8DC6F" w15:done="0"/>
  <w15:commentEx w15:paraId="7F77B6E9" w15:done="0"/>
  <w15:commentEx w15:paraId="6B91E324" w15:done="0"/>
  <w15:commentEx w15:paraId="7BF9EA80" w15:done="0"/>
  <w15:commentEx w15:paraId="05AF8B37" w15:done="0"/>
  <w15:commentEx w15:paraId="7D37B179" w15:done="0"/>
  <w15:commentEx w15:paraId="2D260A4A" w15:done="0"/>
  <w15:commentEx w15:paraId="35A6FC4E" w15:done="0"/>
  <w15:commentEx w15:paraId="5F4A0A12" w15:done="0"/>
  <w15:commentEx w15:paraId="3D3BFF6E" w15:done="0"/>
  <w15:commentEx w15:paraId="3A3E9D72" w15:done="0"/>
  <w15:commentEx w15:paraId="20E22F5A" w15:done="0"/>
  <w15:commentEx w15:paraId="12510A19" w15:done="0"/>
  <w15:commentEx w15:paraId="01619ED1" w15:done="0"/>
  <w15:commentEx w15:paraId="61886EC5" w15:done="0"/>
  <w15:commentEx w15:paraId="4DE87263" w15:done="0"/>
  <w15:commentEx w15:paraId="40B9E1F2" w15:done="0"/>
  <w15:commentEx w15:paraId="1947444D" w15:done="0"/>
  <w15:commentEx w15:paraId="76600FDA" w15:done="0"/>
  <w15:commentEx w15:paraId="636AE9DC" w15:done="0"/>
  <w15:commentEx w15:paraId="7023AB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94192F" w16cid:durableId="2496BBA7"/>
  <w16cid:commentId w16cid:paraId="5C2DB646" w16cid:durableId="2496BF8E"/>
  <w16cid:commentId w16cid:paraId="15AACF9D" w16cid:durableId="2496BFDA"/>
  <w16cid:commentId w16cid:paraId="0996FC77" w16cid:durableId="2496BBA8"/>
  <w16cid:commentId w16cid:paraId="23BC8200" w16cid:durableId="2496C056"/>
  <w16cid:commentId w16cid:paraId="00601349" w16cid:durableId="2496BBA9"/>
  <w16cid:commentId w16cid:paraId="2098C8C1" w16cid:durableId="2496C0B5"/>
  <w16cid:commentId w16cid:paraId="00D097E3" w16cid:durableId="2496BBAA"/>
  <w16cid:commentId w16cid:paraId="0FA1F34D" w16cid:durableId="2496C0EE"/>
  <w16cid:commentId w16cid:paraId="5D5F9411" w16cid:durableId="2496BBAB"/>
  <w16cid:commentId w16cid:paraId="76F7D6D3" w16cid:durableId="2496C133"/>
  <w16cid:commentId w16cid:paraId="57FC0C25" w16cid:durableId="2496C19D"/>
  <w16cid:commentId w16cid:paraId="1F0C025A" w16cid:durableId="2496C4CE"/>
  <w16cid:commentId w16cid:paraId="36C025A8" w16cid:durableId="2496BBAC"/>
  <w16cid:commentId w16cid:paraId="37F3DAAD" w16cid:durableId="2496C50B"/>
  <w16cid:commentId w16cid:paraId="04717627" w16cid:durableId="2496BBAD"/>
  <w16cid:commentId w16cid:paraId="3315A55F" w16cid:durableId="2496C708"/>
  <w16cid:commentId w16cid:paraId="0FCE5AA9" w16cid:durableId="2496BBAE"/>
  <w16cid:commentId w16cid:paraId="58C83390" w16cid:durableId="2496C7EE"/>
  <w16cid:commentId w16cid:paraId="231E8B59" w16cid:durableId="2496BBB0"/>
  <w16cid:commentId w16cid:paraId="3BB3A631" w16cid:durableId="2496C884"/>
  <w16cid:commentId w16cid:paraId="65D48F79" w16cid:durableId="2496BBB1"/>
  <w16cid:commentId w16cid:paraId="741D80B2" w16cid:durableId="2496C8FD"/>
  <w16cid:commentId w16cid:paraId="2691135D" w16cid:durableId="2496BBB2"/>
  <w16cid:commentId w16cid:paraId="0072D85B" w16cid:durableId="2496C9FB"/>
  <w16cid:commentId w16cid:paraId="38CAF9F8" w16cid:durableId="2496CD9D"/>
  <w16cid:commentId w16cid:paraId="091A05A2" w16cid:durableId="2496CDB5"/>
  <w16cid:commentId w16cid:paraId="26A09AAC" w16cid:durableId="2496BBB3"/>
  <w16cid:commentId w16cid:paraId="7A5A81B0" w16cid:durableId="2496BBB4"/>
  <w16cid:commentId w16cid:paraId="7D2E2888" w16cid:durableId="2496BBB5"/>
  <w16cid:commentId w16cid:paraId="6ED5E350" w16cid:durableId="2496BBB6"/>
  <w16cid:commentId w16cid:paraId="3FD8DC6F" w16cid:durableId="2496CEE2"/>
  <w16cid:commentId w16cid:paraId="7F77B6E9" w16cid:durableId="2496CF57"/>
  <w16cid:commentId w16cid:paraId="6B91E324" w16cid:durableId="2496BBE2"/>
  <w16cid:commentId w16cid:paraId="7BF9EA80" w16cid:durableId="2496CFA1"/>
  <w16cid:commentId w16cid:paraId="05AF8B37" w16cid:durableId="2496CFF6"/>
  <w16cid:commentId w16cid:paraId="7D37B179" w16cid:durableId="2496D04C"/>
  <w16cid:commentId w16cid:paraId="2D260A4A" w16cid:durableId="2496D079"/>
  <w16cid:commentId w16cid:paraId="35A6FC4E" w16cid:durableId="2496E4C4"/>
  <w16cid:commentId w16cid:paraId="5F4A0A12" w16cid:durableId="2496E5C1"/>
  <w16cid:commentId w16cid:paraId="3D3BFF6E" w16cid:durableId="2496ECFF"/>
  <w16cid:commentId w16cid:paraId="3A3E9D72" w16cid:durableId="2496EDE0"/>
  <w16cid:commentId w16cid:paraId="20E22F5A" w16cid:durableId="2496EEE8"/>
  <w16cid:commentId w16cid:paraId="12510A19" w16cid:durableId="2496F0C2"/>
  <w16cid:commentId w16cid:paraId="01619ED1" w16cid:durableId="2496F082"/>
  <w16cid:commentId w16cid:paraId="61886EC5" w16cid:durableId="2496F10E"/>
  <w16cid:commentId w16cid:paraId="4DE87263" w16cid:durableId="2496F15A"/>
  <w16cid:commentId w16cid:paraId="40B9E1F2" w16cid:durableId="2496F289"/>
  <w16cid:commentId w16cid:paraId="1947444D" w16cid:durableId="2496F26D"/>
  <w16cid:commentId w16cid:paraId="76600FDA" w16cid:durableId="2496F2E9"/>
  <w16cid:commentId w16cid:paraId="636AE9DC" w16cid:durableId="2496F31D"/>
  <w16cid:commentId w16cid:paraId="7023ABC9" w16cid:durableId="2496F36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X Lynx">
    <w15:presenceInfo w15:providerId="Windows Live" w15:userId="aeb56a9f098e2ae7"/>
  </w15:person>
  <w15:person w15:author="Сычев Александр Геннадьевич">
    <w15:presenceInfo w15:providerId="AD" w15:userId="S-1-5-21-1710587492-292040048-1231754661-23083"/>
  </w15:person>
  <w15:person w15:author="Горошко Максим Александрович">
    <w15:presenceInfo w15:providerId="AD" w15:userId="S-1-5-21-1710587492-292040048-1231754661-1136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4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31F"/>
    <w:rsid w:val="0022191A"/>
    <w:rsid w:val="002F643A"/>
    <w:rsid w:val="00344D72"/>
    <w:rsid w:val="00357A6A"/>
    <w:rsid w:val="003614BD"/>
    <w:rsid w:val="004838AD"/>
    <w:rsid w:val="004B1B24"/>
    <w:rsid w:val="0057631F"/>
    <w:rsid w:val="005817BB"/>
    <w:rsid w:val="006B6252"/>
    <w:rsid w:val="00742786"/>
    <w:rsid w:val="007E0F61"/>
    <w:rsid w:val="007E1929"/>
    <w:rsid w:val="008F6FBD"/>
    <w:rsid w:val="00974DEF"/>
    <w:rsid w:val="009F432C"/>
    <w:rsid w:val="009F53DE"/>
    <w:rsid w:val="00AE1A58"/>
    <w:rsid w:val="00B4036F"/>
    <w:rsid w:val="00DD40C1"/>
    <w:rsid w:val="00DF39B9"/>
    <w:rsid w:val="00DF615F"/>
    <w:rsid w:val="00E3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60BD99"/>
  <w14:defaultImageDpi w14:val="96"/>
  <w15:docId w15:val="{05872BAB-DA4F-4059-BA97-4E1D5B1E9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16"/>
      <w:szCs w:val="16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16"/>
      <w:szCs w:val="16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16"/>
      <w:szCs w:val="16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6"/>
      <w:szCs w:val="26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styleId="a3">
    <w:name w:val="annotation reference"/>
    <w:basedOn w:val="a0"/>
    <w:uiPriority w:val="99"/>
    <w:semiHidden/>
    <w:unhideWhenUsed/>
    <w:rsid w:val="002F643A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2F643A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2F643A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2F643A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2F643A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2F64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F64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nsultantplus://offline/ref=6B985960A3B05949F3ECFB8A380F7F25FAE77EC3C5F78D8311BE45903DEEBA02F2D4FF5FED65472633BCAC7014h9A0I" TargetMode="External"/><Relationship Id="rId18" Type="http://schemas.openxmlformats.org/officeDocument/2006/relationships/comments" Target="comments.xml"/><Relationship Id="rId26" Type="http://schemas.openxmlformats.org/officeDocument/2006/relationships/hyperlink" Target="consultantplus://offline/ref=6B985960A3B05949F3ECFB8A380F7F25F8E67ECFCBF38D8311BE45903DEEBA02E0D4A754E46C0D7770F7A371148FB6F14C6FC8A7h8A1I" TargetMode="External"/><Relationship Id="rId39" Type="http://schemas.openxmlformats.org/officeDocument/2006/relationships/hyperlink" Target="consultantplus://offline/ref=6B985960A3B05949F3ECFB8A380F7F25F8E77EC8CAFC8D8311BE45903DEEBA02F2D4FF5FED65472633BCAC7014h9A0I" TargetMode="External"/><Relationship Id="rId21" Type="http://schemas.openxmlformats.org/officeDocument/2006/relationships/hyperlink" Target="consultantplus://offline/ref=6B985960A3B05949F3ECF89F210F7F25FAE978C3C5FED08919E749923AE1E507E7C5A753EE7959212AA0AE72h1A7I" TargetMode="External"/><Relationship Id="rId34" Type="http://schemas.openxmlformats.org/officeDocument/2006/relationships/hyperlink" Target="consultantplus://offline/ref=6B985960A3B05949F3ECF89F210F7F25FAE87DCAC6FED08919E749923AE1E515E79DAB52EC6659273FF6FF34439CB7F44C6DCFBB824BBFhEA3I" TargetMode="External"/><Relationship Id="rId42" Type="http://schemas.openxmlformats.org/officeDocument/2006/relationships/hyperlink" Target="consultantplus://offline/ref=6B985960A3B05949F3ECFB8A380F7F25FAE77EC3C5F78D8311BE45903DEEBA02F2D4FF5FED65472633BCAC7014h9A0I" TargetMode="External"/><Relationship Id="rId47" Type="http://schemas.openxmlformats.org/officeDocument/2006/relationships/hyperlink" Target="consultantplus://offline/ref=6B985960A3B05949F3ECFB8A380F7F25F8E471CCC6F68D8311BE45903DEEBA02E0D4A753EC67592335A9FA2152C4BBF75073C8A29E49BDE0h5A0I" TargetMode="External"/><Relationship Id="rId50" Type="http://schemas.openxmlformats.org/officeDocument/2006/relationships/hyperlink" Target="consultantplus://offline/ref=6B985960A3B05949F3ECFB8A380F7F25F9E379C3CBF08D8311BE45903DEEBA02F2D4FF5FED65472633BCAC7014h9A0I" TargetMode="External"/><Relationship Id="rId7" Type="http://schemas.openxmlformats.org/officeDocument/2006/relationships/hyperlink" Target="consultantplus://offline/ref=6B985960A3B05949F3ECFB8A380F7F25F8E67EC3C7F58D8311BE45903DEEBA02E0D4A750E56E527265E6FB7D1793A8F65573CAA582h4AAI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6B985960A3B05949F3ECFB8A380F7F25F9E37BCDC3F68D8311BE45903DEEBA02F2D4FF5FED65472633BCAC7014h9A0I" TargetMode="External"/><Relationship Id="rId29" Type="http://schemas.openxmlformats.org/officeDocument/2006/relationships/hyperlink" Target="consultantplus://offline/ref=6B985960A3B05949F3ECFB8A380F7F25F8E770CDC7FD8D8311BE45903DEEBA02E0D4A755E733086261AFAF720891B1E8506DCAhAA4I" TargetMode="External"/><Relationship Id="rId11" Type="http://schemas.openxmlformats.org/officeDocument/2006/relationships/hyperlink" Target="consultantplus://offline/ref=6B985960A3B05949F3ECFB8A380F7F25FAE27EC8C6F38D8311BE45903DEEBA02F2D4FF5FED65472633BCAC7014h9A0I" TargetMode="External"/><Relationship Id="rId24" Type="http://schemas.openxmlformats.org/officeDocument/2006/relationships/hyperlink" Target="consultantplus://offline/ref=6B985960A3B05949F3ECFB8A380F7F25F8E67ECFCBF38D8311BE45903DEEBA02E0D4A75BE96C0D7770F7A371148FB6F14C6FC8A7h8A1I" TargetMode="External"/><Relationship Id="rId32" Type="http://schemas.openxmlformats.org/officeDocument/2006/relationships/hyperlink" Target="consultantplus://offline/ref=6B985960A3B05949F3ECF89F210F7F25FAE87DCAC6FED08919E749923AE1E507E7C5A753EE7959212AA0AE72h1A7I" TargetMode="External"/><Relationship Id="rId37" Type="http://schemas.openxmlformats.org/officeDocument/2006/relationships/hyperlink" Target="consultantplus://offline/ref=6B985960A3B05949F3ECFB8A380F7F25F9E771CBC2F78D8311BE45903DEEBA02F2D4FF5FED65472633BCAC7014h9A0I" TargetMode="External"/><Relationship Id="rId40" Type="http://schemas.openxmlformats.org/officeDocument/2006/relationships/hyperlink" Target="consultantplus://offline/ref=6B985960A3B05949F3ECFB8A380F7F25F8E97ECAC1F38D8311BE45903DEEBA02E0D4A753EC67592231A9FA2152C4BBF75073C8A29E49BDE0h5A0I" TargetMode="External"/><Relationship Id="rId45" Type="http://schemas.openxmlformats.org/officeDocument/2006/relationships/hyperlink" Target="consultantplus://offline/ref=6B985960A3B05949F3ECFB8A380F7F25F8E471CCC6F68D8311BE45903DEEBA02E0D4A753EC67592335A9FA2152C4BBF75073C8A29E49BDE0h5A0I" TargetMode="External"/><Relationship Id="rId53" Type="http://schemas.microsoft.com/office/2011/relationships/people" Target="people.xml"/><Relationship Id="rId5" Type="http://schemas.openxmlformats.org/officeDocument/2006/relationships/hyperlink" Target="consultantplus://offline/ref=6B985960A3B05949F3ECFB8A380F7F25F8E67EC3C7F58D8311BE45903DEEBA02E0D4A755EF66527265E6FB7D1793A8F65573CAA582h4AAI" TargetMode="External"/><Relationship Id="rId10" Type="http://schemas.openxmlformats.org/officeDocument/2006/relationships/hyperlink" Target="consultantplus://offline/ref=6B985960A3B05949F3ECFB8A380F7F25F8E970CACAF68D8311BE45903DEEBA02F2D4FF5FED65472633BCAC7014h9A0I" TargetMode="External"/><Relationship Id="rId19" Type="http://schemas.microsoft.com/office/2011/relationships/commentsExtended" Target="commentsExtended.xml"/><Relationship Id="rId31" Type="http://schemas.openxmlformats.org/officeDocument/2006/relationships/hyperlink" Target="consultantplus://offline/ref=6B985960A3B05949F3ECFB8A380F7F25F8E770CDC7FD8D8311BE45903DEEBA02E0D4A753EB6C0D7770F7A371148FB6F14C6FC8A7h8A1I" TargetMode="External"/><Relationship Id="rId44" Type="http://schemas.openxmlformats.org/officeDocument/2006/relationships/hyperlink" Target="consultantplus://offline/ref=6B985960A3B05949F3ECFB8A380F7F25F8E970C9C2F18D8311BE45903DEEBA02F2D4FF5FED65472633BCAC7014h9A0I" TargetMode="External"/><Relationship Id="rId52" Type="http://schemas.openxmlformats.org/officeDocument/2006/relationships/fontTable" Target="fontTable.xm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consultantplus://offline/ref=6B985960A3B05949F3ECFB8A380F7F25F8E97ECAC1F38D8311BE45903DEEBA02F2D4FF5FED65472633BCAC7014h9A0I" TargetMode="External"/><Relationship Id="rId14" Type="http://schemas.openxmlformats.org/officeDocument/2006/relationships/hyperlink" Target="consultantplus://offline/ref=6B985960A3B05949F3ECFB8A380F7F25FAE179C2C2F08D8311BE45903DEEBA02E0D4A753EC67592735A9FA2152C4BBF75073C8A29E49BDE0h5A0I" TargetMode="External"/><Relationship Id="rId22" Type="http://schemas.openxmlformats.org/officeDocument/2006/relationships/hyperlink" Target="consultantplus://offline/ref=6B985960A3B05949F3ECF89F210F7F25FAE978C3C5FED08919E749923AE1E507E7C5A753EE7959212AA0AE72h1A7I" TargetMode="External"/><Relationship Id="rId27" Type="http://schemas.openxmlformats.org/officeDocument/2006/relationships/hyperlink" Target="consultantplus://offline/ref=6B985960A3B05949F3ECF89F210F7F25FAE978C3C5FED08919E749923AE1E507E7C5A753EE7959212AA0AE72h1A7I" TargetMode="External"/><Relationship Id="rId30" Type="http://schemas.openxmlformats.org/officeDocument/2006/relationships/hyperlink" Target="consultantplus://offline/ref=6B985960A3B05949F3ECFB8A380F7F25F8E770CDC7FD8D8311BE45903DEEBA02E0D4A753EF6C0D7770F7A371148FB6F14C6FC8A7h8A1I" TargetMode="External"/><Relationship Id="rId35" Type="http://schemas.openxmlformats.org/officeDocument/2006/relationships/hyperlink" Target="consultantplus://offline/ref=6B985960A3B05949F3ECF89F210F7F25FAE87DCAC6FED08919E749923AE1E515E79DAB52EC6659243FF6FF34439CB7F44C6DCFBB824BBFhEA3I" TargetMode="External"/><Relationship Id="rId43" Type="http://schemas.openxmlformats.org/officeDocument/2006/relationships/hyperlink" Target="consultantplus://offline/ref=6B985960A3B05949F3ECFB8A380F7F25F9E07ECCCAFD8D8311BE45903DEEBA02E0D4A753EC67592735A9FA2152C4BBF75073C8A29E49BDE0h5A0I" TargetMode="External"/><Relationship Id="rId48" Type="http://schemas.openxmlformats.org/officeDocument/2006/relationships/hyperlink" Target="consultantplus://offline/ref=6B985960A3B05949F3ECFB8A380F7F25F8E471CCC6F68D8311BE45903DEEBA02E0D4A753EC67592335A9FA2152C4BBF75073C8A29E49BDE0h5A0I" TargetMode="External"/><Relationship Id="rId8" Type="http://schemas.openxmlformats.org/officeDocument/2006/relationships/hyperlink" Target="consultantplus://offline/ref=6B985960A3B05949F3ECFB8A380F7F25F8E970CACAF68D8311BE45903DEEBA02E0D4A753EC675A203CA9FA2152C4BBF75073C8A29E49BDE0h5A0I" TargetMode="External"/><Relationship Id="rId51" Type="http://schemas.openxmlformats.org/officeDocument/2006/relationships/hyperlink" Target="consultantplus://offline/ref=6B985960A3B05949F3ECFB8A380F7F25F8E37DC2C5F08D8311BE45903DEEBA02F2D4FF5FED65472633BCAC7014h9A0I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consultantplus://offline/ref=6B985960A3B05949F3ECFB8A380F7F25FAE179C2C2F08D8311BE45903DEEBA02F2D4FF5FED65472633BCAC7014h9A0I" TargetMode="External"/><Relationship Id="rId17" Type="http://schemas.openxmlformats.org/officeDocument/2006/relationships/hyperlink" Target="consultantplus://offline/ref=6B985960A3B05949F3ECF89F210F7F25FAE978C3C5FED08919E749923AE1E507E7C5A753EE7959212AA0AE72h1A7I" TargetMode="External"/><Relationship Id="rId25" Type="http://schemas.openxmlformats.org/officeDocument/2006/relationships/hyperlink" Target="consultantplus://offline/ref=6B985960A3B05949F3ECFB8A380F7F25F8E67ECFCBF38D8311BE45903DEEBA02E0D4A75BE46C0D7770F7A371148FB6F14C6FC8A7h8A1I" TargetMode="External"/><Relationship Id="rId33" Type="http://schemas.openxmlformats.org/officeDocument/2006/relationships/hyperlink" Target="consultantplus://offline/ref=6B985960A3B05949F3ECFB8A380F7F25F9E87CC9C5FC8D8311BE45903DEEBA02F2D4FF5FED65472633BCAC7014h9A0I" TargetMode="External"/><Relationship Id="rId38" Type="http://schemas.openxmlformats.org/officeDocument/2006/relationships/hyperlink" Target="consultantplus://offline/ref=6B985960A3B05949F3ECFB8A380F7F25F8E77EC8CAFC8D8311BE45903DEEBA02F2D4FF5FED65472633BCAC7014h9A0I" TargetMode="External"/><Relationship Id="rId46" Type="http://schemas.openxmlformats.org/officeDocument/2006/relationships/hyperlink" Target="consultantplus://offline/ref=6B985960A3B05949F3ECFB8A380F7F25F8E471CCC6F68D8311BE45903DEEBA02E0D4A753EC67592335A9FA2152C4BBF75073C8A29E49BDE0h5A0I" TargetMode="External"/><Relationship Id="rId20" Type="http://schemas.microsoft.com/office/2016/09/relationships/commentsIds" Target="commentsIds.xml"/><Relationship Id="rId41" Type="http://schemas.openxmlformats.org/officeDocument/2006/relationships/hyperlink" Target="consultantplus://offline/ref=6B985960A3B05949F3ECFB8A380F7F25F8E47FC3C6FC8D8311BE45903DEEBA02F2D4FF5FED65472633BCAC7014h9A0I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6B985960A3B05949F3ECFB8A380F7F25F8E67EC3C7F58D8311BE45903DEEBA02E0D4A750E56E527265E6FB7D1793A8F65573CAA582h4AAI" TargetMode="External"/><Relationship Id="rId15" Type="http://schemas.openxmlformats.org/officeDocument/2006/relationships/hyperlink" Target="consultantplus://offline/ref=6B985960A3B05949F3ECF89F210F7F25FAE978C3C5FED08919E749923AE1E507E7C5A753EE7959212AA0AE72h1A7I" TargetMode="External"/><Relationship Id="rId23" Type="http://schemas.openxmlformats.org/officeDocument/2006/relationships/hyperlink" Target="consultantplus://offline/ref=6B985960A3B05949F3ECF89F210F7F25FAE978C3C5FED08919E749923AE1E507E7C5A753EE7959212AA0AE72h1A7I" TargetMode="External"/><Relationship Id="rId28" Type="http://schemas.openxmlformats.org/officeDocument/2006/relationships/hyperlink" Target="consultantplus://offline/ref=6B985960A3B05949F3ECFB8A380F7F25F8E67ECCC4F18D8311BE45903DEEBA02E0D4A753EC675A243CA9FA2152C4BBF75073C8A29E49BDE0h5A0I" TargetMode="External"/><Relationship Id="rId36" Type="http://schemas.openxmlformats.org/officeDocument/2006/relationships/hyperlink" Target="consultantplus://offline/ref=6B985960A3B05949F3ECF89F210F7F25FEE97EC8C8A3DA8140EB4B9535BEE012F69DAB50F2675E3836A2ACh7A1I" TargetMode="External"/><Relationship Id="rId49" Type="http://schemas.openxmlformats.org/officeDocument/2006/relationships/hyperlink" Target="consultantplus://offline/ref=6B985960A3B05949F3ECFB8A380F7F25F9E379C3CBF08D8311BE45903DEEBA02F2D4FF5FED65472633BCAC7014h9A0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10</Pages>
  <Words>5850</Words>
  <Characters>52481</Characters>
  <Application>Microsoft Office Word</Application>
  <DocSecurity>2</DocSecurity>
  <Lines>437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Положение Банка России от 20.04.2021 N 757-П"Об установлении обязательных для некредитных финансовых организаций требований к обеспечению защиты информации при осуществлении деятельности в сфере финансовых рынков в целях противодействия осуществлению неза</vt:lpstr>
    </vt:vector>
  </TitlesOfParts>
  <Company>КонсультантПлюс Версия 4020.00.61</Company>
  <LinksUpToDate>false</LinksUpToDate>
  <CharactersWithSpaces>58215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Положение Банка России от 20.04.2021 N 757-П"Об установлении обязательных для некредитных финансовых организаций требований к обеспечению защиты информации при осуществлении деятельности в сфере финансовых рынков в целях противодействия осуществлению неза</dc:title>
  <dc:subject/>
  <dc:creator>Горошко Максим Александрович</dc:creator>
  <cp:keywords/>
  <dc:description/>
  <cp:lastModifiedBy>Сычев Александр Геннадьевич</cp:lastModifiedBy>
  <cp:revision>3</cp:revision>
  <dcterms:created xsi:type="dcterms:W3CDTF">2021-07-12T10:07:00Z</dcterms:created>
  <dcterms:modified xsi:type="dcterms:W3CDTF">2021-07-12T14:00:00Z</dcterms:modified>
</cp:coreProperties>
</file>