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inherit" w:hAnsi="inherit" w:eastAsia="Times New Roman" w:cs="Arial"/>
          <w:color w:val="000000"/>
          <w:sz w:val="18"/>
          <w:szCs w:val="18"/>
          <w:highlight w:val="cyan"/>
          <w:lang w:eastAsia="it-IT"/>
        </w:rPr>
      </w:pPr>
      <w:bookmarkStart w:id="0" w:name="__DdeLink__289_3792718946"/>
      <w:r>
        <w:rPr>
          <w:rFonts w:eastAsia="Times New Roman" w:cs="Arial" w:ascii="inherit" w:hAnsi="inherit"/>
          <w:color w:val="000000"/>
          <w:sz w:val="18"/>
          <w:szCs w:val="18"/>
          <w:highlight w:val="cyan"/>
          <w:lang w:eastAsia="it-IT"/>
        </w:rPr>
        <w:t>Numero di righe: 168</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di colonne: 22</w:t>
      </w:r>
    </w:p>
    <w:p>
      <w:pPr>
        <w:pStyle w:val="Normal"/>
        <w:rPr>
          <w:rFonts w:ascii="inherit" w:hAnsi="inherit" w:eastAsia="Times New Roman" w:cs="Arial"/>
          <w:b/>
          <w:b/>
          <w:bCs/>
          <w:color w:val="000000"/>
          <w:sz w:val="18"/>
          <w:szCs w:val="18"/>
          <w:highlight w:val="cyan"/>
          <w:lang w:eastAsia="it-IT"/>
        </w:rPr>
      </w:pPr>
      <w:r>
        <w:rPr>
          <w:rFonts w:eastAsia="Times New Roman" w:cs="Arial" w:ascii="inherit" w:hAnsi="inherit"/>
          <w:b/>
          <w:bCs/>
          <w:color w:val="000000"/>
          <w:sz w:val="18"/>
          <w:szCs w:val="18"/>
          <w:highlight w:val="cyan"/>
          <w:lang w:eastAsia="it-IT"/>
        </w:rPr>
        <w:t>Autori del dataset: Carbone Ciro, Mastromartino Nicola, Obritenschi Aurelian Mihaita, Vassallo Christian, Villecco Alessio Cesaro Tommaso, D’Amore Angelo, DI Mare Pietro, Rinauro Pierceleste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 xml:space="preserve">Il dataset si compone di informazioni riguardanti le Aziende del territorio di Battipaglia ed Eboli, con informazioni riguardanti: </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Denominazione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Indirizzo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Cap</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Frazione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Comune</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Codice Fiscale</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Partita IVA</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Ragione sociale</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Numero di telefono</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Indirizzo email</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Numero di dipendenti</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Capitale</w:t>
      </w:r>
    </w:p>
    <w:p>
      <w:pPr>
        <w:pStyle w:val="Normal"/>
        <w:rPr>
          <w:rFonts w:ascii="inherit" w:hAnsi="inherit" w:eastAsia="Times New Roman" w:cs="Arial"/>
          <w:b/>
          <w:b/>
          <w:bCs/>
          <w:strike/>
          <w:color w:val="000000"/>
          <w:sz w:val="18"/>
          <w:szCs w:val="18"/>
          <w:highlight w:val="cyan"/>
          <w:u w:val="none"/>
          <w:lang w:eastAsia="it-IT"/>
        </w:rPr>
      </w:pPr>
      <w:bookmarkStart w:id="1" w:name="__DdeLink__58_607497064"/>
      <w:r>
        <w:rPr>
          <w:rFonts w:eastAsia="Times New Roman" w:cs="Arial" w:ascii="inherit" w:hAnsi="inherit"/>
          <w:b/>
          <w:bCs/>
          <w:strike/>
          <w:color w:val="000000"/>
          <w:sz w:val="18"/>
          <w:szCs w:val="18"/>
          <w:highlight w:val="cyan"/>
          <w:u w:val="none"/>
          <w:lang w:eastAsia="it-IT"/>
        </w:rPr>
        <w:t>Attività</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Descrizione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Definizione 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Anno di inizio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Data iscrizione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REA</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UL Sede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Sezione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Geolocalizzazione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pPr>
      <w:r>
        <w:rPr>
          <w:rFonts w:eastAsia="Times New Roman" w:cs="Arial" w:ascii="inherit" w:hAnsi="inherit"/>
          <w:color w:val="000000"/>
          <w:sz w:val="18"/>
          <w:szCs w:val="18"/>
          <w:highlight w:val="cyan"/>
          <w:lang w:eastAsia="it-IT"/>
        </w:rPr>
        <w:t xml:space="preserve">Il dataset è partito </w:t>
      </w:r>
      <w:bookmarkStart w:id="2" w:name="_GoBack"/>
      <w:bookmarkEnd w:id="2"/>
      <w:r>
        <w:rPr>
          <w:rFonts w:eastAsia="Times New Roman" w:cs="Arial" w:ascii="inherit" w:hAnsi="inherit"/>
          <w:color w:val="000000"/>
          <w:sz w:val="18"/>
          <w:szCs w:val="18"/>
          <w:highlight w:val="cyan"/>
          <w:lang w:eastAsia="it-IT"/>
        </w:rPr>
        <w:t xml:space="preserve">dalle informazioni fornite dalla Camera di Commercio. </w:t>
      </w:r>
      <w:bookmarkEnd w:id="1"/>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Descrizione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Definizione 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Anno di inizio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Data iscrizione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REA</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UL Sede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Sezione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Geolocalizzazione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pPr>
      <w:r>
        <w:rPr>
          <w:rFonts w:eastAsia="Times New Roman" w:cs="Arial" w:ascii="inherit" w:hAnsi="inherit"/>
          <w:color w:val="000000"/>
          <w:sz w:val="18"/>
          <w:szCs w:val="18"/>
          <w:highlight w:val="cyan"/>
          <w:lang w:eastAsia="it-IT"/>
        </w:rPr>
        <w:t xml:space="preserve">Il dataset è partito </w:t>
      </w:r>
      <w:bookmarkStart w:id="3" w:name="_GoBack1"/>
      <w:bookmarkEnd w:id="3"/>
      <w:r>
        <w:rPr>
          <w:rFonts w:eastAsia="Times New Roman" w:cs="Arial" w:ascii="inherit" w:hAnsi="inherit"/>
          <w:color w:val="000000"/>
          <w:sz w:val="18"/>
          <w:szCs w:val="18"/>
          <w:highlight w:val="cyan"/>
          <w:lang w:eastAsia="it-IT"/>
        </w:rPr>
        <w:t xml:space="preserve">dalle informazioni fornite dalla Camera di Commercio. </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Attività</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Descrizione attività</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Codice Ateco</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Definizione Codice Ateco</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Anno di inizio attività</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Data iscrizione registro imprese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Numero REA</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UL Sede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Sezione Registro Imprese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Geolocalizzazione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r>
    </w:p>
    <w:p>
      <w:pPr>
        <w:pStyle w:val="Normal"/>
        <w:spacing w:before="0" w:after="160"/>
        <w:rPr/>
      </w:pPr>
      <w:r>
        <w:rPr>
          <w:rFonts w:eastAsia="Times New Roman" w:cs="Arial" w:ascii="inherit" w:hAnsi="inherit"/>
          <w:color w:val="000000"/>
          <w:sz w:val="18"/>
          <w:szCs w:val="18"/>
          <w:highlight w:val="cyan"/>
          <w:u w:val="single"/>
          <w:lang w:eastAsia="it-IT"/>
        </w:rPr>
        <w:t xml:space="preserve">Il dataset è partito </w:t>
      </w:r>
      <w:bookmarkStart w:id="4" w:name="_GoBack2"/>
      <w:bookmarkEnd w:id="4"/>
      <w:r>
        <w:rPr>
          <w:rFonts w:eastAsia="Times New Roman" w:cs="Arial" w:ascii="inherit" w:hAnsi="inherit"/>
          <w:color w:val="000000"/>
          <w:sz w:val="18"/>
          <w:szCs w:val="18"/>
          <w:highlight w:val="cyan"/>
          <w:u w:val="single"/>
          <w:lang w:eastAsia="it-IT"/>
        </w:rPr>
        <w:t xml:space="preserve">dalle informazioni fornite dalla Camera di Commercio. </w:t>
      </w:r>
    </w:p>
    <w:p>
      <w:pPr>
        <w:pStyle w:val="Normal"/>
        <w:spacing w:before="0" w:after="160"/>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r>
    </w:p>
    <w:p>
      <w:pPr>
        <w:pStyle w:val="Head2nonumbers"/>
        <w:rPr/>
      </w:pPr>
      <w:r>
        <w:rPr/>
        <w:t>Introduction</w:t>
      </w:r>
    </w:p>
    <w:p>
      <w:pPr>
        <w:pStyle w:val="Normal"/>
        <w:spacing w:before="0" w:after="160"/>
        <w:rPr/>
      </w:pPr>
      <w:r>
        <w:rPr/>
        <w:t>In 2011 as part of the National CO</w:t>
      </w:r>
      <w:r>
        <w:rPr>
          <w:rStyle w:val="Subscript"/>
        </w:rPr>
        <w:t>2</w:t>
      </w:r>
      <w:r>
        <w:rPr/>
        <w:t xml:space="preserve"> Infrastructure Plan, Geoscience Australia started a three year project to provide new pre-competitive data and a more detailed assessment of the Vlaming Sub-basin prospectivity for the geological storage of CO</w:t>
      </w:r>
      <w:r>
        <w:rPr>
          <w:rStyle w:val="Subscript"/>
        </w:rPr>
        <w:t>2</w:t>
      </w:r>
      <w:r>
        <w:rPr/>
        <w:t>. An initial assessment of this basin by Causebrook et al. (2006) identified the Gage Sandstone and South Perth Shale (SPS) formations as the main reservoir-seal pair suitable for long-term storage of CO</w:t>
      </w:r>
      <w:r>
        <w:rPr>
          <w:rStyle w:val="Subscript"/>
        </w:rPr>
        <w:t>2</w:t>
      </w:r>
      <w:r>
        <w:rPr/>
        <w:t>. The SPS is a thick (up to 900 m) deltaic succession with highly variable lithologies. It was estimated that SPS is capable of holding a column height of CO</w:t>
      </w:r>
      <w:r>
        <w:rPr>
          <w:rStyle w:val="Subscript"/>
        </w:rPr>
        <w:t>2</w:t>
      </w:r>
      <w:r>
        <w:rPr/>
        <w:t xml:space="preserve"> of 663 m at Gage Roads 1 and 308 m at Warnbro 1 based on mercury injection capillary pressure (MICP) tests (Causebrook et al., 2006). Applying a sequence stratigraphic approach, this study defined the South Perth (SP) Supersequence as a second order supersequence and the distribution of pro-delta mudstone facies within the supersequence was mapped across the basin. These facies could provide an effective sub-regional seal in the area and are the focus of this study. Analysis of the spatial distribution and thickness of the effective seal is used for characterisation of the containment potential in the Vlaming Sub-basin CO</w:t>
      </w:r>
      <w:r>
        <w:rPr>
          <w:rStyle w:val="Subscript"/>
        </w:rPr>
        <w:t>2</w:t>
      </w:r>
      <w:r>
        <w:rPr/>
        <w:t xml:space="preserve"> storage assessment.</w:t>
      </w:r>
      <w:bookmarkEnd w:id="0"/>
    </w:p>
    <w:p>
      <w:pPr>
        <w:sectPr>
          <w:type w:val="nextPage"/>
          <w:pgSz w:w="11906" w:h="16838"/>
          <w:pgMar w:left="1134" w:right="1134" w:header="0" w:top="1417" w:footer="0" w:bottom="1134" w:gutter="0"/>
          <w:pgNumType w:fmt="decimal"/>
          <w:formProt w:val="false"/>
          <w:textDirection w:val="lrTb"/>
          <w:docGrid w:type="default" w:linePitch="360" w:charSpace="4096"/>
        </w:sectPr>
        <w:pStyle w:val="Normal"/>
        <w:spacing w:before="0" w:after="160"/>
        <w:rPr/>
      </w:pPr>
      <w:r>
        <w:rPr/>
      </w:r>
    </w:p>
    <w:p>
      <w:pPr>
        <w:pStyle w:val="Normal"/>
        <w:spacing w:lineRule="auto" w:line="240" w:before="0" w:after="0"/>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di righe: 168</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di colonne: 22</w:t>
      </w:r>
    </w:p>
    <w:p>
      <w:pPr>
        <w:pStyle w:val="Normal"/>
        <w:rPr>
          <w:rFonts w:ascii="inherit" w:hAnsi="inherit" w:eastAsia="Times New Roman" w:cs="Arial"/>
          <w:b/>
          <w:b/>
          <w:bCs/>
          <w:color w:val="000000"/>
          <w:sz w:val="18"/>
          <w:szCs w:val="18"/>
          <w:highlight w:val="cyan"/>
          <w:lang w:eastAsia="it-IT"/>
        </w:rPr>
      </w:pPr>
      <w:r>
        <w:rPr>
          <w:rFonts w:eastAsia="Times New Roman" w:cs="Arial" w:ascii="inherit" w:hAnsi="inherit"/>
          <w:b/>
          <w:bCs/>
          <w:color w:val="000000"/>
          <w:sz w:val="18"/>
          <w:szCs w:val="18"/>
          <w:highlight w:val="cyan"/>
          <w:lang w:eastAsia="it-IT"/>
        </w:rPr>
        <w:t>Autori del dataset: Carbone Ciro, Mastromartino Nicola, Obritenschi Aurelian Mihaita, Vassallo Christian, Villecco Alessio Cesaro Tommaso, D’Amore Angelo, DI Mare Pietro, Rinauro Pierceleste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 xml:space="preserve">Il dataset si compone di informazioni riguardanti le Aziende del territorio di Battipaglia ed Eboli, con informazioni riguardanti: </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Denominazione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Indirizzo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Cap</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Frazione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Comune</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Codice Fiscale</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Partita IVA</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Ragione sociale</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Numero di telefono</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Indirizzo email</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Numero di dipendenti</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Capitale</w:t>
      </w:r>
    </w:p>
    <w:p>
      <w:pPr>
        <w:pStyle w:val="Normal"/>
        <w:rPr>
          <w:rFonts w:ascii="inherit" w:hAnsi="inherit" w:eastAsia="Times New Roman" w:cs="Arial"/>
          <w:b/>
          <w:b/>
          <w:bCs/>
          <w:strike/>
          <w:color w:val="000000"/>
          <w:sz w:val="18"/>
          <w:szCs w:val="18"/>
          <w:highlight w:val="cyan"/>
          <w:u w:val="none"/>
          <w:lang w:eastAsia="it-IT"/>
        </w:rPr>
      </w:pPr>
      <w:bookmarkStart w:id="5" w:name="__DdeLink__58_6074970641"/>
      <w:r>
        <w:rPr>
          <w:rFonts w:eastAsia="Times New Roman" w:cs="Arial" w:ascii="inherit" w:hAnsi="inherit"/>
          <w:b/>
          <w:bCs/>
          <w:strike/>
          <w:color w:val="000000"/>
          <w:sz w:val="18"/>
          <w:szCs w:val="18"/>
          <w:highlight w:val="cyan"/>
          <w:u w:val="none"/>
          <w:lang w:eastAsia="it-IT"/>
        </w:rPr>
        <w:t>Attività</w:t>
      </w:r>
    </w:p>
    <w:p>
      <w:pPr>
        <w:pStyle w:val="Normal"/>
        <w:rPr>
          <w:rFonts w:ascii="inherit" w:hAnsi="inherit" w:eastAsia="Times New Roman" w:cs="Arial"/>
          <w:b/>
          <w:b/>
          <w:bCs/>
          <w:strike/>
          <w:color w:val="000000"/>
          <w:sz w:val="18"/>
          <w:szCs w:val="18"/>
          <w:highlight w:val="cyan"/>
          <w:u w:val="none"/>
          <w:lang w:eastAsia="it-IT"/>
        </w:rPr>
      </w:pPr>
      <w:r>
        <w:rPr>
          <w:rFonts w:eastAsia="Times New Roman" w:cs="Arial" w:ascii="inherit" w:hAnsi="inherit"/>
          <w:b/>
          <w:bCs/>
          <w:strike/>
          <w:color w:val="000000"/>
          <w:sz w:val="18"/>
          <w:szCs w:val="18"/>
          <w:highlight w:val="cyan"/>
          <w:u w:val="none"/>
          <w:lang w:eastAsia="it-IT"/>
        </w:rPr>
        <w:t>Descrizione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Definizione 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Anno di inizio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Data iscrizione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REA</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UL Sede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Sezione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Geolocalizzazione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pPr>
      <w:r>
        <w:rPr>
          <w:rFonts w:eastAsia="Times New Roman" w:cs="Arial" w:ascii="inherit" w:hAnsi="inherit"/>
          <w:color w:val="000000"/>
          <w:sz w:val="18"/>
          <w:szCs w:val="18"/>
          <w:highlight w:val="cyan"/>
          <w:lang w:eastAsia="it-IT"/>
        </w:rPr>
        <w:t xml:space="preserve">Il dataset è partito </w:t>
      </w:r>
      <w:bookmarkStart w:id="6" w:name="_GoBack3"/>
      <w:bookmarkEnd w:id="6"/>
      <w:r>
        <w:rPr>
          <w:rFonts w:eastAsia="Times New Roman" w:cs="Arial" w:ascii="inherit" w:hAnsi="inherit"/>
          <w:color w:val="000000"/>
          <w:sz w:val="18"/>
          <w:szCs w:val="18"/>
          <w:highlight w:val="cyan"/>
          <w:lang w:eastAsia="it-IT"/>
        </w:rPr>
        <w:t xml:space="preserve">dalle informazioni fornite dalla Camera di Commercio. </w:t>
      </w:r>
      <w:bookmarkEnd w:id="5"/>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Descrizione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Definizione Codice Ateco</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Anno di inizio attività</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Data iscrizione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Numero REA</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UL Sede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Sezione Registro Imprese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t>Geolocalizzazione</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pPr>
      <w:r>
        <w:rPr>
          <w:rFonts w:eastAsia="Times New Roman" w:cs="Arial" w:ascii="inherit" w:hAnsi="inherit"/>
          <w:color w:val="000000"/>
          <w:sz w:val="18"/>
          <w:szCs w:val="18"/>
          <w:highlight w:val="cyan"/>
          <w:lang w:eastAsia="it-IT"/>
        </w:rPr>
        <w:t xml:space="preserve">Il dataset è partito </w:t>
      </w:r>
      <w:bookmarkStart w:id="7" w:name="_GoBack11"/>
      <w:bookmarkEnd w:id="7"/>
      <w:r>
        <w:rPr>
          <w:rFonts w:eastAsia="Times New Roman" w:cs="Arial" w:ascii="inherit" w:hAnsi="inherit"/>
          <w:color w:val="000000"/>
          <w:sz w:val="18"/>
          <w:szCs w:val="18"/>
          <w:highlight w:val="cyan"/>
          <w:lang w:eastAsia="it-IT"/>
        </w:rPr>
        <w:t xml:space="preserve">dalle informazioni fornite dalla Camera di Commercio. </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Attività</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Descrizione attività</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Codice Ateco</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Definizione Codice Ateco</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Anno di inizio attività</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Data iscrizione registro imprese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Numero REA</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UL Sede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Sezione Registro Imprese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t>Geolocalizzazione</w:t>
      </w:r>
    </w:p>
    <w:p>
      <w:pPr>
        <w:pStyle w:val="Normal"/>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r>
    </w:p>
    <w:p>
      <w:pPr>
        <w:pStyle w:val="Normal"/>
        <w:spacing w:before="0" w:after="160"/>
        <w:rPr/>
      </w:pPr>
      <w:r>
        <w:rPr>
          <w:rFonts w:eastAsia="Times New Roman" w:cs="Arial" w:ascii="inherit" w:hAnsi="inherit"/>
          <w:color w:val="000000"/>
          <w:sz w:val="18"/>
          <w:szCs w:val="18"/>
          <w:highlight w:val="cyan"/>
          <w:u w:val="single"/>
          <w:lang w:eastAsia="it-IT"/>
        </w:rPr>
        <w:t xml:space="preserve">Il dataset è partito </w:t>
      </w:r>
      <w:bookmarkStart w:id="8" w:name="_GoBack21"/>
      <w:bookmarkEnd w:id="8"/>
      <w:r>
        <w:rPr>
          <w:rFonts w:eastAsia="Times New Roman" w:cs="Arial" w:ascii="inherit" w:hAnsi="inherit"/>
          <w:color w:val="000000"/>
          <w:sz w:val="18"/>
          <w:szCs w:val="18"/>
          <w:highlight w:val="cyan"/>
          <w:u w:val="single"/>
          <w:lang w:eastAsia="it-IT"/>
        </w:rPr>
        <w:t xml:space="preserve">dalle informazioni fornite dalla Camera di Commercio. </w:t>
      </w:r>
    </w:p>
    <w:p>
      <w:pPr>
        <w:pStyle w:val="Normal"/>
        <w:spacing w:before="0" w:after="160"/>
        <w:rPr>
          <w:rFonts w:ascii="inherit" w:hAnsi="inherit" w:eastAsia="Times New Roman" w:cs="Arial"/>
          <w:color w:val="000000"/>
          <w:sz w:val="18"/>
          <w:szCs w:val="18"/>
          <w:highlight w:val="cyan"/>
          <w:u w:val="single"/>
          <w:lang w:eastAsia="it-IT"/>
        </w:rPr>
      </w:pPr>
      <w:r>
        <w:rPr>
          <w:rFonts w:eastAsia="Times New Roman" w:cs="Arial" w:ascii="inherit" w:hAnsi="inherit"/>
          <w:color w:val="000000"/>
          <w:sz w:val="18"/>
          <w:szCs w:val="18"/>
          <w:highlight w:val="cyan"/>
          <w:u w:val="single"/>
          <w:lang w:eastAsia="it-IT"/>
        </w:rPr>
      </w:r>
    </w:p>
    <w:p>
      <w:pPr>
        <w:pStyle w:val="Head2nonumbers"/>
        <w:rPr/>
      </w:pPr>
      <w:r>
        <w:rPr/>
        <w:t>Introduction</w:t>
      </w:r>
    </w:p>
    <w:p>
      <w:pPr>
        <w:pStyle w:val="Normal"/>
        <w:spacing w:before="0" w:after="160"/>
        <w:rPr/>
      </w:pPr>
      <w:r>
        <w:rPr/>
        <w:t>In 2011 as part of the National CO</w:t>
      </w:r>
      <w:r>
        <w:rPr>
          <w:rStyle w:val="Subscript"/>
        </w:rPr>
        <w:t>2</w:t>
      </w:r>
      <w:r>
        <w:rPr/>
        <w:t xml:space="preserve"> Infrastructure Plan, Geoscience Australia started a three year project to provide new pre-competitive data and a more detailed assessment of the Vlaming Sub-basin prospectivity for the geological storage of CO</w:t>
      </w:r>
      <w:r>
        <w:rPr>
          <w:rStyle w:val="Subscript"/>
        </w:rPr>
        <w:t>2</w:t>
      </w:r>
      <w:r>
        <w:rPr/>
        <w:t>. An initial assessment of this basin by Causebrook et al. (2006) identified the Gage Sandstone and South Perth Shale (SPS) formations as the main reservoir-seal pair suitable for long-term storage of CO</w:t>
      </w:r>
      <w:r>
        <w:rPr>
          <w:rStyle w:val="Subscript"/>
        </w:rPr>
        <w:t>2</w:t>
      </w:r>
      <w:r>
        <w:rPr/>
        <w:t>. The SPS is a thick (up to 900 m) deltaic succession with highly variable lithologies. It was estimated that SPS is capable of holding a column height of CO</w:t>
      </w:r>
      <w:r>
        <w:rPr>
          <w:rStyle w:val="Subscript"/>
        </w:rPr>
        <w:t>2</w:t>
      </w:r>
      <w:r>
        <w:rPr/>
        <w:t xml:space="preserve"> of 663 m at Gage Roads 1 and 308 m at Warnbro 1 based on mercury injection capillary pressure (MICP) tests (Causebrook et al., 2006). Applying a sequence stratigraphic approach, this study defined the South Perth (SP) Supersequence as a second order supersequence and the distribution of pro-delta mudstone facies within the supersequence was mapped across the basin. These facies could provide an effective sub-regional seal in the area and are the focus of this study. Analysis of the spatial distribution and thickness of the effective seal is used for characterisation of the containment potential in the Vlaming Sub-basin CO</w:t>
      </w:r>
      <w:r>
        <w:rPr>
          <w:rStyle w:val="Subscript"/>
        </w:rPr>
        <w:t>2</w:t>
      </w:r>
      <w:r>
        <w:rPr/>
        <w:t xml:space="preserve"> storage assessment.</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inheri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it-IT" w:eastAsia="zh-CN" w:bidi="hi-IN"/>
      </w:rPr>
    </w:rPrDefault>
    <w:pPrDefault>
      <w:pPr>
        <w:widowControl/>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uthoraz69zz89zqz87zz80zs51z74zyyz75zkz85zbz69z" w:customStyle="1">
    <w:name w:val="author-a-z69zz89zqz87zz80zs51z74zyyz75zkz85zbz69z"/>
    <w:basedOn w:val="DefaultParagraphFont"/>
    <w:qFormat/>
    <w:rsid w:val="00cb52d2"/>
    <w:rPr/>
  </w:style>
  <w:style w:type="character" w:styleId="Authoraluz70z6z85zoz88z0z69zz77zz68zaz88zz87zlz88z" w:customStyle="1">
    <w:name w:val="author-a-luz70z6z85zoz88z0z69zz77zz68zaz88zz87zlz88z"/>
    <w:basedOn w:val="DefaultParagraphFont"/>
    <w:qFormat/>
    <w:rsid w:val="00cb52d2"/>
    <w:rPr/>
  </w:style>
  <w:style w:type="character" w:styleId="CollegamentoInternet">
    <w:name w:val="Collegamento Internet"/>
    <w:basedOn w:val="DefaultParagraphFont"/>
    <w:uiPriority w:val="99"/>
    <w:semiHidden/>
    <w:unhideWhenUsed/>
    <w:rsid w:val="00cb52d2"/>
    <w:rPr>
      <w:color w:val="0000FF"/>
      <w:u w:val="single"/>
    </w:rPr>
  </w:style>
  <w:style w:type="character" w:styleId="ListLabel1">
    <w:name w:val="ListLabel 1"/>
    <w:qFormat/>
    <w:rPr>
      <w:rFonts w:ascii="inherit" w:hAnsi="inherit" w:eastAsia="Times New Roman" w:cs="Arial"/>
      <w:color w:val="0000FF"/>
      <w:sz w:val="18"/>
      <w:szCs w:val="18"/>
      <w:shd w:fill="D8EAF3" w:val="clear"/>
      <w:lang w:eastAsia="it-IT"/>
    </w:rPr>
  </w:style>
  <w:style w:type="character" w:styleId="ListLabel2">
    <w:name w:val="ListLabel 2"/>
    <w:qFormat/>
    <w:rPr>
      <w:rFonts w:ascii="inherit" w:hAnsi="inherit" w:eastAsia="Times New Roman" w:cs="Arial"/>
      <w:color w:val="0000FF"/>
      <w:sz w:val="18"/>
      <w:szCs w:val="18"/>
      <w:shd w:fill="D8EAF3" w:val="clear"/>
      <w:lang w:eastAsia="it-IT"/>
    </w:rPr>
  </w:style>
  <w:style w:type="character" w:styleId="ListLabel3">
    <w:name w:val="ListLabel 3"/>
    <w:qFormat/>
    <w:rPr>
      <w:sz w:val="40"/>
      <w:szCs w:val="40"/>
      <w:lang w:eastAsia="it-IT"/>
    </w:rPr>
  </w:style>
  <w:style w:type="character" w:styleId="ListLabel4">
    <w:name w:val="ListLabel 4"/>
    <w:qFormat/>
    <w:rPr>
      <w:rFonts w:ascii="inherit" w:hAnsi="inherit" w:eastAsia="Times New Roman" w:cs="Arial"/>
      <w:color w:val="0000FF"/>
      <w:sz w:val="18"/>
      <w:szCs w:val="18"/>
      <w:u w:val="single"/>
      <w:shd w:fill="D8EAF3" w:val="clear"/>
      <w:lang w:eastAsia="it-IT"/>
    </w:rPr>
  </w:style>
  <w:style w:type="character" w:styleId="ListLabel5">
    <w:name w:val="ListLabel 5"/>
    <w:qFormat/>
    <w:rPr>
      <w:sz w:val="40"/>
      <w:szCs w:val="40"/>
      <w:lang w:eastAsia="it-IT"/>
    </w:rPr>
  </w:style>
  <w:style w:type="character" w:styleId="Subscript">
    <w:name w:val="Subscript"/>
    <w:basedOn w:val="DefaultParagraphFont"/>
    <w:qFormat/>
    <w:rPr>
      <w:vertAlign w:val="subscrip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Head2nonumbers">
    <w:name w:val="Head 2 no numbers"/>
    <w:basedOn w:val="Head1nonumbers"/>
    <w:qFormat/>
    <w:pPr>
      <w:pageBreakBefore w:val="false"/>
      <w:numPr>
        <w:ilvl w:val="0"/>
        <w:numId w:val="0"/>
      </w:numPr>
      <w:spacing w:before="480" w:after="180"/>
      <w:outlineLvl w:val="1"/>
    </w:pPr>
    <w:rPr>
      <w:sz w:val="30"/>
      <w:szCs w:val="28"/>
    </w:rPr>
  </w:style>
  <w:style w:type="paragraph" w:styleId="Head1nonumbers">
    <w:name w:val="Head 1 no numbers"/>
    <w:qFormat/>
    <w:pPr>
      <w:keepNext w:val="true"/>
      <w:keepLines/>
      <w:pageBreakBefore/>
      <w:widowControl/>
      <w:numPr>
        <w:ilvl w:val="0"/>
        <w:numId w:val="0"/>
      </w:numPr>
      <w:kinsoku w:val="true"/>
      <w:overflowPunct w:val="true"/>
      <w:autoSpaceDE w:val="true"/>
      <w:bidi w:val="0"/>
      <w:spacing w:lineRule="auto" w:line="240" w:before="180" w:after="1080"/>
      <w:jc w:val="left"/>
      <w:outlineLvl w:val="0"/>
    </w:pPr>
    <w:rPr>
      <w:rFonts w:ascii="Arial" w:hAnsi="Arial" w:eastAsia="Times" w:cs="Arial"/>
      <w:color w:val="auto"/>
      <w:kern w:val="2"/>
      <w:sz w:val="40"/>
      <w:szCs w:val="20"/>
      <w:lang w:val="en-AU" w:eastAsia="en-AU"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4</Pages>
  <Words>752</Words>
  <Characters>4400</Characters>
  <CharactersWithSpaces>5058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2019-05-27T13:09:00Z</dcterms:created>
  <dc:creator>maria anna ambrosino</dc:creator>
  <dc:description/>
  <dc:language>it-IT</dc:language>
  <cp:lastModifiedBy/>
  <dcterms:modified xsi:type="dcterms:W3CDTF">2020-11-26T12:51:34Z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