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42D94" w14:textId="77777777" w:rsidR="00156646" w:rsidRDefault="00156646">
      <w:pPr>
        <w:spacing w:line="240" w:lineRule="auto"/>
        <w:rPr>
          <w:rFonts w:ascii="Times New Roman" w:eastAsia="Times New Roman" w:hAnsi="Times New Roman" w:cs="Times New Roman"/>
          <w:sz w:val="24"/>
          <w:szCs w:val="24"/>
        </w:rPr>
      </w:pPr>
    </w:p>
    <w:tbl>
      <w:tblPr>
        <w:tblStyle w:val="a"/>
        <w:tblW w:w="9576" w:type="dxa"/>
        <w:tblInd w:w="-108" w:type="dxa"/>
        <w:tblLayout w:type="fixed"/>
        <w:tblLook w:val="0000" w:firstRow="0" w:lastRow="0" w:firstColumn="0" w:lastColumn="0" w:noHBand="0" w:noVBand="0"/>
      </w:tblPr>
      <w:tblGrid>
        <w:gridCol w:w="3773"/>
        <w:gridCol w:w="5803"/>
      </w:tblGrid>
      <w:tr w:rsidR="00156646" w14:paraId="71C42D97" w14:textId="77777777">
        <w:tc>
          <w:tcPr>
            <w:tcW w:w="37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2D95" w14:textId="77777777" w:rsidR="00156646" w:rsidRDefault="00156646">
            <w:pPr>
              <w:spacing w:line="240" w:lineRule="auto"/>
              <w:rPr>
                <w:rFonts w:ascii="Times New Roman" w:eastAsia="Times New Roman" w:hAnsi="Times New Roman" w:cs="Times New Roman"/>
                <w:sz w:val="24"/>
                <w:szCs w:val="24"/>
              </w:rPr>
            </w:pP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2D96" w14:textId="74F7CE07" w:rsidR="00156646" w:rsidRDefault="0008546D">
            <w:pPr>
              <w:spacing w:line="240" w:lineRule="auto"/>
              <w:rPr>
                <w:rFonts w:ascii="Times New Roman" w:eastAsia="Times New Roman" w:hAnsi="Times New Roman" w:cs="Times New Roman"/>
                <w:sz w:val="24"/>
                <w:szCs w:val="24"/>
              </w:rPr>
            </w:pPr>
            <w:r w:rsidRPr="0008546D">
              <w:rPr>
                <w:rFonts w:ascii="Times New Roman" w:eastAsia="Times New Roman" w:hAnsi="Times New Roman" w:cs="Times New Roman"/>
                <w:sz w:val="24"/>
                <w:szCs w:val="24"/>
              </w:rPr>
              <w:t>A</w:t>
            </w:r>
            <w:r w:rsidR="00CC0D77" w:rsidRPr="0008546D">
              <w:rPr>
                <w:rFonts w:ascii="Times New Roman" w:eastAsia="Times New Roman" w:hAnsi="Times New Roman" w:cs="Times New Roman"/>
                <w:sz w:val="24"/>
                <w:szCs w:val="24"/>
              </w:rPr>
              <w:t>i</w:t>
            </w:r>
            <w:r w:rsidRPr="0008546D">
              <w:rPr>
                <w:rFonts w:ascii="Times New Roman" w:eastAsia="Times New Roman" w:hAnsi="Times New Roman" w:cs="Times New Roman"/>
                <w:sz w:val="24"/>
                <w:szCs w:val="24"/>
              </w:rPr>
              <w:t>mazing</w:t>
            </w:r>
            <w:r w:rsidR="00E371D0">
              <w:rPr>
                <w:rFonts w:ascii="Times New Roman" w:eastAsia="Times New Roman" w:hAnsi="Times New Roman" w:cs="Times New Roman"/>
                <w:sz w:val="24"/>
                <w:szCs w:val="24"/>
              </w:rPr>
              <w:t xml:space="preserve"> </w:t>
            </w:r>
            <w:r w:rsidRPr="0008546D">
              <w:rPr>
                <w:rFonts w:ascii="Times New Roman" w:eastAsia="Times New Roman" w:hAnsi="Times New Roman" w:cs="Times New Roman"/>
                <w:sz w:val="24"/>
                <w:szCs w:val="24"/>
              </w:rPr>
              <w:t>Read</w:t>
            </w:r>
            <w:r w:rsidR="00CC0D77">
              <w:rPr>
                <w:rFonts w:ascii="Times New Roman" w:eastAsia="Times New Roman" w:hAnsi="Times New Roman" w:cs="Times New Roman"/>
                <w:sz w:val="24"/>
                <w:szCs w:val="24"/>
              </w:rPr>
              <w:t xml:space="preserve">: </w:t>
            </w:r>
            <w:r w:rsidR="00E371D0" w:rsidRPr="00E371D0">
              <w:rPr>
                <w:rFonts w:ascii="Times New Roman" w:eastAsia="Times New Roman" w:hAnsi="Times New Roman" w:cs="Times New Roman"/>
                <w:sz w:val="24"/>
                <w:szCs w:val="24"/>
              </w:rPr>
              <w:t>Revolutionize</w:t>
            </w:r>
            <w:r w:rsidR="00E371D0">
              <w:rPr>
                <w:rFonts w:ascii="Times New Roman" w:eastAsia="Times New Roman" w:hAnsi="Times New Roman" w:cs="Times New Roman"/>
                <w:sz w:val="24"/>
                <w:szCs w:val="24"/>
              </w:rPr>
              <w:t xml:space="preserve"> </w:t>
            </w:r>
            <w:r w:rsidR="00E371D0" w:rsidRPr="00E371D0">
              <w:rPr>
                <w:rFonts w:ascii="Times New Roman" w:eastAsia="Times New Roman" w:hAnsi="Times New Roman" w:cs="Times New Roman"/>
                <w:sz w:val="24"/>
                <w:szCs w:val="24"/>
              </w:rPr>
              <w:t>Your</w:t>
            </w:r>
            <w:r w:rsidR="00E371D0">
              <w:rPr>
                <w:rFonts w:ascii="Times New Roman" w:eastAsia="Times New Roman" w:hAnsi="Times New Roman" w:cs="Times New Roman"/>
                <w:sz w:val="24"/>
                <w:szCs w:val="24"/>
              </w:rPr>
              <w:t xml:space="preserve"> </w:t>
            </w:r>
            <w:r w:rsidR="00E371D0" w:rsidRPr="00E371D0">
              <w:rPr>
                <w:rFonts w:ascii="Times New Roman" w:eastAsia="Times New Roman" w:hAnsi="Times New Roman" w:cs="Times New Roman"/>
                <w:sz w:val="24"/>
                <w:szCs w:val="24"/>
              </w:rPr>
              <w:t>Children’s</w:t>
            </w:r>
            <w:r w:rsidR="00E371D0">
              <w:rPr>
                <w:rFonts w:ascii="Times New Roman" w:eastAsia="Times New Roman" w:hAnsi="Times New Roman" w:cs="Times New Roman"/>
                <w:sz w:val="24"/>
                <w:szCs w:val="24"/>
              </w:rPr>
              <w:t xml:space="preserve"> </w:t>
            </w:r>
            <w:r w:rsidR="00E371D0" w:rsidRPr="00E371D0">
              <w:rPr>
                <w:rFonts w:ascii="Times New Roman" w:eastAsia="Times New Roman" w:hAnsi="Times New Roman" w:cs="Times New Roman"/>
                <w:sz w:val="24"/>
                <w:szCs w:val="24"/>
              </w:rPr>
              <w:t>Reading</w:t>
            </w:r>
            <w:r w:rsidR="00E371D0">
              <w:rPr>
                <w:rFonts w:ascii="Times New Roman" w:eastAsia="Times New Roman" w:hAnsi="Times New Roman" w:cs="Times New Roman"/>
                <w:sz w:val="24"/>
                <w:szCs w:val="24"/>
              </w:rPr>
              <w:t xml:space="preserve"> </w:t>
            </w:r>
            <w:r w:rsidR="00E371D0" w:rsidRPr="00E371D0">
              <w:rPr>
                <w:rFonts w:ascii="Times New Roman" w:eastAsia="Times New Roman" w:hAnsi="Times New Roman" w:cs="Times New Roman"/>
                <w:sz w:val="24"/>
                <w:szCs w:val="24"/>
              </w:rPr>
              <w:t>Experience</w:t>
            </w:r>
          </w:p>
        </w:tc>
      </w:tr>
      <w:tr w:rsidR="00156646" w14:paraId="71C42DA0" w14:textId="77777777">
        <w:trPr>
          <w:trHeight w:val="3140"/>
        </w:trPr>
        <w:tc>
          <w:tcPr>
            <w:tcW w:w="37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2D98" w14:textId="0CF3D379" w:rsidR="00156646" w:rsidRDefault="00EA5BAE">
            <w:pPr>
              <w:spacing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050669BC" wp14:editId="5FE9CA1E">
                  <wp:simplePos x="0" y="0"/>
                  <wp:positionH relativeFrom="column">
                    <wp:posOffset>188278</wp:posOffset>
                  </wp:positionH>
                  <wp:positionV relativeFrom="paragraph">
                    <wp:posOffset>-18098</wp:posOffset>
                  </wp:positionV>
                  <wp:extent cx="1893671" cy="2053147"/>
                  <wp:effectExtent l="0" t="3493" r="7938" b="7937"/>
                  <wp:wrapNone/>
                  <wp:docPr id="65009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3206" t="1125" r="17610" b="-1125"/>
                          <a:stretch/>
                        </pic:blipFill>
                        <pic:spPr bwMode="auto">
                          <a:xfrm rot="5400000">
                            <a:off x="0" y="0"/>
                            <a:ext cx="1893671" cy="20531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0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78854" w14:textId="52E07C49" w:rsidR="00A2560A" w:rsidRDefault="00A2560A">
            <w:pPr>
              <w:spacing w:line="240" w:lineRule="auto"/>
              <w:rPr>
                <w:rFonts w:ascii="Calibri" w:eastAsia="Calibri" w:hAnsi="Calibri" w:cs="Calibri"/>
              </w:rPr>
            </w:pPr>
            <w:r w:rsidRPr="00A2560A">
              <w:rPr>
                <w:rFonts w:ascii="Calibri" w:eastAsia="Calibri" w:hAnsi="Calibri" w:cs="Calibri"/>
              </w:rPr>
              <w:t>Gerry Huang is a Site Reliability Engineer at JP Morgan</w:t>
            </w:r>
            <w:r w:rsidR="00290AE2">
              <w:rPr>
                <w:rFonts w:ascii="Calibri" w:eastAsia="Calibri" w:hAnsi="Calibri" w:cs="Calibri"/>
              </w:rPr>
              <w:t xml:space="preserve"> Chase</w:t>
            </w:r>
            <w:r w:rsidRPr="00A2560A">
              <w:rPr>
                <w:rFonts w:ascii="Calibri" w:eastAsia="Calibri" w:hAnsi="Calibri" w:cs="Calibri"/>
              </w:rPr>
              <w:t xml:space="preserve">, responsible for managing and maintaining the daily operations of the global production Credit Risk data system. </w:t>
            </w:r>
          </w:p>
          <w:p w14:paraId="25AB197D" w14:textId="77777777" w:rsidR="00CA06ED" w:rsidRDefault="00CA06ED">
            <w:pPr>
              <w:spacing w:line="240" w:lineRule="auto"/>
              <w:rPr>
                <w:rFonts w:ascii="Calibri" w:eastAsia="Calibri" w:hAnsi="Calibri" w:cs="Calibri"/>
              </w:rPr>
            </w:pPr>
          </w:p>
          <w:p w14:paraId="2BC4EC9F" w14:textId="77777777" w:rsidR="00CA06ED" w:rsidRDefault="00A2560A">
            <w:pPr>
              <w:spacing w:line="240" w:lineRule="auto"/>
              <w:rPr>
                <w:rFonts w:ascii="Calibri" w:eastAsia="Calibri" w:hAnsi="Calibri" w:cs="Calibri"/>
              </w:rPr>
            </w:pPr>
            <w:r w:rsidRPr="00A2560A">
              <w:rPr>
                <w:rFonts w:ascii="Calibri" w:eastAsia="Calibri" w:hAnsi="Calibri" w:cs="Calibri"/>
              </w:rPr>
              <w:t xml:space="preserve">With 20 years of experience in science and technology, Gerry spent 15 years conducting scientific research in biomedical sciences before transitioning to IT. His current focus areas include Cloud Computing, Infrastructure Automation, data systems, and AI. </w:t>
            </w:r>
          </w:p>
          <w:p w14:paraId="3A7467D8" w14:textId="77777777" w:rsidR="00CA06ED" w:rsidRDefault="00CA06ED">
            <w:pPr>
              <w:spacing w:line="240" w:lineRule="auto"/>
              <w:rPr>
                <w:rFonts w:ascii="Calibri" w:eastAsia="Calibri" w:hAnsi="Calibri" w:cs="Calibri"/>
              </w:rPr>
            </w:pPr>
          </w:p>
          <w:p w14:paraId="71C42D9F" w14:textId="3CB658AB" w:rsidR="00156646" w:rsidRDefault="00A2560A">
            <w:pPr>
              <w:spacing w:line="240" w:lineRule="auto"/>
              <w:rPr>
                <w:rFonts w:ascii="Times New Roman" w:eastAsia="Times New Roman" w:hAnsi="Times New Roman" w:cs="Times New Roman"/>
                <w:sz w:val="24"/>
                <w:szCs w:val="24"/>
              </w:rPr>
            </w:pPr>
            <w:r w:rsidRPr="00A2560A">
              <w:rPr>
                <w:rFonts w:ascii="Calibri" w:eastAsia="Calibri" w:hAnsi="Calibri" w:cs="Calibri"/>
              </w:rPr>
              <w:t>Gerry holds a PhD from the University of Hong Kong and completed his postdoctoral training at UT Southwestern Medical Center. His diverse expertise and dedication to innovation enable him to support the stability and efficiency of critical data systems effectively.</w:t>
            </w:r>
          </w:p>
        </w:tc>
      </w:tr>
      <w:tr w:rsidR="00156646" w14:paraId="71C42DA8" w14:textId="77777777">
        <w:trPr>
          <w:trHeight w:val="2160"/>
        </w:trPr>
        <w:tc>
          <w:tcPr>
            <w:tcW w:w="377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2DA1" w14:textId="77777777" w:rsidR="00156646" w:rsidRDefault="00264C81">
            <w:pPr>
              <w:spacing w:line="240" w:lineRule="auto"/>
              <w:rPr>
                <w:rFonts w:ascii="Times New Roman" w:eastAsia="Times New Roman" w:hAnsi="Times New Roman" w:cs="Times New Roman"/>
                <w:sz w:val="24"/>
                <w:szCs w:val="24"/>
              </w:rPr>
            </w:pPr>
            <w:r>
              <w:rPr>
                <w:rFonts w:ascii="Calibri" w:eastAsia="Calibri" w:hAnsi="Calibri" w:cs="Calibri"/>
                <w:b/>
                <w:color w:val="444444"/>
                <w:sz w:val="32"/>
                <w:szCs w:val="32"/>
              </w:rPr>
              <w:t>Full Name</w:t>
            </w:r>
          </w:p>
          <w:p w14:paraId="71C42DA2" w14:textId="2529F915" w:rsidR="00156646" w:rsidRDefault="00290A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Gerry Huang</w:t>
            </w:r>
          </w:p>
          <w:p w14:paraId="71C42DA3" w14:textId="77777777" w:rsidR="00156646" w:rsidRDefault="00264C81">
            <w:pPr>
              <w:spacing w:line="240" w:lineRule="auto"/>
              <w:rPr>
                <w:rFonts w:ascii="Times New Roman" w:eastAsia="Times New Roman" w:hAnsi="Times New Roman" w:cs="Times New Roman"/>
                <w:sz w:val="26"/>
                <w:szCs w:val="26"/>
              </w:rPr>
            </w:pPr>
            <w:r>
              <w:rPr>
                <w:rFonts w:ascii="Calibri" w:eastAsia="Calibri" w:hAnsi="Calibri" w:cs="Calibri"/>
                <w:b/>
                <w:color w:val="444444"/>
                <w:sz w:val="24"/>
                <w:szCs w:val="24"/>
              </w:rPr>
              <w:t>Job Title</w:t>
            </w:r>
          </w:p>
          <w:p w14:paraId="71C42DA4" w14:textId="5AAED355" w:rsidR="00156646" w:rsidRDefault="00290AE2">
            <w:pPr>
              <w:spacing w:line="240" w:lineRule="auto"/>
              <w:rPr>
                <w:rFonts w:ascii="Calibri" w:eastAsia="Calibri" w:hAnsi="Calibri" w:cs="Calibri"/>
                <w:color w:val="444444"/>
                <w:sz w:val="24"/>
                <w:szCs w:val="24"/>
              </w:rPr>
            </w:pPr>
            <w:r>
              <w:rPr>
                <w:rFonts w:ascii="Calibri" w:eastAsia="Calibri" w:hAnsi="Calibri" w:cs="Calibri"/>
                <w:color w:val="444444"/>
                <w:sz w:val="24"/>
                <w:szCs w:val="24"/>
              </w:rPr>
              <w:t>Site Reliability Engineer</w:t>
            </w:r>
          </w:p>
          <w:p w14:paraId="71C42DA5" w14:textId="77777777" w:rsidR="00156646" w:rsidRDefault="00264C81">
            <w:pPr>
              <w:spacing w:line="240" w:lineRule="auto"/>
              <w:rPr>
                <w:rFonts w:ascii="Calibri" w:eastAsia="Calibri" w:hAnsi="Calibri" w:cs="Calibri"/>
                <w:color w:val="444444"/>
                <w:sz w:val="24"/>
                <w:szCs w:val="24"/>
              </w:rPr>
            </w:pPr>
            <w:r>
              <w:rPr>
                <w:rFonts w:ascii="Calibri" w:eastAsia="Calibri" w:hAnsi="Calibri" w:cs="Calibri"/>
                <w:b/>
                <w:color w:val="444444"/>
                <w:sz w:val="24"/>
                <w:szCs w:val="24"/>
              </w:rPr>
              <w:t>Company Name</w:t>
            </w:r>
          </w:p>
          <w:p w14:paraId="71C42DA6" w14:textId="7D7CE170" w:rsidR="00156646" w:rsidRDefault="00290AE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 Morgan Chase</w:t>
            </w:r>
          </w:p>
        </w:tc>
        <w:tc>
          <w:tcPr>
            <w:tcW w:w="580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2DA7" w14:textId="77777777" w:rsidR="00156646" w:rsidRDefault="00156646">
            <w:pPr>
              <w:widowControl w:val="0"/>
              <w:rPr>
                <w:rFonts w:ascii="Times New Roman" w:eastAsia="Times New Roman" w:hAnsi="Times New Roman" w:cs="Times New Roman"/>
                <w:sz w:val="24"/>
                <w:szCs w:val="24"/>
              </w:rPr>
            </w:pPr>
          </w:p>
        </w:tc>
      </w:tr>
      <w:tr w:rsidR="00156646" w14:paraId="71C42DAF" w14:textId="77777777">
        <w:tc>
          <w:tcPr>
            <w:tcW w:w="3773"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2DA9" w14:textId="77777777" w:rsidR="00156646" w:rsidRDefault="00156646">
            <w:pPr>
              <w:widowControl w:val="0"/>
              <w:rPr>
                <w:rFonts w:ascii="Times New Roman" w:eastAsia="Times New Roman" w:hAnsi="Times New Roman" w:cs="Times New Roman"/>
                <w:sz w:val="24"/>
                <w:szCs w:val="24"/>
              </w:rPr>
            </w:pPr>
          </w:p>
        </w:tc>
        <w:tc>
          <w:tcPr>
            <w:tcW w:w="5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42DAB" w14:textId="07D813C5" w:rsidR="00156646" w:rsidRDefault="00264C81">
            <w:pPr>
              <w:spacing w:line="240" w:lineRule="auto"/>
              <w:rPr>
                <w:rFonts w:ascii="Times New Roman" w:eastAsia="Times New Roman" w:hAnsi="Times New Roman" w:cs="Times New Roman"/>
                <w:sz w:val="24"/>
                <w:szCs w:val="24"/>
              </w:rPr>
            </w:pPr>
            <w:r>
              <w:rPr>
                <w:rFonts w:ascii="Calibri" w:eastAsia="Calibri" w:hAnsi="Calibri" w:cs="Calibri"/>
                <w:b/>
                <w:sz w:val="24"/>
                <w:szCs w:val="24"/>
              </w:rPr>
              <w:t>Abstract </w:t>
            </w:r>
          </w:p>
          <w:p w14:paraId="71C42DAE" w14:textId="0238D9E8" w:rsidR="00156646" w:rsidRDefault="00C24383">
            <w:pPr>
              <w:spacing w:line="240" w:lineRule="auto"/>
              <w:rPr>
                <w:rFonts w:ascii="Times New Roman" w:eastAsia="Times New Roman" w:hAnsi="Times New Roman" w:cs="Times New Roman"/>
                <w:sz w:val="24"/>
                <w:szCs w:val="24"/>
              </w:rPr>
            </w:pPr>
            <w:r w:rsidRPr="00C24383">
              <w:rPr>
                <w:rFonts w:ascii="Calibri" w:eastAsia="Calibri" w:hAnsi="Calibri" w:cs="Calibri"/>
                <w:sz w:val="24"/>
                <w:szCs w:val="24"/>
              </w:rPr>
              <w:t>Early-age reading is crucial for child development. However, traditional reading materials often lack engagement, making them less appealing to young readers. AImazing Read aims to revolutionize the reading experience for parents and children by offering customized, AI-enhanced content. Our product uses AI to simplify complex topics into accessible summaries and create engaging multimedia, including cartoons, music, and voiceovers, tailored for young audiences. AImazing Read prioritizes engagement, readability, accuracy, and completeness while integrating leading Gen AI tools for text summarization, image, voice, and music generation into a single, user-friendly application.</w:t>
            </w:r>
          </w:p>
        </w:tc>
      </w:tr>
    </w:tbl>
    <w:p w14:paraId="71C42DB0" w14:textId="77777777" w:rsidR="00156646" w:rsidRDefault="001566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center"/>
      </w:pPr>
    </w:p>
    <w:sectPr w:rsidR="001566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646"/>
    <w:rsid w:val="0008546D"/>
    <w:rsid w:val="000A28B3"/>
    <w:rsid w:val="00156646"/>
    <w:rsid w:val="00264C81"/>
    <w:rsid w:val="00290AE2"/>
    <w:rsid w:val="00562D78"/>
    <w:rsid w:val="007A7A79"/>
    <w:rsid w:val="00A2560A"/>
    <w:rsid w:val="00A451F3"/>
    <w:rsid w:val="00B62092"/>
    <w:rsid w:val="00C24383"/>
    <w:rsid w:val="00CA06ED"/>
    <w:rsid w:val="00CC0D77"/>
    <w:rsid w:val="00E371D0"/>
    <w:rsid w:val="00E73CA6"/>
    <w:rsid w:val="00EA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2D94"/>
  <w15:docId w15:val="{C589CB4A-6EB1-48EA-B5DB-EC3AE6E1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1325</Characters>
  <Application>Microsoft Office Word</Application>
  <DocSecurity>4</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gerry huang</dc:creator>
  <cp:lastModifiedBy>gerry huang</cp:lastModifiedBy>
  <cp:revision>2</cp:revision>
  <dcterms:created xsi:type="dcterms:W3CDTF">2024-10-11T17:29:00Z</dcterms:created>
  <dcterms:modified xsi:type="dcterms:W3CDTF">2024-10-11T17:29:00Z</dcterms:modified>
</cp:coreProperties>
</file>