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Propuesta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creación de una propuesta para un freelancer es muy importante porque el freelancer vive haciendo esto por eso algunos establecen una planilla para poder solo cambiar ciertas cosas y poder ser más fácil la administración al momento de poder proponer algo para algún proyecto, por eso la creación de una propuesta es lo argumental para la organización del desarrollador al momento de querer administrar algún proyecto.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Como crear propuesta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 propuesta es fácil de crear, con esto llevará a cabo la creación de un ejemplo tras argumentos al momento de crear una propuesta para un desarrollador para su profesión, la propuesta es un ejemplo a seguir para ahorrar tiempo al momento de ejemplar o poder hacerlo de verdad al momento de realizarlo.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Pasos a seguir: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Pon la fecha al lado derecho de la página con formato de tamaño de 11 y fuente  arial y también poner argumentos de fecha segun tu pais un ejemplo día/mes/año.</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2 saltos de línea.</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Escribe el saludo en tamaño de 16 o 14, en negrita, fuente arial.</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2 saltos de línea.</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Escribe la propuesta teniendo en cuenta lo siguiente.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Lanza agradecimiento por la atención.</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Dales las gracias literalmente.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Escribe tus habilidades.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Escribe tu objetivo.</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Escribe tus experiencia al momento de hacer ciertos proyectos.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Escribe tus conocimientos.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Escribe tus programas en que trabajas los proyectos.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Escribe tu forma de trabajar.</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Escribe tu habilidad de velocidad y precisión al momento de trabajar.</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Escribe una afirmación literal para que el cliente tenga un pensamiento de seriedad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Escribe la una afirmación de tu propuesta monetaria.</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Pon seriedad al cliente y apresura al momento de proponer asi no perderas tiempo siempre recordar ser amable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Da por finalizado el proyecto y agradece.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Da tu nombre y profesión y espera su contestación.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Opcional lanza una frase para verte más profesional.</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