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C58C" w14:textId="77777777" w:rsidR="007209EF" w:rsidRDefault="007209EF" w:rsidP="007209EF">
      <w:pPr>
        <w:pStyle w:val="Sinespaciado"/>
        <w:spacing w:line="240" w:lineRule="auto"/>
        <w:jc w:val="center"/>
        <w:rPr>
          <w:b/>
          <w:bCs w:val="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243422" wp14:editId="0CF0DF69">
            <wp:simplePos x="0" y="0"/>
            <wp:positionH relativeFrom="margin">
              <wp:posOffset>-661035</wp:posOffset>
            </wp:positionH>
            <wp:positionV relativeFrom="paragraph">
              <wp:posOffset>1270</wp:posOffset>
            </wp:positionV>
            <wp:extent cx="6970817" cy="6974541"/>
            <wp:effectExtent l="0" t="0" r="1905" b="0"/>
            <wp:wrapNone/>
            <wp:docPr id="9174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0322" name="Imagen 917420322"/>
                    <pic:cNvPicPr/>
                  </pic:nvPicPr>
                  <pic:blipFill>
                    <a:blip r:embed="rId7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817" cy="697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6678">
        <w:rPr>
          <w:b/>
          <w:bCs w:val="0"/>
        </w:rPr>
        <w:t>Universidad Mariano Gálvez</w:t>
      </w:r>
    </w:p>
    <w:p w14:paraId="7D7D49D2" w14:textId="77777777" w:rsidR="007209EF" w:rsidRDefault="007209EF" w:rsidP="007209EF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Ingeniería en sistemas</w:t>
      </w:r>
    </w:p>
    <w:p w14:paraId="4A8605CF" w14:textId="77777777" w:rsidR="007209EF" w:rsidRDefault="007209EF" w:rsidP="007209EF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Centro Universitario Portales</w:t>
      </w:r>
    </w:p>
    <w:p w14:paraId="1299AE3E" w14:textId="77777777" w:rsidR="007209EF" w:rsidRPr="004A6678" w:rsidRDefault="007209EF" w:rsidP="007209EF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2CBE4469" w14:textId="77777777" w:rsidR="007209EF" w:rsidRPr="007C6D28" w:rsidRDefault="007209EF" w:rsidP="007209EF">
      <w:pPr>
        <w:pStyle w:val="Apa7ma"/>
        <w:ind w:firstLine="0"/>
        <w:rPr>
          <w:b/>
          <w:bCs w:val="0"/>
        </w:rPr>
      </w:pPr>
    </w:p>
    <w:p w14:paraId="1A53395A" w14:textId="77777777" w:rsidR="007209EF" w:rsidRDefault="007209EF" w:rsidP="007209EF">
      <w:pPr>
        <w:pStyle w:val="Sinespaciado"/>
        <w:jc w:val="center"/>
        <w:rPr>
          <w:b/>
          <w:bCs w:val="0"/>
        </w:rPr>
      </w:pPr>
    </w:p>
    <w:p w14:paraId="05CBF6EF" w14:textId="77777777" w:rsidR="007209EF" w:rsidRDefault="007209EF" w:rsidP="007209EF">
      <w:pPr>
        <w:pStyle w:val="Sinespaciado"/>
        <w:jc w:val="center"/>
        <w:rPr>
          <w:b/>
          <w:bCs w:val="0"/>
        </w:rPr>
      </w:pPr>
    </w:p>
    <w:p w14:paraId="7CCCDC01" w14:textId="77777777" w:rsidR="007209EF" w:rsidRDefault="007209EF" w:rsidP="007209EF">
      <w:pPr>
        <w:pStyle w:val="Sinespaciado"/>
        <w:jc w:val="center"/>
        <w:rPr>
          <w:b/>
          <w:bCs w:val="0"/>
        </w:rPr>
      </w:pPr>
    </w:p>
    <w:p w14:paraId="5A210082" w14:textId="77777777" w:rsidR="007209EF" w:rsidRPr="00764381" w:rsidRDefault="007209EF" w:rsidP="007209EF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Programación II</w:t>
      </w:r>
    </w:p>
    <w:p w14:paraId="3F1D55AA" w14:textId="590F1945" w:rsidR="007209EF" w:rsidRDefault="007209EF" w:rsidP="007209EF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“</w:t>
      </w:r>
      <w:r w:rsidR="00484AE6">
        <w:rPr>
          <w:b/>
          <w:bCs w:val="0"/>
        </w:rPr>
        <w:t>Objetos POO-Sistema de gestión de envíos</w:t>
      </w:r>
      <w:r>
        <w:rPr>
          <w:b/>
          <w:bCs w:val="0"/>
        </w:rPr>
        <w:t>”</w:t>
      </w:r>
    </w:p>
    <w:p w14:paraId="636C3DD0" w14:textId="77777777" w:rsidR="007209EF" w:rsidRDefault="007209EF" w:rsidP="007209EF">
      <w:pPr>
        <w:pStyle w:val="Sinespaciado"/>
        <w:jc w:val="center"/>
        <w:rPr>
          <w:b/>
          <w:bCs w:val="0"/>
        </w:rPr>
      </w:pPr>
    </w:p>
    <w:p w14:paraId="4A8C3359" w14:textId="77777777" w:rsidR="007209EF" w:rsidRDefault="007209EF" w:rsidP="007209EF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Nombre:</w:t>
      </w:r>
    </w:p>
    <w:p w14:paraId="7F9AAE8D" w14:textId="77777777" w:rsidR="007209EF" w:rsidRDefault="007209EF" w:rsidP="007209EF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Gerson Ezequiel L</w:t>
      </w:r>
      <w:r>
        <w:rPr>
          <w:b/>
          <w:bCs w:val="0"/>
        </w:rPr>
        <w:t>ó</w:t>
      </w:r>
      <w:r w:rsidRPr="00764381">
        <w:rPr>
          <w:b/>
          <w:bCs w:val="0"/>
        </w:rPr>
        <w:t>pez Enriquez</w:t>
      </w:r>
    </w:p>
    <w:p w14:paraId="6C275387" w14:textId="77777777" w:rsidR="007209EF" w:rsidRDefault="007209EF" w:rsidP="007209EF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Carne: 9941-25-22144</w:t>
      </w:r>
    </w:p>
    <w:p w14:paraId="3BBC4912" w14:textId="77777777" w:rsidR="007209EF" w:rsidRPr="00D0036A" w:rsidRDefault="007209EF" w:rsidP="007209EF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Sección: “C”</w:t>
      </w:r>
    </w:p>
    <w:p w14:paraId="414C0816" w14:textId="77777777" w:rsidR="007209EF" w:rsidRDefault="007209EF" w:rsidP="007209EF">
      <w:pPr>
        <w:pStyle w:val="Sinespaciado"/>
        <w:jc w:val="center"/>
      </w:pPr>
    </w:p>
    <w:p w14:paraId="1CDF17F3" w14:textId="77777777" w:rsidR="007209EF" w:rsidRDefault="007209EF" w:rsidP="007209EF">
      <w:pPr>
        <w:pStyle w:val="Sinespaciado"/>
        <w:jc w:val="center"/>
        <w:rPr>
          <w:b/>
          <w:bCs w:val="0"/>
        </w:rPr>
      </w:pPr>
    </w:p>
    <w:p w14:paraId="35A68498" w14:textId="77777777" w:rsidR="007209EF" w:rsidRPr="00764381" w:rsidRDefault="007209EF" w:rsidP="007209EF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Guatemala</w:t>
      </w:r>
    </w:p>
    <w:p w14:paraId="5039815A" w14:textId="2557D1CA" w:rsidR="007209EF" w:rsidRDefault="007209EF" w:rsidP="00484AE6">
      <w:pPr>
        <w:pStyle w:val="Sinespaciado"/>
        <w:numPr>
          <w:ilvl w:val="0"/>
          <w:numId w:val="5"/>
        </w:numPr>
        <w:jc w:val="center"/>
        <w:rPr>
          <w:b/>
          <w:bCs w:val="0"/>
        </w:rPr>
      </w:pPr>
      <w:r w:rsidRPr="00764381">
        <w:rPr>
          <w:b/>
          <w:bCs w:val="0"/>
        </w:rPr>
        <w:t xml:space="preserve">de </w:t>
      </w:r>
      <w:r>
        <w:rPr>
          <w:b/>
          <w:bCs w:val="0"/>
        </w:rPr>
        <w:t>agosto</w:t>
      </w:r>
      <w:r w:rsidRPr="00764381">
        <w:rPr>
          <w:b/>
          <w:bCs w:val="0"/>
        </w:rPr>
        <w:t xml:space="preserve"> 202</w:t>
      </w:r>
      <w:r>
        <w:rPr>
          <w:b/>
          <w:bCs w:val="0"/>
        </w:rPr>
        <w:t>6</w:t>
      </w:r>
    </w:p>
    <w:p w14:paraId="4EFB08E6" w14:textId="77777777" w:rsidR="00623558" w:rsidRDefault="00623558">
      <w:pPr>
        <w:rPr>
          <w:lang w:val="en-US"/>
        </w:rPr>
      </w:pPr>
    </w:p>
    <w:p w14:paraId="4FF21945" w14:textId="42F2AB4F" w:rsidR="00623558" w:rsidRDefault="007209EF">
      <w:pPr>
        <w:rPr>
          <w:b/>
          <w:bCs/>
          <w:sz w:val="36"/>
          <w:szCs w:val="36"/>
        </w:rPr>
      </w:pPr>
      <w:r w:rsidRPr="00484AE6">
        <w:rPr>
          <w:b/>
          <w:bCs/>
          <w:sz w:val="36"/>
          <w:szCs w:val="36"/>
        </w:rPr>
        <w:lastRenderedPageBreak/>
        <w:t xml:space="preserve">Evidencias </w:t>
      </w:r>
    </w:p>
    <w:p w14:paraId="6C1C14AD" w14:textId="7E11C84E" w:rsidR="00484AE6" w:rsidRDefault="00484AE6">
      <w:pPr>
        <w:rPr>
          <w:b/>
          <w:bCs/>
          <w:color w:val="153D63" w:themeColor="text2" w:themeTint="E6"/>
          <w:sz w:val="24"/>
          <w:szCs w:val="24"/>
        </w:rPr>
      </w:pPr>
      <w:r w:rsidRPr="00484AE6">
        <w:rPr>
          <w:b/>
          <w:bCs/>
          <w:color w:val="153D63" w:themeColor="text2" w:themeTint="E6"/>
          <w:sz w:val="24"/>
          <w:szCs w:val="24"/>
        </w:rPr>
        <w:t>Estructura del proyecto</w:t>
      </w:r>
    </w:p>
    <w:p w14:paraId="637E5851" w14:textId="4CC5F153" w:rsidR="00AD0F61" w:rsidRPr="00AD0F61" w:rsidRDefault="00AD0F61" w:rsidP="006764D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adjunta pantalla de la estructura del proyecto, donde se </w:t>
      </w:r>
      <w:r w:rsidR="006764D4">
        <w:rPr>
          <w:sz w:val="24"/>
          <w:szCs w:val="24"/>
        </w:rPr>
        <w:t>registró</w:t>
      </w:r>
      <w:r>
        <w:rPr>
          <w:sz w:val="24"/>
          <w:szCs w:val="24"/>
        </w:rPr>
        <w:t xml:space="preserve"> env</w:t>
      </w:r>
      <w:r w:rsidR="006764D4">
        <w:rPr>
          <w:sz w:val="24"/>
          <w:szCs w:val="24"/>
        </w:rPr>
        <w:t xml:space="preserve">ío, envío nacional e internacional en carpeta </w:t>
      </w:r>
      <w:proofErr w:type="spellStart"/>
      <w:r w:rsidR="006764D4">
        <w:rPr>
          <w:sz w:val="24"/>
          <w:szCs w:val="24"/>
        </w:rPr>
        <w:t>src</w:t>
      </w:r>
      <w:proofErr w:type="spellEnd"/>
      <w:r w:rsidR="006764D4">
        <w:rPr>
          <w:sz w:val="24"/>
          <w:szCs w:val="24"/>
        </w:rPr>
        <w:t xml:space="preserve">, bueno parte del código está </w:t>
      </w:r>
      <w:proofErr w:type="gramStart"/>
      <w:r w:rsidR="006764D4">
        <w:rPr>
          <w:sz w:val="24"/>
          <w:szCs w:val="24"/>
        </w:rPr>
        <w:t>ahí</w:t>
      </w:r>
      <w:proofErr w:type="gramEnd"/>
      <w:r w:rsidR="006764D4">
        <w:rPr>
          <w:sz w:val="24"/>
          <w:szCs w:val="24"/>
        </w:rPr>
        <w:t xml:space="preserve"> pero será ejecutado con main.java donde estarían conectadas las demás. </w:t>
      </w:r>
    </w:p>
    <w:p w14:paraId="0A8A5624" w14:textId="28CAA937" w:rsidR="00484AE6" w:rsidRDefault="00484AE6">
      <w:pPr>
        <w:rPr>
          <w:b/>
          <w:bCs/>
          <w:color w:val="153D63" w:themeColor="text2" w:themeTint="E6"/>
          <w:sz w:val="24"/>
          <w:szCs w:val="24"/>
        </w:rPr>
      </w:pPr>
      <w:r w:rsidRPr="00484AE6">
        <w:rPr>
          <w:b/>
          <w:bCs/>
          <w:noProof/>
          <w:color w:val="153D63" w:themeColor="text2" w:themeTint="E6"/>
          <w:sz w:val="24"/>
          <w:szCs w:val="24"/>
        </w:rPr>
        <w:drawing>
          <wp:inline distT="0" distB="0" distL="0" distR="0" wp14:anchorId="01CA716F" wp14:editId="23F3DDF2">
            <wp:extent cx="5612130" cy="4173855"/>
            <wp:effectExtent l="0" t="0" r="7620" b="0"/>
            <wp:docPr id="2063776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76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3535" w14:textId="77777777" w:rsidR="006764D4" w:rsidRDefault="006764D4">
      <w:pPr>
        <w:rPr>
          <w:b/>
          <w:bCs/>
          <w:color w:val="153D63" w:themeColor="text2" w:themeTint="E6"/>
          <w:sz w:val="24"/>
          <w:szCs w:val="24"/>
        </w:rPr>
      </w:pPr>
    </w:p>
    <w:p w14:paraId="0722DF65" w14:textId="77777777" w:rsidR="006764D4" w:rsidRDefault="006764D4">
      <w:pPr>
        <w:rPr>
          <w:b/>
          <w:bCs/>
          <w:color w:val="153D63" w:themeColor="text2" w:themeTint="E6"/>
          <w:sz w:val="24"/>
          <w:szCs w:val="24"/>
        </w:rPr>
      </w:pPr>
    </w:p>
    <w:p w14:paraId="500F1742" w14:textId="77777777" w:rsidR="006764D4" w:rsidRDefault="006764D4">
      <w:pPr>
        <w:rPr>
          <w:b/>
          <w:bCs/>
          <w:color w:val="153D63" w:themeColor="text2" w:themeTint="E6"/>
          <w:sz w:val="24"/>
          <w:szCs w:val="24"/>
        </w:rPr>
      </w:pPr>
    </w:p>
    <w:p w14:paraId="7C0E930F" w14:textId="77777777" w:rsidR="006764D4" w:rsidRDefault="006764D4">
      <w:pPr>
        <w:rPr>
          <w:b/>
          <w:bCs/>
          <w:color w:val="153D63" w:themeColor="text2" w:themeTint="E6"/>
          <w:sz w:val="24"/>
          <w:szCs w:val="24"/>
        </w:rPr>
      </w:pPr>
    </w:p>
    <w:p w14:paraId="096CAD25" w14:textId="77777777" w:rsidR="006764D4" w:rsidRDefault="006764D4">
      <w:pPr>
        <w:rPr>
          <w:b/>
          <w:bCs/>
          <w:color w:val="153D63" w:themeColor="text2" w:themeTint="E6"/>
          <w:sz w:val="24"/>
          <w:szCs w:val="24"/>
        </w:rPr>
      </w:pPr>
    </w:p>
    <w:p w14:paraId="59AA1435" w14:textId="77777777" w:rsidR="006764D4" w:rsidRDefault="006764D4">
      <w:pPr>
        <w:rPr>
          <w:b/>
          <w:bCs/>
          <w:color w:val="153D63" w:themeColor="text2" w:themeTint="E6"/>
          <w:sz w:val="24"/>
          <w:szCs w:val="24"/>
        </w:rPr>
      </w:pPr>
    </w:p>
    <w:p w14:paraId="6D7221D7" w14:textId="77777777" w:rsidR="006764D4" w:rsidRDefault="006764D4">
      <w:pPr>
        <w:rPr>
          <w:b/>
          <w:bCs/>
          <w:color w:val="153D63" w:themeColor="text2" w:themeTint="E6"/>
          <w:sz w:val="24"/>
          <w:szCs w:val="24"/>
        </w:rPr>
      </w:pPr>
    </w:p>
    <w:p w14:paraId="5B95F363" w14:textId="77777777" w:rsidR="006764D4" w:rsidRDefault="006764D4">
      <w:pPr>
        <w:rPr>
          <w:b/>
          <w:bCs/>
          <w:color w:val="153D63" w:themeColor="text2" w:themeTint="E6"/>
          <w:sz w:val="24"/>
          <w:szCs w:val="24"/>
        </w:rPr>
      </w:pPr>
    </w:p>
    <w:p w14:paraId="6BF122CE" w14:textId="0763B08E" w:rsidR="00484AE6" w:rsidRDefault="00484AE6">
      <w:pPr>
        <w:rPr>
          <w:b/>
          <w:bCs/>
          <w:color w:val="153D63" w:themeColor="text2" w:themeTint="E6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lastRenderedPageBreak/>
        <w:t xml:space="preserve">Ejecución de envío nacional </w:t>
      </w:r>
    </w:p>
    <w:p w14:paraId="7EF1997B" w14:textId="33367FAD" w:rsidR="006764D4" w:rsidRDefault="006764D4">
      <w:pPr>
        <w:rPr>
          <w:sz w:val="24"/>
          <w:szCs w:val="24"/>
        </w:rPr>
      </w:pPr>
      <w:r>
        <w:rPr>
          <w:sz w:val="24"/>
          <w:szCs w:val="24"/>
        </w:rPr>
        <w:t xml:space="preserve">Con la prueba de envío nacional </w:t>
      </w:r>
      <w:r w:rsidR="00D82978">
        <w:rPr>
          <w:sz w:val="24"/>
          <w:szCs w:val="24"/>
        </w:rPr>
        <w:t>se registr</w:t>
      </w:r>
      <w:r w:rsidR="007E149B">
        <w:rPr>
          <w:sz w:val="24"/>
          <w:szCs w:val="24"/>
        </w:rPr>
        <w:t>ó</w:t>
      </w:r>
      <w:r w:rsidR="00D82978">
        <w:rPr>
          <w:sz w:val="24"/>
          <w:szCs w:val="24"/>
        </w:rPr>
        <w:t xml:space="preserve"> con el código 2020, a nombre de Luis, con peso de 5kg, enviado a Jutiapa a una distancia de 120 </w:t>
      </w:r>
      <w:r w:rsidR="007E149B">
        <w:rPr>
          <w:sz w:val="24"/>
          <w:szCs w:val="24"/>
        </w:rPr>
        <w:t>kilómetros</w:t>
      </w:r>
      <w:r w:rsidR="00D82978">
        <w:rPr>
          <w:sz w:val="24"/>
          <w:szCs w:val="24"/>
        </w:rPr>
        <w:t>.</w:t>
      </w:r>
    </w:p>
    <w:p w14:paraId="4C82F352" w14:textId="189317FD" w:rsidR="00D82978" w:rsidRPr="006764D4" w:rsidRDefault="00D82978">
      <w:pPr>
        <w:rPr>
          <w:sz w:val="24"/>
          <w:szCs w:val="24"/>
        </w:rPr>
      </w:pPr>
      <w:r>
        <w:rPr>
          <w:sz w:val="24"/>
          <w:szCs w:val="24"/>
        </w:rPr>
        <w:t>Su c</w:t>
      </w:r>
      <w:r w:rsidR="007E149B">
        <w:rPr>
          <w:sz w:val="24"/>
          <w:szCs w:val="24"/>
        </w:rPr>
        <w:t>á</w:t>
      </w:r>
      <w:r>
        <w:rPr>
          <w:sz w:val="24"/>
          <w:szCs w:val="24"/>
        </w:rPr>
        <w:t>lculo final fue de un costo base de Q</w:t>
      </w:r>
      <w:r w:rsidR="007E149B">
        <w:rPr>
          <w:sz w:val="24"/>
          <w:szCs w:val="24"/>
        </w:rPr>
        <w:t>.</w:t>
      </w:r>
      <w:r>
        <w:rPr>
          <w:sz w:val="24"/>
          <w:szCs w:val="24"/>
        </w:rPr>
        <w:t xml:space="preserve"> 50.00, cargo por distancia de Q</w:t>
      </w:r>
      <w:r w:rsidR="007E149B">
        <w:rPr>
          <w:sz w:val="24"/>
          <w:szCs w:val="24"/>
        </w:rPr>
        <w:t xml:space="preserve">. </w:t>
      </w:r>
      <w:r>
        <w:rPr>
          <w:sz w:val="24"/>
          <w:szCs w:val="24"/>
        </w:rPr>
        <w:t>60.00 y costo final fue de Q. 110</w:t>
      </w:r>
      <w:r w:rsidR="007E149B">
        <w:rPr>
          <w:sz w:val="24"/>
          <w:szCs w:val="24"/>
        </w:rPr>
        <w:t>.00,</w:t>
      </w:r>
      <w:r>
        <w:rPr>
          <w:sz w:val="24"/>
          <w:szCs w:val="24"/>
        </w:rPr>
        <w:t xml:space="preserve"> haciendo la suma total. </w:t>
      </w:r>
    </w:p>
    <w:p w14:paraId="3666076D" w14:textId="34E57C9F" w:rsidR="00484AE6" w:rsidRDefault="00AD0F61">
      <w:pPr>
        <w:rPr>
          <w:b/>
          <w:bCs/>
          <w:color w:val="153D63" w:themeColor="text2" w:themeTint="E6"/>
          <w:sz w:val="24"/>
          <w:szCs w:val="24"/>
        </w:rPr>
      </w:pPr>
      <w:r w:rsidRPr="00AD0F61">
        <w:rPr>
          <w:b/>
          <w:bCs/>
          <w:noProof/>
          <w:color w:val="153D63" w:themeColor="text2" w:themeTint="E6"/>
          <w:sz w:val="24"/>
          <w:szCs w:val="24"/>
        </w:rPr>
        <w:drawing>
          <wp:inline distT="0" distB="0" distL="0" distR="0" wp14:anchorId="62EAA66B" wp14:editId="2B600407">
            <wp:extent cx="5612130" cy="2673985"/>
            <wp:effectExtent l="0" t="0" r="7620" b="0"/>
            <wp:docPr id="1927945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45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485B" w14:textId="3FDAF8BB" w:rsidR="00484AE6" w:rsidRDefault="00484AE6">
      <w:pPr>
        <w:rPr>
          <w:b/>
          <w:bCs/>
          <w:color w:val="153D63" w:themeColor="text2" w:themeTint="E6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>Ejecución de envío Internacional</w:t>
      </w:r>
    </w:p>
    <w:p w14:paraId="6F8AA4D7" w14:textId="3821A9F9" w:rsidR="007E149B" w:rsidRDefault="007E149B" w:rsidP="007E149B">
      <w:pPr>
        <w:rPr>
          <w:sz w:val="24"/>
          <w:szCs w:val="24"/>
        </w:rPr>
      </w:pPr>
      <w:r>
        <w:rPr>
          <w:sz w:val="24"/>
          <w:szCs w:val="24"/>
        </w:rPr>
        <w:t>Con la prueba de envío nacional se registró con el código 2345, a nombre de Dylan, con peso de 3kg, enviado a España.</w:t>
      </w:r>
    </w:p>
    <w:p w14:paraId="2997D75D" w14:textId="0B64E7EC" w:rsidR="007E149B" w:rsidRPr="007F7785" w:rsidRDefault="007E149B">
      <w:pPr>
        <w:rPr>
          <w:sz w:val="24"/>
          <w:szCs w:val="24"/>
        </w:rPr>
      </w:pPr>
      <w:r>
        <w:rPr>
          <w:sz w:val="24"/>
          <w:szCs w:val="24"/>
        </w:rPr>
        <w:t xml:space="preserve">Su cálculo final fue de un costo base de Q. 30.00, cargo internacional de Q. 75.00, recargo de 12% por ser internacional, y costo final fue de Q. 108.60, haciendo la suma total. </w:t>
      </w:r>
    </w:p>
    <w:p w14:paraId="6D037EF0" w14:textId="6C387603" w:rsidR="00AD0F61" w:rsidRDefault="00AD0F61">
      <w:pPr>
        <w:rPr>
          <w:b/>
          <w:bCs/>
          <w:color w:val="153D63" w:themeColor="text2" w:themeTint="E6"/>
          <w:sz w:val="24"/>
          <w:szCs w:val="24"/>
        </w:rPr>
      </w:pPr>
      <w:r w:rsidRPr="00AD0F61">
        <w:rPr>
          <w:b/>
          <w:bCs/>
          <w:noProof/>
          <w:color w:val="153D63" w:themeColor="text2" w:themeTint="E6"/>
          <w:sz w:val="24"/>
          <w:szCs w:val="24"/>
        </w:rPr>
        <w:drawing>
          <wp:inline distT="0" distB="0" distL="0" distR="0" wp14:anchorId="4D14368B" wp14:editId="077EAC95">
            <wp:extent cx="5612130" cy="1103630"/>
            <wp:effectExtent l="0" t="0" r="7620" b="1270"/>
            <wp:docPr id="554155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55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7E13" w14:textId="77777777" w:rsidR="008C558A" w:rsidRDefault="008C558A">
      <w:pPr>
        <w:rPr>
          <w:b/>
          <w:bCs/>
          <w:color w:val="153D63" w:themeColor="text2" w:themeTint="E6"/>
          <w:sz w:val="24"/>
          <w:szCs w:val="24"/>
        </w:rPr>
      </w:pPr>
    </w:p>
    <w:p w14:paraId="6E88463E" w14:textId="77777777" w:rsidR="008C558A" w:rsidRDefault="008C558A">
      <w:pPr>
        <w:rPr>
          <w:b/>
          <w:bCs/>
          <w:color w:val="153D63" w:themeColor="text2" w:themeTint="E6"/>
          <w:sz w:val="24"/>
          <w:szCs w:val="24"/>
        </w:rPr>
      </w:pPr>
    </w:p>
    <w:p w14:paraId="5C35F3FE" w14:textId="77777777" w:rsidR="008C558A" w:rsidRDefault="008C558A">
      <w:pPr>
        <w:rPr>
          <w:b/>
          <w:bCs/>
          <w:color w:val="153D63" w:themeColor="text2" w:themeTint="E6"/>
          <w:sz w:val="24"/>
          <w:szCs w:val="24"/>
        </w:rPr>
      </w:pPr>
    </w:p>
    <w:p w14:paraId="16A10E16" w14:textId="77777777" w:rsidR="008C558A" w:rsidRDefault="008C558A">
      <w:pPr>
        <w:rPr>
          <w:b/>
          <w:bCs/>
          <w:color w:val="153D63" w:themeColor="text2" w:themeTint="E6"/>
          <w:sz w:val="24"/>
          <w:szCs w:val="24"/>
        </w:rPr>
      </w:pPr>
    </w:p>
    <w:p w14:paraId="6C9579A5" w14:textId="77777777" w:rsidR="008C558A" w:rsidRDefault="008C558A">
      <w:pPr>
        <w:rPr>
          <w:b/>
          <w:bCs/>
          <w:color w:val="153D63" w:themeColor="text2" w:themeTint="E6"/>
          <w:sz w:val="24"/>
          <w:szCs w:val="24"/>
        </w:rPr>
      </w:pPr>
    </w:p>
    <w:p w14:paraId="5C79E496" w14:textId="5DEC02D5" w:rsidR="008C558A" w:rsidRDefault="008C558A" w:rsidP="008C558A">
      <w:pPr>
        <w:rPr>
          <w:b/>
          <w:bCs/>
          <w:color w:val="153D63" w:themeColor="text2" w:themeTint="E6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lastRenderedPageBreak/>
        <w:t xml:space="preserve">Ejecución de </w:t>
      </w:r>
      <w:r w:rsidR="00F94881">
        <w:rPr>
          <w:b/>
          <w:bCs/>
          <w:color w:val="153D63" w:themeColor="text2" w:themeTint="E6"/>
          <w:sz w:val="24"/>
          <w:szCs w:val="24"/>
        </w:rPr>
        <w:t>nacional con peso incorrecto -3kg.</w:t>
      </w:r>
    </w:p>
    <w:p w14:paraId="70DDD52C" w14:textId="503B6D3A" w:rsidR="008C558A" w:rsidRPr="008C558A" w:rsidRDefault="008C558A">
      <w:pPr>
        <w:rPr>
          <w:sz w:val="24"/>
          <w:szCs w:val="24"/>
        </w:rPr>
      </w:pPr>
      <w:r>
        <w:rPr>
          <w:sz w:val="24"/>
          <w:szCs w:val="24"/>
        </w:rPr>
        <w:t xml:space="preserve">En este caso se registró envío nacional con código de 1010 a nombre de </w:t>
      </w:r>
      <w:proofErr w:type="spellStart"/>
      <w:r>
        <w:rPr>
          <w:sz w:val="24"/>
          <w:szCs w:val="24"/>
        </w:rPr>
        <w:t>Ivan</w:t>
      </w:r>
      <w:proofErr w:type="spellEnd"/>
      <w:r>
        <w:rPr>
          <w:sz w:val="24"/>
          <w:szCs w:val="24"/>
        </w:rPr>
        <w:t xml:space="preserve">, con un peso negativo, donde el sistema indica que el valor debe ser mayor a cero. </w:t>
      </w:r>
    </w:p>
    <w:p w14:paraId="35ECB551" w14:textId="18F7BCB8" w:rsidR="00F94881" w:rsidRDefault="008C558A">
      <w:pPr>
        <w:rPr>
          <w:b/>
          <w:bCs/>
          <w:color w:val="153D63" w:themeColor="text2" w:themeTint="E6"/>
          <w:sz w:val="24"/>
          <w:szCs w:val="24"/>
        </w:rPr>
      </w:pPr>
      <w:r w:rsidRPr="008C558A">
        <w:rPr>
          <w:b/>
          <w:bCs/>
          <w:noProof/>
          <w:color w:val="153D63" w:themeColor="text2" w:themeTint="E6"/>
          <w:sz w:val="24"/>
          <w:szCs w:val="24"/>
        </w:rPr>
        <w:drawing>
          <wp:inline distT="0" distB="0" distL="0" distR="0" wp14:anchorId="50409036" wp14:editId="1367EEE2">
            <wp:extent cx="5612130" cy="2497455"/>
            <wp:effectExtent l="0" t="0" r="7620" b="0"/>
            <wp:docPr id="1087988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88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7001" w14:textId="52F7F708" w:rsidR="00F94881" w:rsidRDefault="00F94881" w:rsidP="00F94881">
      <w:pPr>
        <w:rPr>
          <w:b/>
          <w:bCs/>
          <w:color w:val="153D63" w:themeColor="text2" w:themeTint="E6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t>Menú después de envío</w:t>
      </w:r>
    </w:p>
    <w:p w14:paraId="04F7F1FA" w14:textId="6F1689AF" w:rsidR="00F94881" w:rsidRPr="0010414D" w:rsidRDefault="0010414D" w:rsidP="00F94881">
      <w:pPr>
        <w:rPr>
          <w:sz w:val="24"/>
          <w:szCs w:val="24"/>
        </w:rPr>
      </w:pPr>
      <w:r>
        <w:rPr>
          <w:sz w:val="24"/>
          <w:szCs w:val="24"/>
        </w:rPr>
        <w:t>Se adjunta captura del menú después del envío realizado correctamente y con éxitos para poder registrar otro envío.</w:t>
      </w:r>
    </w:p>
    <w:p w14:paraId="2EE7CA26" w14:textId="70D5E509" w:rsidR="00F94881" w:rsidRDefault="0010414D" w:rsidP="00F94881">
      <w:pPr>
        <w:rPr>
          <w:b/>
          <w:bCs/>
          <w:color w:val="153D63" w:themeColor="text2" w:themeTint="E6"/>
          <w:sz w:val="24"/>
          <w:szCs w:val="24"/>
        </w:rPr>
      </w:pPr>
      <w:r w:rsidRPr="0010414D">
        <w:rPr>
          <w:b/>
          <w:bCs/>
          <w:noProof/>
          <w:color w:val="153D63" w:themeColor="text2" w:themeTint="E6"/>
          <w:sz w:val="24"/>
          <w:szCs w:val="24"/>
        </w:rPr>
        <w:drawing>
          <wp:inline distT="0" distB="0" distL="0" distR="0" wp14:anchorId="58C07784" wp14:editId="44BC926F">
            <wp:extent cx="5612130" cy="1649095"/>
            <wp:effectExtent l="0" t="0" r="7620" b="8255"/>
            <wp:docPr id="1136640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40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A59A" w14:textId="77777777" w:rsidR="00680613" w:rsidRDefault="00680613" w:rsidP="00F94881">
      <w:pPr>
        <w:rPr>
          <w:b/>
          <w:bCs/>
          <w:color w:val="153D63" w:themeColor="text2" w:themeTint="E6"/>
          <w:sz w:val="24"/>
          <w:szCs w:val="24"/>
        </w:rPr>
      </w:pPr>
    </w:p>
    <w:p w14:paraId="19AEC886" w14:textId="77777777" w:rsidR="00680613" w:rsidRDefault="00680613" w:rsidP="00F94881">
      <w:pPr>
        <w:rPr>
          <w:b/>
          <w:bCs/>
          <w:color w:val="153D63" w:themeColor="text2" w:themeTint="E6"/>
          <w:sz w:val="24"/>
          <w:szCs w:val="24"/>
        </w:rPr>
      </w:pPr>
    </w:p>
    <w:p w14:paraId="433A75EA" w14:textId="77777777" w:rsidR="00680613" w:rsidRDefault="00680613" w:rsidP="00F94881">
      <w:pPr>
        <w:rPr>
          <w:b/>
          <w:bCs/>
          <w:color w:val="153D63" w:themeColor="text2" w:themeTint="E6"/>
          <w:sz w:val="24"/>
          <w:szCs w:val="24"/>
        </w:rPr>
      </w:pPr>
    </w:p>
    <w:p w14:paraId="53CC1EAF" w14:textId="77777777" w:rsidR="00680613" w:rsidRDefault="00680613" w:rsidP="00F94881">
      <w:pPr>
        <w:rPr>
          <w:b/>
          <w:bCs/>
          <w:color w:val="153D63" w:themeColor="text2" w:themeTint="E6"/>
          <w:sz w:val="24"/>
          <w:szCs w:val="24"/>
        </w:rPr>
      </w:pPr>
    </w:p>
    <w:p w14:paraId="2813A072" w14:textId="77777777" w:rsidR="00680613" w:rsidRDefault="00680613" w:rsidP="00F94881">
      <w:pPr>
        <w:rPr>
          <w:b/>
          <w:bCs/>
          <w:color w:val="153D63" w:themeColor="text2" w:themeTint="E6"/>
          <w:sz w:val="24"/>
          <w:szCs w:val="24"/>
        </w:rPr>
      </w:pPr>
    </w:p>
    <w:p w14:paraId="36169A8B" w14:textId="77777777" w:rsidR="00680613" w:rsidRDefault="00680613" w:rsidP="00F94881">
      <w:pPr>
        <w:rPr>
          <w:b/>
          <w:bCs/>
          <w:color w:val="153D63" w:themeColor="text2" w:themeTint="E6"/>
          <w:sz w:val="24"/>
          <w:szCs w:val="24"/>
        </w:rPr>
      </w:pPr>
    </w:p>
    <w:p w14:paraId="01FA07AC" w14:textId="77777777" w:rsidR="00680613" w:rsidRDefault="00680613" w:rsidP="00F94881">
      <w:pPr>
        <w:rPr>
          <w:b/>
          <w:bCs/>
          <w:color w:val="153D63" w:themeColor="text2" w:themeTint="E6"/>
          <w:sz w:val="24"/>
          <w:szCs w:val="24"/>
        </w:rPr>
      </w:pPr>
    </w:p>
    <w:p w14:paraId="34E11F7C" w14:textId="6FD4BA5C" w:rsidR="00680613" w:rsidRDefault="00680613" w:rsidP="00F94881">
      <w:pPr>
        <w:rPr>
          <w:b/>
          <w:bCs/>
          <w:color w:val="153D63" w:themeColor="text2" w:themeTint="E6"/>
          <w:sz w:val="24"/>
          <w:szCs w:val="24"/>
        </w:rPr>
      </w:pPr>
      <w:r>
        <w:rPr>
          <w:b/>
          <w:bCs/>
          <w:color w:val="153D63" w:themeColor="text2" w:themeTint="E6"/>
          <w:sz w:val="24"/>
          <w:szCs w:val="24"/>
        </w:rPr>
        <w:lastRenderedPageBreak/>
        <w:t xml:space="preserve">Explicación </w:t>
      </w:r>
    </w:p>
    <w:p w14:paraId="468FFEC2" w14:textId="77777777" w:rsidR="00680613" w:rsidRDefault="00680613" w:rsidP="00680613">
      <w:pPr>
        <w:jc w:val="both"/>
        <w:rPr>
          <w:color w:val="153D63" w:themeColor="text2" w:themeTint="E6"/>
          <w:sz w:val="24"/>
          <w:szCs w:val="24"/>
        </w:rPr>
      </w:pPr>
      <w:r w:rsidRPr="00680613">
        <w:rPr>
          <w:color w:val="153D63" w:themeColor="text2" w:themeTint="E6"/>
          <w:sz w:val="24"/>
          <w:szCs w:val="24"/>
        </w:rPr>
        <w:t xml:space="preserve">La clase </w:t>
      </w:r>
      <w:proofErr w:type="spellStart"/>
      <w:r w:rsidRPr="00680613">
        <w:rPr>
          <w:color w:val="153D63" w:themeColor="text2" w:themeTint="E6"/>
          <w:sz w:val="24"/>
          <w:szCs w:val="24"/>
        </w:rPr>
        <w:t>Envio</w:t>
      </w:r>
      <w:proofErr w:type="spellEnd"/>
      <w:r w:rsidRPr="00680613">
        <w:rPr>
          <w:color w:val="153D63" w:themeColor="text2" w:themeTint="E6"/>
          <w:sz w:val="24"/>
          <w:szCs w:val="24"/>
        </w:rPr>
        <w:t xml:space="preserve"> funciona como superclase, ya que contiene los atributos y métodos comunes de los diferentes tipos de envíos.</w:t>
      </w:r>
    </w:p>
    <w:p w14:paraId="4A409CE3" w14:textId="78D322E4" w:rsidR="00680613" w:rsidRDefault="00680613" w:rsidP="00680613">
      <w:pPr>
        <w:jc w:val="both"/>
        <w:rPr>
          <w:color w:val="153D63" w:themeColor="text2" w:themeTint="E6"/>
          <w:sz w:val="24"/>
          <w:szCs w:val="24"/>
        </w:rPr>
      </w:pPr>
      <w:r w:rsidRPr="00680613">
        <w:rPr>
          <w:color w:val="153D63" w:themeColor="text2" w:themeTint="E6"/>
          <w:sz w:val="24"/>
          <w:szCs w:val="24"/>
        </w:rPr>
        <w:t xml:space="preserve">Las clases </w:t>
      </w:r>
      <w:proofErr w:type="spellStart"/>
      <w:r w:rsidRPr="00680613">
        <w:rPr>
          <w:color w:val="153D63" w:themeColor="text2" w:themeTint="E6"/>
          <w:sz w:val="24"/>
          <w:szCs w:val="24"/>
        </w:rPr>
        <w:t>EnvioNacional</w:t>
      </w:r>
      <w:proofErr w:type="spellEnd"/>
      <w:r w:rsidRPr="00680613">
        <w:rPr>
          <w:color w:val="153D63" w:themeColor="text2" w:themeTint="E6"/>
          <w:sz w:val="24"/>
          <w:szCs w:val="24"/>
        </w:rPr>
        <w:t xml:space="preserve"> y </w:t>
      </w:r>
      <w:proofErr w:type="spellStart"/>
      <w:r w:rsidRPr="00680613">
        <w:rPr>
          <w:color w:val="153D63" w:themeColor="text2" w:themeTint="E6"/>
          <w:sz w:val="24"/>
          <w:szCs w:val="24"/>
        </w:rPr>
        <w:t>EnvioInternacional</w:t>
      </w:r>
      <w:proofErr w:type="spellEnd"/>
      <w:r w:rsidRPr="00680613">
        <w:rPr>
          <w:color w:val="153D63" w:themeColor="text2" w:themeTint="E6"/>
          <w:sz w:val="24"/>
          <w:szCs w:val="24"/>
        </w:rPr>
        <w:t xml:space="preserve"> heredan de la clase </w:t>
      </w:r>
      <w:proofErr w:type="spellStart"/>
      <w:r w:rsidRPr="00680613">
        <w:rPr>
          <w:color w:val="153D63" w:themeColor="text2" w:themeTint="E6"/>
          <w:sz w:val="24"/>
          <w:szCs w:val="24"/>
        </w:rPr>
        <w:t>Envi</w:t>
      </w:r>
      <w:r>
        <w:rPr>
          <w:color w:val="153D63" w:themeColor="text2" w:themeTint="E6"/>
          <w:sz w:val="24"/>
          <w:szCs w:val="24"/>
        </w:rPr>
        <w:t>o</w:t>
      </w:r>
      <w:proofErr w:type="spellEnd"/>
      <w:r>
        <w:rPr>
          <w:color w:val="153D63" w:themeColor="text2" w:themeTint="E6"/>
          <w:sz w:val="24"/>
          <w:szCs w:val="24"/>
        </w:rPr>
        <w:t xml:space="preserve"> </w:t>
      </w:r>
      <w:r w:rsidRPr="00680613">
        <w:rPr>
          <w:color w:val="153D63" w:themeColor="text2" w:themeTint="E6"/>
          <w:sz w:val="24"/>
          <w:szCs w:val="24"/>
        </w:rPr>
        <w:t>y agregan sus propias características</w:t>
      </w:r>
      <w:r>
        <w:rPr>
          <w:color w:val="153D63" w:themeColor="text2" w:themeTint="E6"/>
          <w:sz w:val="24"/>
          <w:szCs w:val="24"/>
        </w:rPr>
        <w:t>, para cada tipo de envío</w:t>
      </w:r>
      <w:r w:rsidRPr="00680613">
        <w:rPr>
          <w:color w:val="153D63" w:themeColor="text2" w:themeTint="E6"/>
          <w:sz w:val="24"/>
          <w:szCs w:val="24"/>
        </w:rPr>
        <w:t>.</w:t>
      </w:r>
    </w:p>
    <w:p w14:paraId="00A715A3" w14:textId="38B7FDCD" w:rsidR="00680613" w:rsidRDefault="00680613" w:rsidP="00680613">
      <w:pPr>
        <w:jc w:val="both"/>
        <w:rPr>
          <w:color w:val="153D63" w:themeColor="text2" w:themeTint="E6"/>
          <w:sz w:val="24"/>
          <w:szCs w:val="24"/>
        </w:rPr>
      </w:pPr>
      <w:r w:rsidRPr="00680613">
        <w:rPr>
          <w:color w:val="153D63" w:themeColor="text2" w:themeTint="E6"/>
          <w:sz w:val="24"/>
          <w:szCs w:val="24"/>
        </w:rPr>
        <w:t xml:space="preserve">El método </w:t>
      </w:r>
      <w:proofErr w:type="spellStart"/>
      <w:proofErr w:type="gramStart"/>
      <w:r w:rsidRPr="00680613">
        <w:rPr>
          <w:color w:val="153D63" w:themeColor="text2" w:themeTint="E6"/>
          <w:sz w:val="24"/>
          <w:szCs w:val="24"/>
        </w:rPr>
        <w:t>CalcularCostoFinal</w:t>
      </w:r>
      <w:proofErr w:type="spellEnd"/>
      <w:r w:rsidRPr="00680613">
        <w:rPr>
          <w:color w:val="153D63" w:themeColor="text2" w:themeTint="E6"/>
          <w:sz w:val="24"/>
          <w:szCs w:val="24"/>
        </w:rPr>
        <w:t>(</w:t>
      </w:r>
      <w:proofErr w:type="gramEnd"/>
      <w:r w:rsidRPr="00680613">
        <w:rPr>
          <w:color w:val="153D63" w:themeColor="text2" w:themeTint="E6"/>
          <w:sz w:val="24"/>
          <w:szCs w:val="24"/>
        </w:rPr>
        <w:t>) fue sobrescrito para realizar un cálculo diferente según el tipo de envío.</w:t>
      </w:r>
    </w:p>
    <w:p w14:paraId="00A790EA" w14:textId="614F4286" w:rsidR="00680613" w:rsidRDefault="00680613" w:rsidP="00680613">
      <w:pPr>
        <w:jc w:val="both"/>
        <w:rPr>
          <w:color w:val="153D63" w:themeColor="text2" w:themeTint="E6"/>
          <w:sz w:val="24"/>
          <w:szCs w:val="24"/>
        </w:rPr>
      </w:pPr>
      <w:r w:rsidRPr="00680613">
        <w:rPr>
          <w:color w:val="153D63" w:themeColor="text2" w:themeTint="E6"/>
          <w:sz w:val="24"/>
          <w:szCs w:val="24"/>
        </w:rPr>
        <w:t xml:space="preserve">El método </w:t>
      </w:r>
      <w:proofErr w:type="spellStart"/>
      <w:proofErr w:type="gramStart"/>
      <w:r w:rsidRPr="00680613">
        <w:rPr>
          <w:color w:val="153D63" w:themeColor="text2" w:themeTint="E6"/>
          <w:sz w:val="24"/>
          <w:szCs w:val="24"/>
        </w:rPr>
        <w:t>mostrarResumen</w:t>
      </w:r>
      <w:proofErr w:type="spellEnd"/>
      <w:r w:rsidRPr="00680613">
        <w:rPr>
          <w:color w:val="153D63" w:themeColor="text2" w:themeTint="E6"/>
          <w:sz w:val="24"/>
          <w:szCs w:val="24"/>
        </w:rPr>
        <w:t>(</w:t>
      </w:r>
      <w:proofErr w:type="gramEnd"/>
      <w:r w:rsidRPr="00680613">
        <w:rPr>
          <w:color w:val="153D63" w:themeColor="text2" w:themeTint="E6"/>
          <w:sz w:val="24"/>
          <w:szCs w:val="24"/>
        </w:rPr>
        <w:t>) fue sobrecargado mediante una versión sin parámetros y otra que recibe un valor booleano.</w:t>
      </w:r>
    </w:p>
    <w:p w14:paraId="3884DC69" w14:textId="4C1F2159" w:rsidR="00680613" w:rsidRDefault="00680613" w:rsidP="00680613">
      <w:pPr>
        <w:jc w:val="both"/>
        <w:rPr>
          <w:color w:val="153D63" w:themeColor="text2" w:themeTint="E6"/>
          <w:sz w:val="24"/>
          <w:szCs w:val="24"/>
        </w:rPr>
      </w:pPr>
      <w:r w:rsidRPr="00680613">
        <w:rPr>
          <w:color w:val="153D63" w:themeColor="text2" w:themeTint="E6"/>
          <w:sz w:val="24"/>
          <w:szCs w:val="24"/>
        </w:rPr>
        <w:t xml:space="preserve">El polimorfismo se demuestra en Main al utilizar una variable de tipo </w:t>
      </w:r>
      <w:proofErr w:type="spellStart"/>
      <w:r w:rsidRPr="00680613">
        <w:rPr>
          <w:color w:val="153D63" w:themeColor="text2" w:themeTint="E6"/>
          <w:sz w:val="24"/>
          <w:szCs w:val="24"/>
        </w:rPr>
        <w:t>Envio</w:t>
      </w:r>
      <w:proofErr w:type="spellEnd"/>
      <w:r w:rsidRPr="00680613">
        <w:rPr>
          <w:color w:val="153D63" w:themeColor="text2" w:themeTint="E6"/>
          <w:sz w:val="24"/>
          <w:szCs w:val="24"/>
        </w:rPr>
        <w:t xml:space="preserve"> para almacenar objetos de </w:t>
      </w:r>
      <w:proofErr w:type="spellStart"/>
      <w:r w:rsidRPr="00680613">
        <w:rPr>
          <w:color w:val="153D63" w:themeColor="text2" w:themeTint="E6"/>
          <w:sz w:val="24"/>
          <w:szCs w:val="24"/>
        </w:rPr>
        <w:t>EnvioNacional</w:t>
      </w:r>
      <w:proofErr w:type="spellEnd"/>
      <w:r w:rsidRPr="00680613">
        <w:rPr>
          <w:color w:val="153D63" w:themeColor="text2" w:themeTint="E6"/>
          <w:sz w:val="24"/>
          <w:szCs w:val="24"/>
        </w:rPr>
        <w:t xml:space="preserve"> o </w:t>
      </w:r>
      <w:proofErr w:type="spellStart"/>
      <w:r w:rsidRPr="00680613">
        <w:rPr>
          <w:color w:val="153D63" w:themeColor="text2" w:themeTint="E6"/>
          <w:sz w:val="24"/>
          <w:szCs w:val="24"/>
        </w:rPr>
        <w:t>EnvioInternacional</w:t>
      </w:r>
      <w:proofErr w:type="spellEnd"/>
      <w:r w:rsidRPr="00680613">
        <w:rPr>
          <w:color w:val="153D63" w:themeColor="text2" w:themeTint="E6"/>
          <w:sz w:val="24"/>
          <w:szCs w:val="24"/>
        </w:rPr>
        <w:t>.</w:t>
      </w:r>
    </w:p>
    <w:p w14:paraId="7A4A1ADB" w14:textId="5C087937" w:rsidR="00680613" w:rsidRPr="00680613" w:rsidRDefault="00680613" w:rsidP="00680613">
      <w:pPr>
        <w:jc w:val="both"/>
        <w:rPr>
          <w:color w:val="153D63" w:themeColor="text2" w:themeTint="E6"/>
          <w:sz w:val="24"/>
          <w:szCs w:val="24"/>
        </w:rPr>
      </w:pPr>
      <w:r w:rsidRPr="00680613">
        <w:rPr>
          <w:color w:val="153D63" w:themeColor="text2" w:themeTint="E6"/>
          <w:sz w:val="24"/>
          <w:szCs w:val="24"/>
        </w:rPr>
        <w:t>De esta manera, el programa puede ejecutar el comportamiento correspondiente al tipo de objeto creado.</w:t>
      </w:r>
    </w:p>
    <w:p w14:paraId="5E45CD84" w14:textId="77777777" w:rsidR="00F94881" w:rsidRDefault="00F94881" w:rsidP="00F94881">
      <w:pPr>
        <w:rPr>
          <w:b/>
          <w:bCs/>
          <w:color w:val="153D63" w:themeColor="text2" w:themeTint="E6"/>
          <w:sz w:val="24"/>
          <w:szCs w:val="24"/>
        </w:rPr>
      </w:pPr>
    </w:p>
    <w:p w14:paraId="24D78C01" w14:textId="1C30458C" w:rsidR="00474B52" w:rsidRPr="00474B52" w:rsidRDefault="00474B52" w:rsidP="00474B52">
      <w:pPr>
        <w:jc w:val="both"/>
        <w:rPr>
          <w:color w:val="153D63" w:themeColor="text2" w:themeTint="E6"/>
          <w:sz w:val="24"/>
          <w:szCs w:val="24"/>
        </w:rPr>
      </w:pPr>
      <w:r w:rsidRPr="00474B52">
        <w:rPr>
          <w:b/>
          <w:bCs/>
          <w:color w:val="153D63" w:themeColor="text2" w:themeTint="E6"/>
          <w:sz w:val="24"/>
          <w:szCs w:val="24"/>
        </w:rPr>
        <w:t xml:space="preserve">El polimorfismo </w:t>
      </w:r>
      <w:r w:rsidRPr="00474B52">
        <w:rPr>
          <w:color w:val="153D63" w:themeColor="text2" w:themeTint="E6"/>
          <w:sz w:val="24"/>
          <w:szCs w:val="24"/>
        </w:rPr>
        <w:t>en Java es la capacidad de un objeto para adoptar distintas formas. Permite que una misma orden o método ejecute acciones diferentes según el objeto que la recibe, usando una base común como la herencia o las interfaces.</w:t>
      </w:r>
    </w:p>
    <w:p w14:paraId="5E6455A0" w14:textId="77777777" w:rsidR="00484AE6" w:rsidRDefault="00484AE6">
      <w:pPr>
        <w:rPr>
          <w:b/>
          <w:bCs/>
          <w:color w:val="153D63" w:themeColor="text2" w:themeTint="E6"/>
          <w:sz w:val="24"/>
          <w:szCs w:val="24"/>
        </w:rPr>
      </w:pPr>
    </w:p>
    <w:p w14:paraId="0C65F722" w14:textId="77777777" w:rsidR="00484AE6" w:rsidRPr="00484AE6" w:rsidRDefault="00484AE6">
      <w:pPr>
        <w:rPr>
          <w:b/>
          <w:bCs/>
          <w:color w:val="153D63" w:themeColor="text2" w:themeTint="E6"/>
          <w:sz w:val="24"/>
          <w:szCs w:val="24"/>
        </w:rPr>
      </w:pPr>
    </w:p>
    <w:p w14:paraId="71533DD3" w14:textId="77777777" w:rsidR="00484AE6" w:rsidRPr="00484AE6" w:rsidRDefault="00484AE6">
      <w:pPr>
        <w:rPr>
          <w:b/>
          <w:bCs/>
          <w:sz w:val="36"/>
          <w:szCs w:val="36"/>
        </w:rPr>
      </w:pPr>
    </w:p>
    <w:sectPr w:rsidR="00484AE6" w:rsidRPr="00484AE6">
      <w:headerReference w:type="even" r:id="rId13"/>
      <w:headerReference w:type="default" r:id="rId14"/>
      <w:head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C7DFB" w14:textId="77777777" w:rsidR="00413EF8" w:rsidRDefault="00413EF8" w:rsidP="00CB6D47">
      <w:pPr>
        <w:spacing w:after="0" w:line="240" w:lineRule="auto"/>
      </w:pPr>
      <w:r>
        <w:separator/>
      </w:r>
    </w:p>
  </w:endnote>
  <w:endnote w:type="continuationSeparator" w:id="0">
    <w:p w14:paraId="5A81A3CE" w14:textId="77777777" w:rsidR="00413EF8" w:rsidRDefault="00413EF8" w:rsidP="00CB6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B08B2" w14:textId="77777777" w:rsidR="00413EF8" w:rsidRDefault="00413EF8" w:rsidP="00CB6D47">
      <w:pPr>
        <w:spacing w:after="0" w:line="240" w:lineRule="auto"/>
      </w:pPr>
      <w:r>
        <w:separator/>
      </w:r>
    </w:p>
  </w:footnote>
  <w:footnote w:type="continuationSeparator" w:id="0">
    <w:p w14:paraId="50A126F0" w14:textId="77777777" w:rsidR="00413EF8" w:rsidRDefault="00413EF8" w:rsidP="00CB6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151A7" w14:textId="2BD96523" w:rsidR="00CB6D47" w:rsidRDefault="00CB6D47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09C116" wp14:editId="099E766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1601563805" name="Cuadro de texto 2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2FB476" w14:textId="222AECEF" w:rsidR="00CB6D47" w:rsidRPr="00CB6D47" w:rsidRDefault="00CB6D47" w:rsidP="00CB6D4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CB6D47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C11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 INTERNO" style="position:absolute;margin-left:81.95pt;margin-top:0;width:133.15pt;height:27.4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" filled="f" stroked="f">
              <v:textbox style="mso-fit-shape-to-text:t" inset="0,15pt,20pt,0">
                <w:txbxContent>
                  <w:p w14:paraId="552FB476" w14:textId="222AECEF" w:rsidR="00CB6D47" w:rsidRPr="00CB6D47" w:rsidRDefault="00CB6D47" w:rsidP="00CB6D4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CB6D47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2C679" w14:textId="21C60BA7" w:rsidR="00CB6D47" w:rsidRDefault="00CB6D47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B9C67B" wp14:editId="7D1CAC85">
              <wp:simplePos x="108204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1049704534" name="Cuadro de texto 3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01856A" w14:textId="11682F98" w:rsidR="00CB6D47" w:rsidRPr="00CB6D47" w:rsidRDefault="00CB6D47" w:rsidP="00CB6D4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CB6D47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B9C67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OCUMENTO INTERNO" style="position:absolute;margin-left:81.95pt;margin-top:0;width:133.15pt;height:27.4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" filled="f" stroked="f">
              <v:textbox style="mso-fit-shape-to-text:t" inset="0,15pt,20pt,0">
                <w:txbxContent>
                  <w:p w14:paraId="6C01856A" w14:textId="11682F98" w:rsidR="00CB6D47" w:rsidRPr="00CB6D47" w:rsidRDefault="00CB6D47" w:rsidP="00CB6D4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CB6D47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63E2" w14:textId="5F95527F" w:rsidR="00CB6D47" w:rsidRDefault="00CB6D47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8AB09E" wp14:editId="2BCB311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2010398016" name="Cuadro de texto 1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C7540D" w14:textId="41F074D4" w:rsidR="00CB6D47" w:rsidRPr="00CB6D47" w:rsidRDefault="00CB6D47" w:rsidP="00CB6D4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CB6D47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8AB09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OCUMENTO INTERNO" style="position:absolute;margin-left:81.95pt;margin-top:0;width:133.15pt;height:27.4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" filled="f" stroked="f">
              <v:textbox style="mso-fit-shape-to-text:t" inset="0,15pt,20pt,0">
                <w:txbxContent>
                  <w:p w14:paraId="68C7540D" w14:textId="41F074D4" w:rsidR="00CB6D47" w:rsidRPr="00CB6D47" w:rsidRDefault="00CB6D47" w:rsidP="00CB6D4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CB6D47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5E1F"/>
    <w:multiLevelType w:val="hybridMultilevel"/>
    <w:tmpl w:val="C4C2CAAE"/>
    <w:lvl w:ilvl="0" w:tplc="91A01D7E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27814"/>
    <w:multiLevelType w:val="hybridMultilevel"/>
    <w:tmpl w:val="41EEBE5C"/>
    <w:lvl w:ilvl="0" w:tplc="38186B5C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070333"/>
    <w:multiLevelType w:val="hybridMultilevel"/>
    <w:tmpl w:val="378C61D4"/>
    <w:lvl w:ilvl="0" w:tplc="61FA13D6">
      <w:start w:val="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7D5617"/>
    <w:multiLevelType w:val="hybridMultilevel"/>
    <w:tmpl w:val="36DE31CA"/>
    <w:lvl w:ilvl="0" w:tplc="0CD6B884">
      <w:start w:val="2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F6815D3"/>
    <w:multiLevelType w:val="hybridMultilevel"/>
    <w:tmpl w:val="EA7429F6"/>
    <w:lvl w:ilvl="0" w:tplc="C7F6DB76">
      <w:start w:val="9"/>
      <w:numFmt w:val="decimalZero"/>
      <w:lvlText w:val="%1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57178144">
    <w:abstractNumId w:val="1"/>
  </w:num>
  <w:num w:numId="2" w16cid:durableId="579020990">
    <w:abstractNumId w:val="0"/>
  </w:num>
  <w:num w:numId="3" w16cid:durableId="446197011">
    <w:abstractNumId w:val="2"/>
  </w:num>
  <w:num w:numId="4" w16cid:durableId="2054378093">
    <w:abstractNumId w:val="4"/>
  </w:num>
  <w:num w:numId="5" w16cid:durableId="1647665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58"/>
    <w:rsid w:val="000F1C24"/>
    <w:rsid w:val="001026FD"/>
    <w:rsid w:val="0010414D"/>
    <w:rsid w:val="001A413D"/>
    <w:rsid w:val="001F70A5"/>
    <w:rsid w:val="00231222"/>
    <w:rsid w:val="003A5551"/>
    <w:rsid w:val="00413EF8"/>
    <w:rsid w:val="00450C23"/>
    <w:rsid w:val="00474B52"/>
    <w:rsid w:val="00484AE6"/>
    <w:rsid w:val="00623558"/>
    <w:rsid w:val="006764D4"/>
    <w:rsid w:val="00680613"/>
    <w:rsid w:val="006C2AE8"/>
    <w:rsid w:val="007209EF"/>
    <w:rsid w:val="007E149B"/>
    <w:rsid w:val="007F7785"/>
    <w:rsid w:val="00804EB4"/>
    <w:rsid w:val="00841EFF"/>
    <w:rsid w:val="00870C81"/>
    <w:rsid w:val="008C558A"/>
    <w:rsid w:val="009A33EF"/>
    <w:rsid w:val="009D0244"/>
    <w:rsid w:val="00A170A5"/>
    <w:rsid w:val="00AD0F61"/>
    <w:rsid w:val="00BD774C"/>
    <w:rsid w:val="00C34A21"/>
    <w:rsid w:val="00CB6D47"/>
    <w:rsid w:val="00D82978"/>
    <w:rsid w:val="00DB3B2F"/>
    <w:rsid w:val="00F9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F697F1"/>
  <w15:chartTrackingRefBased/>
  <w15:docId w15:val="{EE34C702-5381-40AB-AD9A-09E6F8B43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5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5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5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55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6D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6D47"/>
  </w:style>
  <w:style w:type="paragraph" w:customStyle="1" w:styleId="Apa7ma">
    <w:name w:val="Apa 7ma"/>
    <w:basedOn w:val="Normal"/>
    <w:link w:val="Apa7maCar"/>
    <w:qFormat/>
    <w:rsid w:val="007209EF"/>
    <w:pPr>
      <w:spacing w:line="480" w:lineRule="auto"/>
      <w:ind w:firstLine="720"/>
    </w:pPr>
    <w:rPr>
      <w:rFonts w:ascii="Times New Roman" w:hAnsi="Times New Roman" w:cs="Times New Roman"/>
      <w:bCs/>
      <w:sz w:val="24"/>
      <w:szCs w:val="24"/>
    </w:rPr>
  </w:style>
  <w:style w:type="character" w:customStyle="1" w:styleId="Apa7maCar">
    <w:name w:val="Apa 7ma Car"/>
    <w:basedOn w:val="Fuentedeprrafopredeter"/>
    <w:link w:val="Apa7ma"/>
    <w:rsid w:val="007209EF"/>
    <w:rPr>
      <w:rFonts w:ascii="Times New Roman" w:hAnsi="Times New Roman" w:cs="Times New Roman"/>
      <w:bCs/>
      <w:sz w:val="24"/>
      <w:szCs w:val="24"/>
    </w:rPr>
  </w:style>
  <w:style w:type="paragraph" w:styleId="Sinespaciado">
    <w:name w:val="No Spacing"/>
    <w:basedOn w:val="Apa7ma"/>
    <w:uiPriority w:val="1"/>
    <w:qFormat/>
    <w:rsid w:val="007209EF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386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Lopez (Administrador CN PIACE Zona 1)</dc:creator>
  <cp:keywords/>
  <dc:description/>
  <cp:lastModifiedBy>Gerson Lopez (Administrador CN PIACE Zona 1)</cp:lastModifiedBy>
  <cp:revision>2</cp:revision>
  <dcterms:created xsi:type="dcterms:W3CDTF">2026-08-20T17:54:00Z</dcterms:created>
  <dcterms:modified xsi:type="dcterms:W3CDTF">2026-08-20T17:54:00Z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77d43d40,5f75ec9d,3e913856</vt:lpwstr>
  </property>
  <property fmtid="{D5CDD505-2E9C-101B-9397-08002B2CF9AE}" pid="3" name="ClassificationContentMarkingHeaderFontProps">
    <vt:lpwstr>#bdbdbd,10,Arial</vt:lpwstr>
  </property>
  <property fmtid="{D5CDD505-2E9C-101B-9397-08002B2CF9AE}" pid="4" name="ClassificationContentMarkingHeaderText">
    <vt:lpwstr>DOCUMENTO INTERNO</vt:lpwstr>
  </property>
  <property fmtid="{D5CDD505-2E9C-101B-9397-08002B2CF9AE}" pid="5" name="MSIP_Label_40860d69-286e-4a02-b593-0e1cf0ff2d9c_Enabled">
    <vt:lpwstr>true</vt:lpwstr>
  </property>
  <property fmtid="{D5CDD505-2E9C-101B-9397-08002B2CF9AE}" pid="6" name="MSIP_Label_40860d69-286e-4a02-b593-0e1cf0ff2d9c_SetDate">
    <vt:lpwstr>2026-08-05T02:58:29Z</vt:lpwstr>
  </property>
  <property fmtid="{D5CDD505-2E9C-101B-9397-08002B2CF9AE}" pid="7" name="MSIP_Label_40860d69-286e-4a02-b593-0e1cf0ff2d9c_Method">
    <vt:lpwstr>Privileged</vt:lpwstr>
  </property>
  <property fmtid="{D5CDD505-2E9C-101B-9397-08002B2CF9AE}" pid="8" name="MSIP_Label_40860d69-286e-4a02-b593-0e1cf0ff2d9c_Name">
    <vt:lpwstr>Interna_0</vt:lpwstr>
  </property>
  <property fmtid="{D5CDD505-2E9C-101B-9397-08002B2CF9AE}" pid="9" name="MSIP_Label_40860d69-286e-4a02-b593-0e1cf0ff2d9c_SiteId">
    <vt:lpwstr>e95d19cb-8725-4b0b-8ce2-ff42be9ae6e9</vt:lpwstr>
  </property>
  <property fmtid="{D5CDD505-2E9C-101B-9397-08002B2CF9AE}" pid="10" name="MSIP_Label_40860d69-286e-4a02-b593-0e1cf0ff2d9c_ActionId">
    <vt:lpwstr>3f23be74-8406-491f-bdc1-e0c7795e254c</vt:lpwstr>
  </property>
  <property fmtid="{D5CDD505-2E9C-101B-9397-08002B2CF9AE}" pid="11" name="MSIP_Label_40860d69-286e-4a02-b593-0e1cf0ff2d9c_ContentBits">
    <vt:lpwstr>1</vt:lpwstr>
  </property>
  <property fmtid="{D5CDD505-2E9C-101B-9397-08002B2CF9AE}" pid="12" name="MSIP_Label_40860d69-286e-4a02-b593-0e1cf0ff2d9c_Tag">
    <vt:lpwstr>10, 0, 1, 1</vt:lpwstr>
  </property>
</Properties>
</file>