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jc w:val="center"/>
      </w:pPr>
      <w:r>
        <w:rPr>
          <w:rFonts w:ascii="Arial" w:cs="Arial" w:eastAsia="Arial" w:hAnsi="Arial"/>
          <w:b/>
          <w:bCs/>
          <w:color w:val="6B7280"/>
          <w:sz w:val="20"/>
          <w:szCs w:val="20"/>
        </w:rPr>
        <w:t xml:space="preserve">UNIVERSIDAD DEL VALLE DE GUATEMALA</w:t>
      </w:r>
    </w:p>
    <w:p>
      <w:pPr>
        <w:spacing w:after="80"/>
        <w:jc w:val="center"/>
      </w:pPr>
      <w:r>
        <w:rPr>
          <w:rFonts w:ascii="Arial" w:cs="Arial" w:eastAsia="Arial" w:hAnsi="Arial"/>
          <w:color w:val="6B7280"/>
          <w:sz w:val="20"/>
          <w:szCs w:val="20"/>
        </w:rPr>
        <w:t xml:space="preserve">Campus Altiplano  ·  Licenciatura en Tecnología de Sistemas Informáticos</w:t>
      </w:r>
    </w:p>
    <w:p>
      <w:pPr>
        <w:spacing w:after="80"/>
        <w:jc w:val="center"/>
      </w:pPr>
      <w:r>
        <w:rPr>
          <w:rFonts w:ascii="Arial" w:cs="Arial" w:eastAsia="Arial" w:hAnsi="Arial"/>
          <w:color w:val="6B7280"/>
          <w:sz w:val="20"/>
          <w:szCs w:val="20"/>
        </w:rPr>
        <w:t xml:space="preserve">Programación Web  ·  Ing. Marvin Quiñones</w:t>
      </w:r>
    </w:p>
    <w:p>
      <w:pPr>
        <w:spacing w:after="0" w:before="480"/>
      </w:pPr>
    </w:p>
    <w:p>
      <w:pPr>
        <w:pBdr>
          <w:top w:val="single" w:color="2E75B6" w:sz="6" w:space="1"/>
        </w:pBdr>
        <w:spacing w:after="0" w:before="160"/>
        <w:jc w:val="center"/>
      </w:pPr>
    </w:p>
    <w:p>
      <w:pPr>
        <w:spacing w:after="80" w:before="120"/>
        <w:jc w:val="center"/>
      </w:pPr>
      <w:r>
        <w:rPr>
          <w:rFonts w:ascii="Arial" w:cs="Arial" w:eastAsia="Arial" w:hAnsi="Arial"/>
          <w:b/>
          <w:bCs/>
          <w:caps/>
          <w:color w:val="2E75B6"/>
          <w:sz w:val="24"/>
          <w:szCs w:val="24"/>
        </w:rPr>
        <w:t xml:space="preserve">INFORME TÉCNICO</w:t>
      </w:r>
    </w:p>
    <w:p>
      <w:pPr>
        <w:spacing w:after="160" w:before="0"/>
        <w:jc w:val="center"/>
      </w:pPr>
      <w:r>
        <w:rPr>
          <w:rFonts w:ascii="Arial" w:cs="Arial" w:eastAsia="Arial" w:hAnsi="Arial"/>
          <w:b/>
          <w:bCs/>
          <w:color w:val="1F4E79"/>
          <w:sz w:val="44"/>
          <w:szCs w:val="44"/>
        </w:rPr>
        <w:t xml:space="preserve">QuetzalNote — Aplicación de Bloc de Notas Online</w:t>
      </w:r>
    </w:p>
    <w:p>
      <w:pPr>
        <w:pBdr>
          <w:bottom w:val="single" w:color="2E75B6" w:sz="6" w:space="1"/>
        </w:pBdr>
        <w:spacing w:after="160" w:before="0"/>
        <w:jc w:val="center"/>
      </w:pPr>
    </w:p>
    <w:p>
      <w:pPr>
        <w:spacing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EBF5FB" w:val="clear"/>
            <w:tcMar>
              <w:top w:type="dxa" w:w="80"/>
              <w:left w:type="dxa" w:w="160"/>
              <w:bottom w:type="dxa" w:w="80"/>
              <w:right w:type="dxa" w:w="160"/>
            </w:tcMar>
          </w:tcPr>
          <w:p>
            <w:r>
              <w:rPr>
                <w:rFonts w:ascii="Arial" w:cs="Arial" w:eastAsia="Arial" w:hAnsi="Arial"/>
                <w:b/>
                <w:bCs/>
                <w:color w:val="1F2937"/>
                <w:sz w:val="22"/>
                <w:szCs w:val="22"/>
              </w:rPr>
              <w:t xml:space="preserve">Autores</w:t>
            </w:r>
          </w:p>
        </w:tc>
        <w:tc>
          <w:tcPr>
            <w:tcW w:type="dxa" w:w="6160"/>
            <w:tcBorders>
              <w:top w:val="single" w:color="BBBBBB" w:sz="1"/>
              <w:left w:val="single" w:color="BBBBBB" w:sz="1"/>
              <w:bottom w:val="single" w:color="BBBBBB" w:sz="1"/>
              <w:right w:val="single" w:color="BBBBBB" w:sz="1"/>
            </w:tcBorders>
            <w:shd w:fill="FAFEFF" w:val="clear"/>
            <w:tcMar>
              <w:top w:type="dxa" w:w="80"/>
              <w:left w:type="dxa" w:w="160"/>
              <w:bottom w:type="dxa" w:w="80"/>
              <w:right w:type="dxa" w:w="160"/>
            </w:tcMar>
          </w:tcPr>
          <w:p>
            <w:r>
              <w:rPr>
                <w:rFonts w:ascii="Arial" w:cs="Arial" w:eastAsia="Arial" w:hAnsi="Arial"/>
                <w:color w:val="1F2937"/>
                <w:sz w:val="22"/>
                <w:szCs w:val="22"/>
              </w:rPr>
              <w:t xml:space="preserve">Gerson Morales  ·  Isidro Alexander Chuj</w:t>
            </w:r>
          </w:p>
        </w:tc>
      </w:tr>
      <w:tr>
        <w:tc>
          <w:tcPr>
            <w:tcW w:type="dxa" w:w="320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b/>
                <w:bCs/>
                <w:color w:val="1F2937"/>
                <w:sz w:val="22"/>
                <w:szCs w:val="22"/>
              </w:rPr>
              <w:t xml:space="preserve">Curso</w:t>
            </w:r>
          </w:p>
        </w:tc>
        <w:tc>
          <w:tcPr>
            <w:tcW w:type="dxa" w:w="6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1F2937"/>
                <w:sz w:val="22"/>
                <w:szCs w:val="22"/>
              </w:rPr>
              <w:t xml:space="preserve">Programación Web</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60"/>
              <w:bottom w:type="dxa" w:w="80"/>
              <w:right w:type="dxa" w:w="160"/>
            </w:tcMar>
          </w:tcPr>
          <w:p>
            <w:r>
              <w:rPr>
                <w:rFonts w:ascii="Arial" w:cs="Arial" w:eastAsia="Arial" w:hAnsi="Arial"/>
                <w:b/>
                <w:bCs/>
                <w:color w:val="1F2937"/>
                <w:sz w:val="22"/>
                <w:szCs w:val="22"/>
              </w:rPr>
              <w:t xml:space="preserve">Docente</w:t>
            </w:r>
          </w:p>
        </w:tc>
        <w:tc>
          <w:tcPr>
            <w:tcW w:type="dxa" w:w="6160"/>
            <w:tcBorders>
              <w:top w:val="single" w:color="BBBBBB" w:sz="1"/>
              <w:left w:val="single" w:color="BBBBBB" w:sz="1"/>
              <w:bottom w:val="single" w:color="BBBBBB" w:sz="1"/>
              <w:right w:val="single" w:color="BBBBBB" w:sz="1"/>
            </w:tcBorders>
            <w:shd w:fill="FAFEFF" w:val="clear"/>
            <w:tcMar>
              <w:top w:type="dxa" w:w="80"/>
              <w:left w:type="dxa" w:w="160"/>
              <w:bottom w:type="dxa" w:w="80"/>
              <w:right w:type="dxa" w:w="160"/>
            </w:tcMar>
          </w:tcPr>
          <w:p>
            <w:r>
              <w:rPr>
                <w:rFonts w:ascii="Arial" w:cs="Arial" w:eastAsia="Arial" w:hAnsi="Arial"/>
                <w:color w:val="1F2937"/>
                <w:sz w:val="22"/>
                <w:szCs w:val="22"/>
              </w:rPr>
              <w:t xml:space="preserve">Ing. Marvin Quiñones</w:t>
            </w:r>
          </w:p>
        </w:tc>
      </w:tr>
      <w:tr>
        <w:tc>
          <w:tcPr>
            <w:tcW w:type="dxa" w:w="320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b/>
                <w:bCs/>
                <w:color w:val="1F2937"/>
                <w:sz w:val="22"/>
                <w:szCs w:val="22"/>
              </w:rPr>
              <w:t xml:space="preserve">Universidad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1F2937"/>
                <w:sz w:val="22"/>
                <w:szCs w:val="22"/>
              </w:rPr>
              <w:t xml:space="preserve">Universidad del Valle de Guatemala</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60"/>
              <w:bottom w:type="dxa" w:w="80"/>
              <w:right w:type="dxa" w:w="160"/>
            </w:tcMar>
          </w:tcPr>
          <w:p>
            <w:r>
              <w:rPr>
                <w:rFonts w:ascii="Arial" w:cs="Arial" w:eastAsia="Arial" w:hAnsi="Arial"/>
                <w:b/>
                <w:bCs/>
                <w:color w:val="1F2937"/>
                <w:sz w:val="22"/>
                <w:szCs w:val="22"/>
              </w:rPr>
              <w:t xml:space="preserve">Campus</w:t>
            </w:r>
          </w:p>
        </w:tc>
        <w:tc>
          <w:tcPr>
            <w:tcW w:type="dxa" w:w="6160"/>
            <w:tcBorders>
              <w:top w:val="single" w:color="BBBBBB" w:sz="1"/>
              <w:left w:val="single" w:color="BBBBBB" w:sz="1"/>
              <w:bottom w:val="single" w:color="BBBBBB" w:sz="1"/>
              <w:right w:val="single" w:color="BBBBBB" w:sz="1"/>
            </w:tcBorders>
            <w:shd w:fill="FAFEFF" w:val="clear"/>
            <w:tcMar>
              <w:top w:type="dxa" w:w="80"/>
              <w:left w:type="dxa" w:w="160"/>
              <w:bottom w:type="dxa" w:w="80"/>
              <w:right w:type="dxa" w:w="160"/>
            </w:tcMar>
          </w:tcPr>
          <w:p>
            <w:r>
              <w:rPr>
                <w:rFonts w:ascii="Arial" w:cs="Arial" w:eastAsia="Arial" w:hAnsi="Arial"/>
                <w:color w:val="1F2937"/>
                <w:sz w:val="22"/>
                <w:szCs w:val="22"/>
              </w:rPr>
              <w:t xml:space="preserve">Altiplano, Guatemala</w:t>
            </w:r>
          </w:p>
        </w:tc>
      </w:tr>
      <w:tr>
        <w:tc>
          <w:tcPr>
            <w:tcW w:type="dxa" w:w="320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b/>
                <w:bCs/>
                <w:color w:val="1F2937"/>
                <w:sz w:val="22"/>
                <w:szCs w:val="22"/>
              </w:rPr>
              <w:t xml:space="preserve">Año</w:t>
            </w:r>
          </w:p>
        </w:tc>
        <w:tc>
          <w:tcPr>
            <w:tcW w:type="dxa" w:w="6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1F2937"/>
                <w:sz w:val="22"/>
                <w:szCs w:val="22"/>
              </w:rPr>
              <w:t xml:space="preserve">2025</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60"/>
              <w:bottom w:type="dxa" w:w="80"/>
              <w:right w:type="dxa" w:w="160"/>
            </w:tcMar>
          </w:tcPr>
          <w:p>
            <w:r>
              <w:rPr>
                <w:rFonts w:ascii="Arial" w:cs="Arial" w:eastAsia="Arial" w:hAnsi="Arial"/>
                <w:b/>
                <w:bCs/>
                <w:color w:val="1F2937"/>
                <w:sz w:val="22"/>
                <w:szCs w:val="22"/>
              </w:rPr>
              <w:t xml:space="preserve">Tipo</w:t>
            </w:r>
          </w:p>
        </w:tc>
        <w:tc>
          <w:tcPr>
            <w:tcW w:type="dxa" w:w="6160"/>
            <w:tcBorders>
              <w:top w:val="single" w:color="BBBBBB" w:sz="1"/>
              <w:left w:val="single" w:color="BBBBBB" w:sz="1"/>
              <w:bottom w:val="single" w:color="BBBBBB" w:sz="1"/>
              <w:right w:val="single" w:color="BBBBBB" w:sz="1"/>
            </w:tcBorders>
            <w:shd w:fill="FAFEFF" w:val="clear"/>
            <w:tcMar>
              <w:top w:type="dxa" w:w="80"/>
              <w:left w:type="dxa" w:w="160"/>
              <w:bottom w:type="dxa" w:w="80"/>
              <w:right w:type="dxa" w:w="160"/>
            </w:tcMar>
          </w:tcPr>
          <w:p>
            <w:r>
              <w:rPr>
                <w:rFonts w:ascii="Arial" w:cs="Arial" w:eastAsia="Arial" w:hAnsi="Arial"/>
                <w:color w:val="1F2937"/>
                <w:sz w:val="22"/>
                <w:szCs w:val="22"/>
              </w:rPr>
              <w:t xml:space="preserve">Proyecto Final de Curso</w:t>
            </w:r>
          </w:p>
        </w:tc>
      </w:tr>
    </w:tbl>
    <w:p>
      <w:r>
        <w:br w:type="page"/>
      </w:r>
    </w:p>
    <w:p>
      <w:pPr>
        <w:pStyle w:val="Heading1"/>
        <w:spacing w:after="120" w:before="360"/>
      </w:pPr>
      <w:r>
        <w:rPr>
          <w:rFonts w:ascii="Arial" w:cs="Arial" w:eastAsia="Arial" w:hAnsi="Arial"/>
          <w:b/>
          <w:bCs/>
          <w:color w:val="1F4E79"/>
          <w:sz w:val="32"/>
          <w:szCs w:val="32"/>
        </w:rPr>
        <w:t xml:space="preserve">1. Descripción General del Proyecto</w:t>
      </w:r>
    </w:p>
    <w:p>
      <w:pPr>
        <w:spacing w:after="100" w:before="60"/>
      </w:pPr>
      <w:r>
        <w:rPr>
          <w:rFonts w:ascii="Arial" w:cs="Arial" w:eastAsia="Arial" w:hAnsi="Arial"/>
          <w:color w:val="1F2937"/>
          <w:sz w:val="22"/>
          <w:szCs w:val="22"/>
        </w:rPr>
        <w:t xml:space="preserve">QuetzalNote es una aplicación web tipo bloc de notas online, desarrollada como proyecto final del curso de Programación Web de la Universidad del Valle de Guatemala. La aplicación está inspirada directamente en la interfaz de onlinenotepad.io y fue construida desde cero usando Angular 21 y Firebase Realtime Database.</w:t>
      </w:r>
    </w:p>
    <w:p>
      <w:pPr>
        <w:spacing w:after="100" w:before="60"/>
      </w:pPr>
      <w:r>
        <w:rPr>
          <w:rFonts w:ascii="Arial" w:cs="Arial" w:eastAsia="Arial" w:hAnsi="Arial"/>
          <w:color w:val="1F2937"/>
          <w:sz w:val="22"/>
          <w:szCs w:val="22"/>
        </w:rPr>
        <w:t xml:space="preserve">El objetivo académico fue demostrar dominio de Angular (componentes standalone, signals, servicios, rutas), maquetación avanzada de interfaces reales, consumo de una API REST, persistencia en Firebase sin usar el SDK oficial, y diseño UI/UX moderno y responsive.</w:t>
      </w:r>
    </w:p>
    <w:p>
      <w:pPr>
        <w:pStyle w:val="Heading2"/>
        <w:spacing w:after="80" w:before="240"/>
      </w:pPr>
      <w:r>
        <w:rPr>
          <w:rFonts w:ascii="Arial" w:cs="Arial" w:eastAsia="Arial" w:hAnsi="Arial"/>
          <w:b/>
          <w:bCs/>
          <w:color w:val="2E75B6"/>
          <w:sz w:val="26"/>
          <w:szCs w:val="26"/>
        </w:rPr>
        <w:t xml:space="preserve">Objetivo académico</w:t>
      </w:r>
    </w:p>
    <w:p>
      <w:pPr>
        <w:pStyle w:val="ListParagraph"/>
        <w:numPr>
          <w:ilvl w:val="0"/>
          <w:numId w:val="2"/>
        </w:numPr>
        <w:spacing w:after="40" w:before="40"/>
      </w:pPr>
      <w:r>
        <w:rPr>
          <w:rFonts w:ascii="Arial" w:cs="Arial" w:eastAsia="Arial" w:hAnsi="Arial"/>
          <w:color w:val="1F2937"/>
          <w:sz w:val="22"/>
          <w:szCs w:val="22"/>
        </w:rPr>
        <w:t xml:space="preserve">Dominio de Angular y arquitectura basada en componentes standalone</w:t>
      </w:r>
    </w:p>
    <w:p>
      <w:pPr>
        <w:pStyle w:val="ListParagraph"/>
        <w:numPr>
          <w:ilvl w:val="0"/>
          <w:numId w:val="2"/>
        </w:numPr>
        <w:spacing w:after="40" w:before="40"/>
      </w:pPr>
      <w:r>
        <w:rPr>
          <w:rFonts w:ascii="Arial" w:cs="Arial" w:eastAsia="Arial" w:hAnsi="Arial"/>
          <w:color w:val="1F2937"/>
          <w:sz w:val="22"/>
          <w:szCs w:val="22"/>
        </w:rPr>
        <w:t xml:space="preserve">Replicación fiel de una interfaz de aplicación real (onlinenotepad.io)</w:t>
      </w:r>
    </w:p>
    <w:p>
      <w:pPr>
        <w:pStyle w:val="ListParagraph"/>
        <w:numPr>
          <w:ilvl w:val="0"/>
          <w:numId w:val="2"/>
        </w:numPr>
        <w:spacing w:after="40" w:before="40"/>
      </w:pPr>
      <w:r>
        <w:rPr>
          <w:rFonts w:ascii="Arial" w:cs="Arial" w:eastAsia="Arial" w:hAnsi="Arial"/>
          <w:color w:val="1F2937"/>
          <w:sz w:val="22"/>
          <w:szCs w:val="22"/>
        </w:rPr>
        <w:t xml:space="preserve">Consumo correcto de la REST API de Firebase con HttpClient</w:t>
      </w:r>
    </w:p>
    <w:p>
      <w:pPr>
        <w:pStyle w:val="ListParagraph"/>
        <w:numPr>
          <w:ilvl w:val="0"/>
          <w:numId w:val="2"/>
        </w:numPr>
        <w:spacing w:after="40" w:before="40"/>
      </w:pPr>
      <w:r>
        <w:rPr>
          <w:rFonts w:ascii="Arial" w:cs="Arial" w:eastAsia="Arial" w:hAnsi="Arial"/>
          <w:color w:val="1F2937"/>
          <w:sz w:val="22"/>
          <w:szCs w:val="22"/>
        </w:rPr>
        <w:t xml:space="preserve">Implementación de autenticación con Google y email/contraseña</w:t>
      </w:r>
    </w:p>
    <w:p>
      <w:pPr>
        <w:pStyle w:val="ListParagraph"/>
        <w:numPr>
          <w:ilvl w:val="0"/>
          <w:numId w:val="2"/>
        </w:numPr>
        <w:spacing w:after="40" w:before="40"/>
      </w:pPr>
      <w:r>
        <w:rPr>
          <w:rFonts w:ascii="Arial" w:cs="Arial" w:eastAsia="Arial" w:hAnsi="Arial"/>
          <w:color w:val="1F2937"/>
          <w:sz w:val="22"/>
          <w:szCs w:val="22"/>
        </w:rPr>
        <w:t xml:space="preserve">Diseño responsive, modo oscuro y soporte multiidioma</w:t>
      </w:r>
    </w:p>
    <w:p>
      <w:pPr>
        <w:pStyle w:val="ListParagraph"/>
        <w:numPr>
          <w:ilvl w:val="0"/>
          <w:numId w:val="2"/>
        </w:numPr>
        <w:spacing w:after="40" w:before="40"/>
      </w:pPr>
      <w:r>
        <w:rPr>
          <w:rFonts w:ascii="Arial" w:cs="Arial" w:eastAsia="Arial" w:hAnsi="Arial"/>
          <w:color w:val="1F2937"/>
          <w:sz w:val="22"/>
          <w:szCs w:val="22"/>
        </w:rPr>
        <w:t xml:space="preserve">Aplicación de buenas prácticas: signals, separación de responsabilidades, servicios centralizados</w:t>
      </w:r>
    </w:p>
    <w:p>
      <w:pPr>
        <w:pBdr>
          <w:bottom w:val="single" w:color="DDDDDD" w:sz="4" w:space="1"/>
        </w:pBdr>
        <w:spacing w:after="120" w:before="120"/>
      </w:pPr>
    </w:p>
    <w:p>
      <w:r>
        <w:br w:type="page"/>
      </w:r>
    </w:p>
    <w:p>
      <w:pPr>
        <w:pStyle w:val="Heading1"/>
        <w:spacing w:after="120" w:before="360"/>
      </w:pPr>
      <w:r>
        <w:rPr>
          <w:rFonts w:ascii="Arial" w:cs="Arial" w:eastAsia="Arial" w:hAnsi="Arial"/>
          <w:b/>
          <w:bCs/>
          <w:color w:val="1F4E79"/>
          <w:sz w:val="32"/>
          <w:szCs w:val="32"/>
        </w:rPr>
        <w:t xml:space="preserve">2. Requerimientos del Proyecto</w:t>
      </w:r>
    </w:p>
    <w:p>
      <w:pPr>
        <w:pStyle w:val="Heading2"/>
        <w:spacing w:after="80" w:before="240"/>
      </w:pPr>
      <w:r>
        <w:rPr>
          <w:rFonts w:ascii="Arial" w:cs="Arial" w:eastAsia="Arial" w:hAnsi="Arial"/>
          <w:b/>
          <w:bCs/>
          <w:color w:val="2E75B6"/>
          <w:sz w:val="26"/>
          <w:szCs w:val="26"/>
        </w:rPr>
        <w:t xml:space="preserve">2.1 Requerimientos funcionales obligatorios</w:t>
      </w:r>
    </w:p>
    <w:p>
      <w:pPr>
        <w:pStyle w:val="ListParagraph"/>
        <w:numPr>
          <w:ilvl w:val="0"/>
          <w:numId w:val="2"/>
        </w:numPr>
        <w:spacing w:after="40" w:before="40"/>
      </w:pPr>
      <w:r>
        <w:rPr>
          <w:rFonts w:ascii="Arial" w:cs="Arial" w:eastAsia="Arial" w:hAnsi="Arial"/>
          <w:color w:val="1F2937"/>
          <w:sz w:val="22"/>
          <w:szCs w:val="22"/>
        </w:rPr>
        <w:t xml:space="preserve">CRUD completo de notas (crear, leer, actualizar, eliminar)</w:t>
      </w:r>
    </w:p>
    <w:p>
      <w:pPr>
        <w:pStyle w:val="ListParagraph"/>
        <w:numPr>
          <w:ilvl w:val="0"/>
          <w:numId w:val="2"/>
        </w:numPr>
        <w:spacing w:after="40" w:before="40"/>
      </w:pPr>
      <w:r>
        <w:rPr>
          <w:rFonts w:ascii="Arial" w:cs="Arial" w:eastAsia="Arial" w:hAnsi="Arial"/>
          <w:color w:val="1F2937"/>
          <w:sz w:val="22"/>
          <w:szCs w:val="22"/>
        </w:rPr>
        <w:t xml:space="preserve">Persistencia en Firebase Realtime Database exclusivamente vía REST API</w:t>
      </w:r>
    </w:p>
    <w:p>
      <w:pPr>
        <w:pStyle w:val="ListParagraph"/>
        <w:numPr>
          <w:ilvl w:val="0"/>
          <w:numId w:val="2"/>
        </w:numPr>
        <w:spacing w:after="40" w:before="40"/>
      </w:pPr>
      <w:r>
        <w:rPr>
          <w:rFonts w:ascii="Arial" w:cs="Arial" w:eastAsia="Arial" w:hAnsi="Arial"/>
          <w:color w:val="1F2937"/>
          <w:sz w:val="22"/>
          <w:szCs w:val="22"/>
        </w:rPr>
        <w:t xml:space="preserve">Interfaz similar a la imagen de referencia proporcionada por el docente</w:t>
      </w:r>
    </w:p>
    <w:p>
      <w:pPr>
        <w:pStyle w:val="ListParagraph"/>
        <w:numPr>
          <w:ilvl w:val="0"/>
          <w:numId w:val="2"/>
        </w:numPr>
        <w:spacing w:after="40" w:before="40"/>
      </w:pPr>
      <w:r>
        <w:rPr>
          <w:rFonts w:ascii="Arial" w:cs="Arial" w:eastAsia="Arial" w:hAnsi="Arial"/>
          <w:color w:val="1F2937"/>
          <w:sz w:val="22"/>
          <w:szCs w:val="22"/>
        </w:rPr>
        <w:t xml:space="preserve">Editor WYSIWYG con: cambio de fuente, tamaño, negrita, cursiva, subrayado, alineación, listas y enlaces</w:t>
      </w:r>
    </w:p>
    <w:p>
      <w:pPr>
        <w:pStyle w:val="ListParagraph"/>
        <w:numPr>
          <w:ilvl w:val="0"/>
          <w:numId w:val="2"/>
        </w:numPr>
        <w:spacing w:after="40" w:before="40"/>
      </w:pPr>
      <w:r>
        <w:rPr>
          <w:rFonts w:ascii="Arial" w:cs="Arial" w:eastAsia="Arial" w:hAnsi="Arial"/>
          <w:color w:val="1F2937"/>
          <w:sz w:val="22"/>
          <w:szCs w:val="22"/>
        </w:rPr>
        <w:t xml:space="preserve">Diseño responsive (desktop)</w:t>
      </w:r>
    </w:p>
    <w:p>
      <w:pPr>
        <w:pStyle w:val="ListParagraph"/>
        <w:numPr>
          <w:ilvl w:val="0"/>
          <w:numId w:val="2"/>
        </w:numPr>
        <w:spacing w:after="40" w:before="40"/>
      </w:pPr>
      <w:r>
        <w:rPr>
          <w:rFonts w:ascii="Arial" w:cs="Arial" w:eastAsia="Arial" w:hAnsi="Arial"/>
          <w:color w:val="1F2937"/>
          <w:sz w:val="22"/>
          <w:szCs w:val="22"/>
        </w:rPr>
        <w:t xml:space="preserve">Arquitectura modular Angular con servicios para acceso a datos</w:t>
      </w:r>
    </w:p>
    <w:p>
      <w:pPr>
        <w:pStyle w:val="ListParagraph"/>
        <w:numPr>
          <w:ilvl w:val="0"/>
          <w:numId w:val="2"/>
        </w:numPr>
        <w:spacing w:after="40" w:before="40"/>
      </w:pPr>
      <w:r>
        <w:rPr>
          <w:rFonts w:ascii="Arial" w:cs="Arial" w:eastAsia="Arial" w:hAnsi="Arial"/>
          <w:color w:val="1F2937"/>
          <w:sz w:val="22"/>
          <w:szCs w:val="22"/>
        </w:rPr>
        <w:t xml:space="preserve">Consumo correcto de HttpClient</w:t>
      </w:r>
    </w:p>
    <w:p>
      <w:pPr>
        <w:pStyle w:val="ListParagraph"/>
        <w:numPr>
          <w:ilvl w:val="0"/>
          <w:numId w:val="2"/>
        </w:numPr>
        <w:spacing w:after="40" w:before="40"/>
      </w:pPr>
      <w:r>
        <w:rPr>
          <w:rFonts w:ascii="Arial" w:cs="Arial" w:eastAsia="Arial" w:hAnsi="Arial"/>
          <w:color w:val="1F2937"/>
          <w:sz w:val="22"/>
          <w:szCs w:val="22"/>
        </w:rPr>
        <w:t xml:space="preserve">Manejo de errores</w:t>
      </w:r>
    </w:p>
    <w:p>
      <w:pPr>
        <w:pStyle w:val="ListParagraph"/>
        <w:numPr>
          <w:ilvl w:val="0"/>
          <w:numId w:val="2"/>
        </w:numPr>
        <w:spacing w:after="40" w:before="40"/>
      </w:pPr>
      <w:r>
        <w:rPr>
          <w:rFonts w:ascii="Arial" w:cs="Arial" w:eastAsia="Arial" w:hAnsi="Arial"/>
          <w:color w:val="1F2937"/>
          <w:sz w:val="22"/>
          <w:szCs w:val="22"/>
        </w:rPr>
        <w:t xml:space="preserve">Loader/spinner de carga</w:t>
      </w:r>
    </w:p>
    <w:p>
      <w:pPr>
        <w:pStyle w:val="ListParagraph"/>
        <w:numPr>
          <w:ilvl w:val="0"/>
          <w:numId w:val="2"/>
        </w:numPr>
        <w:spacing w:after="40" w:before="40"/>
      </w:pPr>
      <w:r>
        <w:rPr>
          <w:rFonts w:ascii="Arial" w:cs="Arial" w:eastAsia="Arial" w:hAnsi="Arial"/>
          <w:color w:val="1F2937"/>
          <w:sz w:val="22"/>
          <w:szCs w:val="22"/>
        </w:rPr>
        <w:t xml:space="preserve">Confirmación antes de eliminar</w:t>
      </w:r>
    </w:p>
    <w:p>
      <w:pPr>
        <w:pStyle w:val="Heading2"/>
        <w:spacing w:after="80" w:before="240"/>
      </w:pPr>
      <w:r>
        <w:rPr>
          <w:rFonts w:ascii="Arial" w:cs="Arial" w:eastAsia="Arial" w:hAnsi="Arial"/>
          <w:b/>
          <w:bCs/>
          <w:color w:val="2E75B6"/>
          <w:sz w:val="26"/>
          <w:szCs w:val="26"/>
        </w:rPr>
        <w:t xml:space="preserve">2.2 Requerimientos opcionales implementados</w:t>
      </w:r>
    </w:p>
    <w:p>
      <w:pPr>
        <w:pStyle w:val="ListParagraph"/>
        <w:numPr>
          <w:ilvl w:val="0"/>
          <w:numId w:val="2"/>
        </w:numPr>
        <w:spacing w:after="40" w:before="40"/>
      </w:pPr>
      <w:r>
        <w:rPr>
          <w:rFonts w:ascii="Arial" w:cs="Arial" w:eastAsia="Arial" w:hAnsi="Arial"/>
          <w:color w:val="1F2937"/>
          <w:sz w:val="22"/>
          <w:szCs w:val="22"/>
        </w:rPr>
        <w:t xml:space="preserve">Modo oscuro</w:t>
      </w:r>
    </w:p>
    <w:p>
      <w:pPr>
        <w:pStyle w:val="ListParagraph"/>
        <w:numPr>
          <w:ilvl w:val="0"/>
          <w:numId w:val="2"/>
        </w:numPr>
        <w:spacing w:after="40" w:before="40"/>
      </w:pPr>
      <w:r>
        <w:rPr>
          <w:rFonts w:ascii="Arial" w:cs="Arial" w:eastAsia="Arial" w:hAnsi="Arial"/>
          <w:color w:val="1F2937"/>
          <w:sz w:val="22"/>
          <w:szCs w:val="22"/>
        </w:rPr>
        <w:t xml:space="preserve">Exportar notas a PDF</w:t>
      </w:r>
    </w:p>
    <w:p>
      <w:pPr>
        <w:pStyle w:val="ListParagraph"/>
        <w:numPr>
          <w:ilvl w:val="0"/>
          <w:numId w:val="2"/>
        </w:numPr>
        <w:spacing w:after="40" w:before="40"/>
      </w:pPr>
      <w:r>
        <w:rPr>
          <w:rFonts w:ascii="Arial" w:cs="Arial" w:eastAsia="Arial" w:hAnsi="Arial"/>
          <w:color w:val="1F2937"/>
          <w:sz w:val="22"/>
          <w:szCs w:val="22"/>
        </w:rPr>
        <w:t xml:space="preserve">Historial de cambios (deshacer/rehacer en Quill)</w:t>
      </w:r>
    </w:p>
    <w:p>
      <w:pPr>
        <w:pStyle w:val="ListParagraph"/>
        <w:numPr>
          <w:ilvl w:val="0"/>
          <w:numId w:val="2"/>
        </w:numPr>
        <w:spacing w:after="40" w:before="40"/>
      </w:pPr>
      <w:r>
        <w:rPr>
          <w:rFonts w:ascii="Arial" w:cs="Arial" w:eastAsia="Arial" w:hAnsi="Arial"/>
          <w:color w:val="1F2937"/>
          <w:sz w:val="22"/>
          <w:szCs w:val="22"/>
        </w:rPr>
        <w:t xml:space="preserve">Soporte multiidioma (EN, ES, FR, PT)</w:t>
      </w:r>
    </w:p>
    <w:p>
      <w:pPr>
        <w:pStyle w:val="ListParagraph"/>
        <w:numPr>
          <w:ilvl w:val="0"/>
          <w:numId w:val="2"/>
        </w:numPr>
        <w:spacing w:after="40" w:before="40"/>
      </w:pPr>
      <w:r>
        <w:rPr>
          <w:rFonts w:ascii="Arial" w:cs="Arial" w:eastAsia="Arial" w:hAnsi="Arial"/>
          <w:color w:val="1F2937"/>
          <w:sz w:val="22"/>
          <w:szCs w:val="22"/>
        </w:rPr>
        <w:t xml:space="preserve">Arrastrar y reordenar imágenes en el editor</w:t>
      </w:r>
    </w:p>
    <w:p>
      <w:pPr>
        <w:pStyle w:val="ListParagraph"/>
        <w:numPr>
          <w:ilvl w:val="0"/>
          <w:numId w:val="2"/>
        </w:numPr>
        <w:spacing w:after="40" w:before="40"/>
      </w:pPr>
      <w:r>
        <w:rPr>
          <w:rFonts w:ascii="Arial" w:cs="Arial" w:eastAsia="Arial" w:hAnsi="Arial"/>
          <w:color w:val="1F2937"/>
          <w:sz w:val="22"/>
          <w:szCs w:val="22"/>
        </w:rPr>
        <w:t xml:space="preserve">Papelera con restauración de notas eliminadas</w:t>
      </w:r>
    </w:p>
    <w:p>
      <w:pPr>
        <w:pStyle w:val="ListParagraph"/>
        <w:numPr>
          <w:ilvl w:val="0"/>
          <w:numId w:val="2"/>
        </w:numPr>
        <w:spacing w:after="40" w:before="40"/>
      </w:pPr>
      <w:r>
        <w:rPr>
          <w:rFonts w:ascii="Arial" w:cs="Arial" w:eastAsia="Arial" w:hAnsi="Arial"/>
          <w:color w:val="1F2937"/>
          <w:sz w:val="22"/>
          <w:szCs w:val="22"/>
        </w:rPr>
        <w:t xml:space="preserve">Autenticación con Google y email/contraseña</w:t>
      </w:r>
    </w:p>
    <w:p>
      <w:pPr>
        <w:pStyle w:val="Heading2"/>
        <w:spacing w:after="80" w:before="240"/>
      </w:pPr>
      <w:r>
        <w:rPr>
          <w:rFonts w:ascii="Arial" w:cs="Arial" w:eastAsia="Arial" w:hAnsi="Arial"/>
          <w:b/>
          <w:bCs/>
          <w:color w:val="2E75B6"/>
          <w:sz w:val="26"/>
          <w:szCs w:val="26"/>
        </w:rPr>
        <w:t xml:space="preserve">2.3 Restricciones</w:t>
      </w:r>
    </w:p>
    <w:p>
      <w:pPr>
        <w:pStyle w:val="ListParagraph"/>
        <w:numPr>
          <w:ilvl w:val="0"/>
          <w:numId w:val="2"/>
        </w:numPr>
        <w:spacing w:after="40" w:before="40"/>
      </w:pPr>
      <w:r>
        <w:rPr>
          <w:rFonts w:ascii="Arial" w:cs="Arial" w:eastAsia="Arial" w:hAnsi="Arial"/>
          <w:color w:val="1F2937"/>
          <w:sz w:val="22"/>
          <w:szCs w:val="22"/>
        </w:rPr>
        <w:t xml:space="preserve">NO usar Firebase SDK ni AngularFire</w:t>
      </w:r>
    </w:p>
    <w:p>
      <w:pPr>
        <w:pStyle w:val="ListParagraph"/>
        <w:numPr>
          <w:ilvl w:val="0"/>
          <w:numId w:val="2"/>
        </w:numPr>
        <w:spacing w:after="40" w:before="40"/>
      </w:pPr>
      <w:r>
        <w:rPr>
          <w:rFonts w:ascii="Arial" w:cs="Arial" w:eastAsia="Arial" w:hAnsi="Arial"/>
          <w:color w:val="1F2937"/>
          <w:sz w:val="22"/>
          <w:szCs w:val="22"/>
        </w:rPr>
        <w:t xml:space="preserve">NO usar plantillas completas descargadas de internet</w:t>
      </w:r>
    </w:p>
    <w:p>
      <w:pPr>
        <w:pStyle w:val="ListParagraph"/>
        <w:numPr>
          <w:ilvl w:val="0"/>
          <w:numId w:val="2"/>
        </w:numPr>
        <w:spacing w:after="40" w:before="40"/>
      </w:pPr>
      <w:r>
        <w:rPr>
          <w:rFonts w:ascii="Arial" w:cs="Arial" w:eastAsia="Arial" w:hAnsi="Arial"/>
          <w:color w:val="1F2937"/>
          <w:sz w:val="22"/>
          <w:szCs w:val="22"/>
        </w:rPr>
        <w:t xml:space="preserve">Toda la interfaz debe ser desarrollada con Angular y CSS/Tailwind</w:t>
      </w:r>
    </w:p>
    <w:p>
      <w:pPr>
        <w:pBdr>
          <w:bottom w:val="single" w:color="DDDDDD" w:sz="4" w:space="1"/>
        </w:pBdr>
        <w:spacing w:after="120" w:before="120"/>
      </w:pPr>
    </w:p>
    <w:p>
      <w:r>
        <w:br w:type="page"/>
      </w:r>
    </w:p>
    <w:p>
      <w:pPr>
        <w:pStyle w:val="Heading1"/>
        <w:spacing w:after="120" w:before="360"/>
      </w:pPr>
      <w:r>
        <w:rPr>
          <w:rFonts w:ascii="Arial" w:cs="Arial" w:eastAsia="Arial" w:hAnsi="Arial"/>
          <w:b/>
          <w:bCs/>
          <w:color w:val="1F4E79"/>
          <w:sz w:val="32"/>
          <w:szCs w:val="32"/>
        </w:rPr>
        <w:t xml:space="preserve">3. Tecnologías y Librerías Utilizadas</w:t>
      </w:r>
    </w:p>
    <w:p>
      <w:pPr>
        <w:spacing w:after="100" w:before="60"/>
      </w:pPr>
      <w:r>
        <w:rPr>
          <w:rFonts w:ascii="Arial" w:cs="Arial" w:eastAsia="Arial" w:hAnsi="Arial"/>
          <w:color w:val="1F2937"/>
          <w:sz w:val="22"/>
          <w:szCs w:val="22"/>
        </w:rPr>
        <w:t xml:space="preserve">A continuación se detallan todas las tecnologías y librerías del proyecto con su justificación: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Tecnología / Librería</w:t>
            </w:r>
          </w:p>
        </w:tc>
        <w:tc>
          <w:tcPr>
            <w:tcW w:type="dxa" w:w="576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Uso en el proyecto</w:t>
            </w:r>
          </w:p>
        </w:tc>
      </w:tr>
      <w:tr>
        <w:tc>
          <w:tcPr>
            <w:tcW w:type="dxa" w:w="3600"/>
            <w:tcBorders>
              <w:top w:val="single" w:color="BBBBBB" w:sz="1"/>
              <w:left w:val="single" w:color="BBBBBB" w:sz="1"/>
              <w:bottom w:val="single" w:color="BBBBBB" w:sz="1"/>
              <w:right w:val="single" w:color="BBBBBB" w:sz="1"/>
            </w:tcBorders>
            <w:shd w:fill="EBF5FB" w:val="clear"/>
            <w:tcMar>
              <w:top w:type="dxa" w:w="80"/>
              <w:left w:type="dxa" w:w="160"/>
              <w:bottom w:type="dxa" w:w="80"/>
              <w:right w:type="dxa" w:w="160"/>
            </w:tcMar>
          </w:tcPr>
          <w:p>
            <w:r>
              <w:rPr>
                <w:rFonts w:ascii="Arial" w:cs="Arial" w:eastAsia="Arial" w:hAnsi="Arial"/>
                <w:b/>
                <w:bCs/>
                <w:color w:val="1F2937"/>
                <w:sz w:val="21"/>
                <w:szCs w:val="21"/>
              </w:rPr>
              <w:t xml:space="preserve">Angular 21 (standalone)</w:t>
            </w:r>
          </w:p>
        </w:tc>
        <w:tc>
          <w:tcPr>
            <w:tcW w:type="dxa" w:w="5760"/>
            <w:tcBorders>
              <w:top w:val="single" w:color="BBBBBB" w:sz="1"/>
              <w:left w:val="single" w:color="BBBBBB" w:sz="1"/>
              <w:bottom w:val="single" w:color="BBBBBB" w:sz="1"/>
              <w:right w:val="single" w:color="BBBBBB" w:sz="1"/>
            </w:tcBorders>
            <w:shd w:fill="FAFEFF" w:val="clear"/>
            <w:tcMar>
              <w:top w:type="dxa" w:w="80"/>
              <w:left w:type="dxa" w:w="160"/>
              <w:bottom w:type="dxa" w:w="80"/>
              <w:right w:type="dxa" w:w="160"/>
            </w:tcMar>
          </w:tcPr>
          <w:p>
            <w:r>
              <w:rPr>
                <w:rFonts w:ascii="Arial" w:cs="Arial" w:eastAsia="Arial" w:hAnsi="Arial"/>
                <w:color w:val="1F2937"/>
                <w:sz w:val="21"/>
                <w:szCs w:val="21"/>
              </w:rPr>
              <w:t xml:space="preserve">Framework principal. Los componentes standalone eliminan la necesidad de NgModules y simplifican la arquitectura.</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bCs/>
                <w:color w:val="1F2937"/>
                <w:sz w:val="21"/>
                <w:szCs w:val="21"/>
              </w:rPr>
              <w:t xml:space="preserve">TypeScript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1F2937"/>
                <w:sz w:val="21"/>
                <w:szCs w:val="21"/>
              </w:rPr>
              <w:t xml:space="preserve">Tipado estático que previene errores en tiempo de desarrollo. Usado en el 100% del código fuente.</w:t>
            </w:r>
          </w:p>
        </w:tc>
      </w:tr>
      <w:tr>
        <w:tc>
          <w:tcPr>
            <w:tcW w:type="dxa" w:w="3600"/>
            <w:tcBorders>
              <w:top w:val="single" w:color="BBBBBB" w:sz="1"/>
              <w:left w:val="single" w:color="BBBBBB" w:sz="1"/>
              <w:bottom w:val="single" w:color="BBBBBB" w:sz="1"/>
              <w:right w:val="single" w:color="BBBBBB" w:sz="1"/>
            </w:tcBorders>
            <w:shd w:fill="EBF5FB" w:val="clear"/>
            <w:tcMar>
              <w:top w:type="dxa" w:w="80"/>
              <w:left w:type="dxa" w:w="160"/>
              <w:bottom w:type="dxa" w:w="80"/>
              <w:right w:type="dxa" w:w="160"/>
            </w:tcMar>
          </w:tcPr>
          <w:p>
            <w:r>
              <w:rPr>
                <w:rFonts w:ascii="Arial" w:cs="Arial" w:eastAsia="Arial" w:hAnsi="Arial"/>
                <w:b/>
                <w:bCs/>
                <w:color w:val="1F2937"/>
                <w:sz w:val="21"/>
                <w:szCs w:val="21"/>
              </w:rPr>
              <w:t xml:space="preserve">Tailwind CSS</w:t>
            </w:r>
          </w:p>
        </w:tc>
        <w:tc>
          <w:tcPr>
            <w:tcW w:type="dxa" w:w="5760"/>
            <w:tcBorders>
              <w:top w:val="single" w:color="BBBBBB" w:sz="1"/>
              <w:left w:val="single" w:color="BBBBBB" w:sz="1"/>
              <w:bottom w:val="single" w:color="BBBBBB" w:sz="1"/>
              <w:right w:val="single" w:color="BBBBBB" w:sz="1"/>
            </w:tcBorders>
            <w:shd w:fill="FAFEFF" w:val="clear"/>
            <w:tcMar>
              <w:top w:type="dxa" w:w="80"/>
              <w:left w:type="dxa" w:w="160"/>
              <w:bottom w:type="dxa" w:w="80"/>
              <w:right w:type="dxa" w:w="160"/>
            </w:tcMar>
          </w:tcPr>
          <w:p>
            <w:r>
              <w:rPr>
                <w:rFonts w:ascii="Arial" w:cs="Arial" w:eastAsia="Arial" w:hAnsi="Arial"/>
                <w:color w:val="1F2937"/>
                <w:sz w:val="21"/>
                <w:szCs w:val="21"/>
              </w:rPr>
              <w:t xml:space="preserve">Framework de utilidades CSS. Permite construir interfaces complejas directamente en el HTML sin escribir CSS personalizado.</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bCs/>
                <w:color w:val="1F2937"/>
                <w:sz w:val="21"/>
                <w:szCs w:val="21"/>
              </w:rPr>
              <w:t xml:space="preserve">ngx-quill / Quill.js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1F2937"/>
                <w:sz w:val="21"/>
                <w:szCs w:val="21"/>
              </w:rPr>
              <w:t xml:space="preserve">Editor WYSIWYG de código abierto. Permite formato enriquecido, personalización de bloques y extensión con formatos propios.</w:t>
            </w:r>
          </w:p>
        </w:tc>
      </w:tr>
      <w:tr>
        <w:tc>
          <w:tcPr>
            <w:tcW w:type="dxa" w:w="3600"/>
            <w:tcBorders>
              <w:top w:val="single" w:color="BBBBBB" w:sz="1"/>
              <w:left w:val="single" w:color="BBBBBB" w:sz="1"/>
              <w:bottom w:val="single" w:color="BBBBBB" w:sz="1"/>
              <w:right w:val="single" w:color="BBBBBB" w:sz="1"/>
            </w:tcBorders>
            <w:shd w:fill="EBF5FB" w:val="clear"/>
            <w:tcMar>
              <w:top w:type="dxa" w:w="80"/>
              <w:left w:type="dxa" w:w="160"/>
              <w:bottom w:type="dxa" w:w="80"/>
              <w:right w:type="dxa" w:w="160"/>
            </w:tcMar>
          </w:tcPr>
          <w:p>
            <w:r>
              <w:rPr>
                <w:rFonts w:ascii="Arial" w:cs="Arial" w:eastAsia="Arial" w:hAnsi="Arial"/>
                <w:b/>
                <w:bCs/>
                <w:color w:val="1F2937"/>
                <w:sz w:val="21"/>
                <w:szCs w:val="21"/>
              </w:rPr>
              <w:t xml:space="preserve">Firebase REST API</w:t>
            </w:r>
          </w:p>
        </w:tc>
        <w:tc>
          <w:tcPr>
            <w:tcW w:type="dxa" w:w="5760"/>
            <w:tcBorders>
              <w:top w:val="single" w:color="BBBBBB" w:sz="1"/>
              <w:left w:val="single" w:color="BBBBBB" w:sz="1"/>
              <w:bottom w:val="single" w:color="BBBBBB" w:sz="1"/>
              <w:right w:val="single" w:color="BBBBBB" w:sz="1"/>
            </w:tcBorders>
            <w:shd w:fill="FAFEFF" w:val="clear"/>
            <w:tcMar>
              <w:top w:type="dxa" w:w="80"/>
              <w:left w:type="dxa" w:w="160"/>
              <w:bottom w:type="dxa" w:w="80"/>
              <w:right w:type="dxa" w:w="160"/>
            </w:tcMar>
          </w:tcPr>
          <w:p>
            <w:r>
              <w:rPr>
                <w:rFonts w:ascii="Arial" w:cs="Arial" w:eastAsia="Arial" w:hAnsi="Arial"/>
                <w:color w:val="1F2937"/>
                <w:sz w:val="21"/>
                <w:szCs w:val="21"/>
              </w:rPr>
              <w:t xml:space="preserve">Almacenamiento de notas en la nube. Se usa HttpClient en lugar del SDK para cumplir las restricciones del proyecto.</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bCs/>
                <w:color w:val="1F2937"/>
                <w:sz w:val="21"/>
                <w:szCs w:val="21"/>
              </w:rPr>
              <w:t xml:space="preserve">Firebase Identity Toolkit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1F2937"/>
                <w:sz w:val="21"/>
                <w:szCs w:val="21"/>
              </w:rPr>
              <w:t xml:space="preserve">Autenticación de usuarios vía REST. Maneja login con Google y con email/contraseña sin el SDK de Firebase Auth.</w:t>
            </w:r>
          </w:p>
        </w:tc>
      </w:tr>
      <w:tr>
        <w:tc>
          <w:tcPr>
            <w:tcW w:type="dxa" w:w="3600"/>
            <w:tcBorders>
              <w:top w:val="single" w:color="BBBBBB" w:sz="1"/>
              <w:left w:val="single" w:color="BBBBBB" w:sz="1"/>
              <w:bottom w:val="single" w:color="BBBBBB" w:sz="1"/>
              <w:right w:val="single" w:color="BBBBBB" w:sz="1"/>
            </w:tcBorders>
            <w:shd w:fill="EBF5FB" w:val="clear"/>
            <w:tcMar>
              <w:top w:type="dxa" w:w="80"/>
              <w:left w:type="dxa" w:w="160"/>
              <w:bottom w:type="dxa" w:w="80"/>
              <w:right w:type="dxa" w:w="160"/>
            </w:tcMar>
          </w:tcPr>
          <w:p>
            <w:r>
              <w:rPr>
                <w:rFonts w:ascii="Arial" w:cs="Arial" w:eastAsia="Arial" w:hAnsi="Arial"/>
                <w:b/>
                <w:bCs/>
                <w:color w:val="1F2937"/>
                <w:sz w:val="21"/>
                <w:szCs w:val="21"/>
              </w:rPr>
              <w:t xml:space="preserve">Google Identity Services</w:t>
            </w:r>
          </w:p>
        </w:tc>
        <w:tc>
          <w:tcPr>
            <w:tcW w:type="dxa" w:w="5760"/>
            <w:tcBorders>
              <w:top w:val="single" w:color="BBBBBB" w:sz="1"/>
              <w:left w:val="single" w:color="BBBBBB" w:sz="1"/>
              <w:bottom w:val="single" w:color="BBBBBB" w:sz="1"/>
              <w:right w:val="single" w:color="BBBBBB" w:sz="1"/>
            </w:tcBorders>
            <w:shd w:fill="FAFEFF" w:val="clear"/>
            <w:tcMar>
              <w:top w:type="dxa" w:w="80"/>
              <w:left w:type="dxa" w:w="160"/>
              <w:bottom w:type="dxa" w:w="80"/>
              <w:right w:type="dxa" w:w="160"/>
            </w:tcMar>
          </w:tcPr>
          <w:p>
            <w:r>
              <w:rPr>
                <w:rFonts w:ascii="Arial" w:cs="Arial" w:eastAsia="Arial" w:hAnsi="Arial"/>
                <w:color w:val="1F2937"/>
                <w:sz w:val="21"/>
                <w:szCs w:val="21"/>
              </w:rPr>
              <w:t xml:space="preserve">Librería oficial de Google para el flujo de autenticación OAuth2 con Google One Tap.</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bCs/>
                <w:color w:val="1F2937"/>
                <w:sz w:val="21"/>
                <w:szCs w:val="21"/>
              </w:rPr>
              <w:t xml:space="preserve">SweetAlert2</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1F2937"/>
                <w:sz w:val="21"/>
                <w:szCs w:val="21"/>
              </w:rPr>
              <w:t xml:space="preserve">Librería para modales de confirmación y alertas con estilos personalizables y soporte para tema oscuro.</w:t>
            </w:r>
          </w:p>
        </w:tc>
      </w:tr>
      <w:tr>
        <w:tc>
          <w:tcPr>
            <w:tcW w:type="dxa" w:w="3600"/>
            <w:tcBorders>
              <w:top w:val="single" w:color="BBBBBB" w:sz="1"/>
              <w:left w:val="single" w:color="BBBBBB" w:sz="1"/>
              <w:bottom w:val="single" w:color="BBBBBB" w:sz="1"/>
              <w:right w:val="single" w:color="BBBBBB" w:sz="1"/>
            </w:tcBorders>
            <w:shd w:fill="EBF5FB" w:val="clear"/>
            <w:tcMar>
              <w:top w:type="dxa" w:w="80"/>
              <w:left w:type="dxa" w:w="160"/>
              <w:bottom w:type="dxa" w:w="80"/>
              <w:right w:type="dxa" w:w="160"/>
            </w:tcMar>
          </w:tcPr>
          <w:p>
            <w:r>
              <w:rPr>
                <w:rFonts w:ascii="Arial" w:cs="Arial" w:eastAsia="Arial" w:hAnsi="Arial"/>
                <w:b/>
                <w:bCs/>
                <w:color w:val="1F2937"/>
                <w:sz w:val="21"/>
                <w:szCs w:val="21"/>
              </w:rPr>
              <w:t xml:space="preserve">jsPDF + html2canvas</w:t>
            </w:r>
          </w:p>
        </w:tc>
        <w:tc>
          <w:tcPr>
            <w:tcW w:type="dxa" w:w="5760"/>
            <w:tcBorders>
              <w:top w:val="single" w:color="BBBBBB" w:sz="1"/>
              <w:left w:val="single" w:color="BBBBBB" w:sz="1"/>
              <w:bottom w:val="single" w:color="BBBBBB" w:sz="1"/>
              <w:right w:val="single" w:color="BBBBBB" w:sz="1"/>
            </w:tcBorders>
            <w:shd w:fill="FAFEFF" w:val="clear"/>
            <w:tcMar>
              <w:top w:type="dxa" w:w="80"/>
              <w:left w:type="dxa" w:w="160"/>
              <w:bottom w:type="dxa" w:w="80"/>
              <w:right w:type="dxa" w:w="160"/>
            </w:tcMar>
          </w:tcPr>
          <w:p>
            <w:r>
              <w:rPr>
                <w:rFonts w:ascii="Arial" w:cs="Arial" w:eastAsia="Arial" w:hAnsi="Arial"/>
                <w:color w:val="1F2937"/>
                <w:sz w:val="21"/>
                <w:szCs w:val="21"/>
              </w:rPr>
              <w:t xml:space="preserve">Generación de archivos PDF directamente desde HTML del editor, conservando el formato visual.</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bCs/>
                <w:color w:val="1F2937"/>
                <w:sz w:val="21"/>
                <w:szCs w:val="21"/>
              </w:rPr>
              <w:t xml:space="preserve">mammoth.js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1F2937"/>
                <w:sz w:val="21"/>
                <w:szCs w:val="21"/>
              </w:rPr>
              <w:t xml:space="preserve">Lectura e importación de archivos .docx al editor. Extrae HTML desde el archivo Word.</w:t>
            </w:r>
          </w:p>
        </w:tc>
      </w:tr>
      <w:tr>
        <w:tc>
          <w:tcPr>
            <w:tcW w:type="dxa" w:w="3600"/>
            <w:tcBorders>
              <w:top w:val="single" w:color="BBBBBB" w:sz="1"/>
              <w:left w:val="single" w:color="BBBBBB" w:sz="1"/>
              <w:bottom w:val="single" w:color="BBBBBB" w:sz="1"/>
              <w:right w:val="single" w:color="BBBBBB" w:sz="1"/>
            </w:tcBorders>
            <w:shd w:fill="EBF5FB" w:val="clear"/>
            <w:tcMar>
              <w:top w:type="dxa" w:w="80"/>
              <w:left w:type="dxa" w:w="160"/>
              <w:bottom w:type="dxa" w:w="80"/>
              <w:right w:type="dxa" w:w="160"/>
            </w:tcMar>
          </w:tcPr>
          <w:p>
            <w:r>
              <w:rPr>
                <w:rFonts w:ascii="Arial" w:cs="Arial" w:eastAsia="Arial" w:hAnsi="Arial"/>
                <w:b/>
                <w:bCs/>
                <w:color w:val="1F2937"/>
                <w:sz w:val="21"/>
                <w:szCs w:val="21"/>
              </w:rPr>
              <w:t xml:space="preserve">RxJS</w:t>
            </w:r>
          </w:p>
        </w:tc>
        <w:tc>
          <w:tcPr>
            <w:tcW w:type="dxa" w:w="5760"/>
            <w:tcBorders>
              <w:top w:val="single" w:color="BBBBBB" w:sz="1"/>
              <w:left w:val="single" w:color="BBBBBB" w:sz="1"/>
              <w:bottom w:val="single" w:color="BBBBBB" w:sz="1"/>
              <w:right w:val="single" w:color="BBBBBB" w:sz="1"/>
            </w:tcBorders>
            <w:shd w:fill="FAFEFF" w:val="clear"/>
            <w:tcMar>
              <w:top w:type="dxa" w:w="80"/>
              <w:left w:type="dxa" w:w="160"/>
              <w:bottom w:type="dxa" w:w="80"/>
              <w:right w:type="dxa" w:w="160"/>
            </w:tcMar>
          </w:tcPr>
          <w:p>
            <w:r>
              <w:rPr>
                <w:rFonts w:ascii="Arial" w:cs="Arial" w:eastAsia="Arial" w:hAnsi="Arial"/>
                <w:color w:val="1F2937"/>
                <w:sz w:val="21"/>
                <w:szCs w:val="21"/>
              </w:rPr>
              <w:t xml:space="preserve">Manejo de observables HTTP con operadores como map, catchError y pipe para flujos reactivos.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bCs/>
                <w:color w:val="1F2937"/>
                <w:sz w:val="21"/>
                <w:szCs w:val="21"/>
              </w:rPr>
              <w:t xml:space="preserve">parchment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1F2937"/>
                <w:sz w:val="21"/>
                <w:szCs w:val="21"/>
              </w:rPr>
              <w:t xml:space="preserve">Librería base de Quill para registrar formatos personalizados (tamaños de fuente, familias tipográficas, bloques HR).</w:t>
            </w:r>
          </w:p>
        </w:tc>
      </w:tr>
    </w:tbl>
    <w:p>
      <w:pPr>
        <w:pBdr>
          <w:bottom w:val="single" w:color="DDDDDD" w:sz="4" w:space="1"/>
        </w:pBdr>
        <w:spacing w:after="120" w:before="120"/>
      </w:pPr>
    </w:p>
    <w:p>
      <w:r>
        <w:br w:type="page"/>
      </w:r>
    </w:p>
    <w:p>
      <w:pPr>
        <w:pStyle w:val="Heading1"/>
        <w:spacing w:after="120" w:before="360"/>
      </w:pPr>
      <w:r>
        <w:rPr>
          <w:rFonts w:ascii="Arial" w:cs="Arial" w:eastAsia="Arial" w:hAnsi="Arial"/>
          <w:b/>
          <w:bCs/>
          <w:color w:val="1F4E79"/>
          <w:sz w:val="32"/>
          <w:szCs w:val="32"/>
        </w:rPr>
        <w:t xml:space="preserve">4. Arquitectura del Proyecto</w:t>
      </w:r>
    </w:p>
    <w:p>
      <w:pPr>
        <w:pStyle w:val="Heading2"/>
        <w:spacing w:after="80" w:before="240"/>
      </w:pPr>
      <w:r>
        <w:rPr>
          <w:rFonts w:ascii="Arial" w:cs="Arial" w:eastAsia="Arial" w:hAnsi="Arial"/>
          <w:b/>
          <w:bCs/>
          <w:color w:val="2E75B6"/>
          <w:sz w:val="26"/>
          <w:szCs w:val="26"/>
        </w:rPr>
        <w:t xml:space="preserve">4.1 Decisiones de diseño</w:t>
      </w:r>
    </w:p>
    <w:p>
      <w:pPr>
        <w:spacing w:after="100" w:before="60"/>
      </w:pPr>
      <w:r>
        <w:rPr>
          <w:rFonts w:ascii="Arial" w:cs="Arial" w:eastAsia="Arial" w:hAnsi="Arial"/>
          <w:color w:val="1F2937"/>
          <w:sz w:val="22"/>
          <w:szCs w:val="22"/>
        </w:rPr>
        <w:t xml:space="preserve">La arquitectura sigue el patrón Single Page Application (SPA) con un único layout principal que contiene todas las vistas. Se eligió este enfoque porque la aplicación tiene un flujo de navegación continuo sin cambios de contexto completos, similar a la app referencia.</w:t>
      </w:r>
    </w:p>
    <w:p>
      <w:pPr>
        <w:spacing w:after="100" w:before="60"/>
      </w:pPr>
      <w:r>
        <w:rPr>
          <w:rFonts w:ascii="Arial" w:cs="Arial" w:eastAsia="Arial" w:hAnsi="Arial"/>
          <w:color w:val="1F2937"/>
          <w:sz w:val="22"/>
          <w:szCs w:val="22"/>
        </w:rPr>
        <w:t xml:space="preserve">Todos los componentes son standalone (sin NgModules), lo cual es el estándar actual de Angular 17+ y permite lazy loading más eficiente y mejor tree-shaking.</w:t>
      </w:r>
    </w:p>
    <w:p>
      <w:pPr>
        <w:spacing w:after="100" w:before="60"/>
      </w:pPr>
      <w:r>
        <w:rPr>
          <w:rFonts w:ascii="Arial" w:cs="Arial" w:eastAsia="Arial" w:hAnsi="Arial"/>
          <w:color w:val="1F2937"/>
          <w:sz w:val="22"/>
          <w:szCs w:val="22"/>
        </w:rPr>
        <w:t xml:space="preserve">El estado de la UI se centraliza en UiService usando Angular Signals, lo que evita subscriptions manuales y garantiza reactividad automática en los templates.</w:t>
      </w:r>
    </w:p>
    <w:p>
      <w:pPr>
        <w:pStyle w:val="Heading2"/>
        <w:spacing w:after="80" w:before="240"/>
      </w:pPr>
      <w:r>
        <w:rPr>
          <w:rFonts w:ascii="Arial" w:cs="Arial" w:eastAsia="Arial" w:hAnsi="Arial"/>
          <w:b/>
          <w:bCs/>
          <w:color w:val="2E75B6"/>
          <w:sz w:val="26"/>
          <w:szCs w:val="26"/>
        </w:rPr>
        <w:t xml:space="preserve">4.2 Estructura de carpetas</w:t>
      </w:r>
    </w:p>
    <w:p>
      <w:pPr>
        <w:spacing w:after="80" w:before="80"/>
      </w:pPr>
      <w:r>
        <w:rPr>
          <w:rFonts w:ascii="Courier New" w:cs="Courier New" w:eastAsia="Courier New" w:hAnsi="Courier New"/>
          <w:b/>
          <w:bCs/>
          <w:color w:val="1F4E79"/>
          <w:sz w:val="22"/>
          <w:szCs w:val="22"/>
        </w:rPr>
        <w:t xml:space="preserve">src/app/</w:t>
      </w:r>
      <w:r>
        <w:rPr>
          <w:rFonts w:ascii="Arial" w:cs="Arial" w:eastAsia="Arial" w:hAnsi="Arial"/>
          <w:color w:val="1F2937"/>
          <w:sz w:val="22"/>
          <w:szCs w:val="22"/>
        </w:rPr>
        <w:t xml:space="preserve">  — Raíz de la aplicación Angular</w:t>
      </w:r>
    </w:p>
    <w:p>
      <w:pPr>
        <w:pStyle w:val="ListParagraph"/>
        <w:numPr>
          <w:ilvl w:val="0"/>
          <w:numId w:val="2"/>
        </w:numPr>
        <w:spacing w:after="40" w:before="40"/>
      </w:pPr>
      <w:r>
        <w:rPr>
          <w:rFonts w:ascii="Arial" w:cs="Arial" w:eastAsia="Arial" w:hAnsi="Arial"/>
          <w:color w:val="1F2937"/>
          <w:sz w:val="22"/>
          <w:szCs w:val="22"/>
        </w:rPr>
        <w:t xml:space="preserve">core/ — Modelos, servicios de negocio (auth, notes, pdf, paraphraser) e interceptores</w:t>
      </w:r>
    </w:p>
    <w:p>
      <w:pPr>
        <w:pStyle w:val="ListParagraph"/>
        <w:numPr>
          <w:ilvl w:val="0"/>
          <w:numId w:val="2"/>
        </w:numPr>
        <w:spacing w:after="40" w:before="40"/>
      </w:pPr>
      <w:r>
        <w:rPr>
          <w:rFonts w:ascii="Arial" w:cs="Arial" w:eastAsia="Arial" w:hAnsi="Arial"/>
          <w:color w:val="1F2937"/>
          <w:sz w:val="22"/>
          <w:szCs w:val="22"/>
        </w:rPr>
        <w:t xml:space="preserve">features/ — Componentes específicos de funcionalidades (note-editor)</w:t>
      </w:r>
    </w:p>
    <w:p>
      <w:pPr>
        <w:pStyle w:val="ListParagraph"/>
        <w:numPr>
          <w:ilvl w:val="0"/>
          <w:numId w:val="2"/>
        </w:numPr>
        <w:spacing w:after="40" w:before="40"/>
      </w:pPr>
      <w:r>
        <w:rPr>
          <w:rFonts w:ascii="Arial" w:cs="Arial" w:eastAsia="Arial" w:hAnsi="Arial"/>
          <w:color w:val="1F2937"/>
          <w:sz w:val="22"/>
          <w:szCs w:val="22"/>
        </w:rPr>
        <w:t xml:space="preserve">layouts/ — Shell principal que contiene el layout completo de la app</w:t>
      </w:r>
    </w:p>
    <w:p>
      <w:pPr>
        <w:pStyle w:val="ListParagraph"/>
        <w:numPr>
          <w:ilvl w:val="0"/>
          <w:numId w:val="2"/>
        </w:numPr>
        <w:spacing w:after="40" w:before="40"/>
      </w:pPr>
      <w:r>
        <w:rPr>
          <w:rFonts w:ascii="Arial" w:cs="Arial" w:eastAsia="Arial" w:hAnsi="Arial"/>
          <w:color w:val="1F2937"/>
          <w:sz w:val="22"/>
          <w:szCs w:val="22"/>
        </w:rPr>
        <w:t xml:space="preserve">shared/ — Componentes reutilizables (topbar, sidebar, editor-toolbar, loader) y servicios de UI</w:t>
      </w:r>
    </w:p>
    <w:p>
      <w:pPr>
        <w:pStyle w:val="ListParagraph"/>
        <w:numPr>
          <w:ilvl w:val="0"/>
          <w:numId w:val="2"/>
        </w:numPr>
        <w:spacing w:after="40" w:before="40"/>
      </w:pPr>
      <w:r>
        <w:rPr>
          <w:rFonts w:ascii="Arial" w:cs="Arial" w:eastAsia="Arial" w:hAnsi="Arial"/>
          <w:color w:val="1F2937"/>
          <w:sz w:val="22"/>
          <w:szCs w:val="22"/>
        </w:rPr>
        <w:t xml:space="preserve">environments/ — Configuración de Firebase (excluido del repo por seguridad)</w:t>
      </w:r>
    </w:p>
    <w:p>
      <w:pPr>
        <w:pStyle w:val="Heading2"/>
        <w:spacing w:after="80" w:before="240"/>
      </w:pPr>
      <w:r>
        <w:rPr>
          <w:rFonts w:ascii="Arial" w:cs="Arial" w:eastAsia="Arial" w:hAnsi="Arial"/>
          <w:b/>
          <w:bCs/>
          <w:color w:val="2E75B6"/>
          <w:sz w:val="26"/>
          <w:szCs w:val="26"/>
        </w:rPr>
        <w:t xml:space="preserve">4.3 Patrón de comunicación</w:t>
      </w:r>
    </w:p>
    <w:p>
      <w:pPr>
        <w:spacing w:after="100" w:before="60"/>
      </w:pPr>
      <w:r>
        <w:rPr>
          <w:rFonts w:ascii="Arial" w:cs="Arial" w:eastAsia="Arial" w:hAnsi="Arial"/>
          <w:color w:val="1F2937"/>
          <w:sz w:val="22"/>
          <w:szCs w:val="22"/>
        </w:rPr>
        <w:t xml:space="preserve">Los componentes no se comunican directamente entre sí. Todo pasa por servicios inyectados:</w:t>
      </w:r>
    </w:p>
    <w:p>
      <w:pPr>
        <w:pStyle w:val="ListParagraph"/>
        <w:numPr>
          <w:ilvl w:val="0"/>
          <w:numId w:val="2"/>
        </w:numPr>
        <w:spacing w:after="40" w:before="40"/>
      </w:pPr>
      <w:r>
        <w:rPr>
          <w:rFonts w:ascii="Arial" w:cs="Arial" w:eastAsia="Arial" w:hAnsi="Arial"/>
          <w:color w:val="1F2937"/>
          <w:sz w:val="22"/>
          <w:szCs w:val="22"/>
        </w:rPr>
        <w:t xml:space="preserve">NotesService: estado de la nota seleccionada, CRUD y trigger de recarga del sidebar</w:t>
      </w:r>
    </w:p>
    <w:p>
      <w:pPr>
        <w:pStyle w:val="ListParagraph"/>
        <w:numPr>
          <w:ilvl w:val="0"/>
          <w:numId w:val="2"/>
        </w:numPr>
        <w:spacing w:after="40" w:before="40"/>
      </w:pPr>
      <w:r>
        <w:rPr>
          <w:rFonts w:ascii="Arial" w:cs="Arial" w:eastAsia="Arial" w:hAnsi="Arial"/>
          <w:color w:val="1F2937"/>
          <w:sz w:val="22"/>
          <w:szCs w:val="22"/>
        </w:rPr>
        <w:t xml:space="preserve">UiService: vista activa, estado de modales, indicador de guardado</w:t>
      </w:r>
    </w:p>
    <w:p>
      <w:pPr>
        <w:pStyle w:val="ListParagraph"/>
        <w:numPr>
          <w:ilvl w:val="0"/>
          <w:numId w:val="2"/>
        </w:numPr>
        <w:spacing w:after="40" w:before="40"/>
      </w:pPr>
      <w:r>
        <w:rPr>
          <w:rFonts w:ascii="Arial" w:cs="Arial" w:eastAsia="Arial" w:hAnsi="Arial"/>
          <w:color w:val="1F2937"/>
          <w:sz w:val="22"/>
          <w:szCs w:val="22"/>
        </w:rPr>
        <w:t xml:space="preserve">I18nService: idioma activo y traducciones reactivas</w:t>
      </w:r>
    </w:p>
    <w:p>
      <w:pPr>
        <w:spacing w:after="100" w:before="60"/>
      </w:pPr>
      <w:r>
        <w:rPr>
          <w:rFonts w:ascii="Arial" w:cs="Arial" w:eastAsia="Arial" w:hAnsi="Arial"/>
          <w:color w:val="1F2937"/>
          <w:sz w:val="22"/>
          <w:szCs w:val="22"/>
        </w:rPr>
        <w:t xml:space="preserve">Este diseño evita el prop-drilling y hace que cualquier componente pueda reaccionar a cambios de estado sin necesidad de inputs/outputs.</w:t>
      </w:r>
    </w:p>
    <w:p>
      <w:pPr>
        <w:pBdr>
          <w:bottom w:val="single" w:color="DDDDDD" w:sz="4" w:space="1"/>
        </w:pBdr>
        <w:spacing w:after="120" w:before="120"/>
      </w:pPr>
    </w:p>
    <w:p>
      <w:r>
        <w:br w:type="page"/>
      </w:r>
    </w:p>
    <w:p>
      <w:pPr>
        <w:pStyle w:val="Heading1"/>
        <w:spacing w:after="120" w:before="360"/>
      </w:pPr>
      <w:r>
        <w:rPr>
          <w:rFonts w:ascii="Arial" w:cs="Arial" w:eastAsia="Arial" w:hAnsi="Arial"/>
          <w:b/>
          <w:bCs/>
          <w:color w:val="1F4E79"/>
          <w:sz w:val="32"/>
          <w:szCs w:val="32"/>
        </w:rPr>
        <w:t xml:space="preserve">5. Sistema de Rutas (Angular Router)</w:t>
      </w:r>
    </w:p>
    <w:p>
      <w:pPr>
        <w:spacing w:after="100" w:before="60"/>
      </w:pPr>
      <w:r>
        <w:rPr>
          <w:rFonts w:ascii="Arial" w:cs="Arial" w:eastAsia="Arial" w:hAnsi="Arial"/>
          <w:color w:val="1F2937"/>
          <w:sz w:val="22"/>
          <w:szCs w:val="22"/>
        </w:rPr>
        <w:t xml:space="preserve">La app usa un esquema de ruta único:</w:t>
      </w:r>
    </w:p>
    <w:p>
      <w:pPr>
        <w:spacing w:after="80" w:before="80"/>
      </w:pPr>
      <w:r>
        <w:rPr>
          <w:rFonts w:ascii="Courier New" w:cs="Courier New" w:eastAsia="Courier New" w:hAnsi="Courier New"/>
          <w:color w:val="1F4E79"/>
          <w:sz w:val="21"/>
          <w:szCs w:val="21"/>
        </w:rPr>
        <w:t xml:space="preserve">{ path: ':view', component: MainLayoutComponent }</w:t>
      </w:r>
    </w:p>
    <w:p>
      <w:pPr>
        <w:spacing w:after="100" w:before="60"/>
      </w:pPr>
      <w:r>
        <w:rPr>
          <w:rFonts w:ascii="Arial" w:cs="Arial" w:eastAsia="Arial" w:hAnsi="Arial"/>
          <w:color w:val="1F2937"/>
          <w:sz w:val="22"/>
          <w:szCs w:val="22"/>
        </w:rPr>
        <w:t xml:space="preserve">Todas las rutas cargan el mismo componente (MainLayoutComponent) y la vista activa se controla mediante el signal currentView en UiService. La sincronización bidireccional entre URL y signal se hace en el constructor de MainLayoutComponent:</w:t>
      </w:r>
    </w:p>
    <w:p>
      <w:pPr>
        <w:pStyle w:val="ListParagraph"/>
        <w:numPr>
          <w:ilvl w:val="0"/>
          <w:numId w:val="2"/>
        </w:numPr>
        <w:spacing w:after="40" w:before="40"/>
      </w:pPr>
      <w:r>
        <w:rPr>
          <w:rFonts w:ascii="Arial" w:cs="Arial" w:eastAsia="Arial" w:hAnsi="Arial"/>
          <w:color w:val="1F2937"/>
          <w:sz w:val="22"/>
          <w:szCs w:val="22"/>
        </w:rPr>
        <w:t xml:space="preserve">URL → signal: NavigationEnd event lee la URL y actualiza currentView</w:t>
      </w:r>
    </w:p>
    <w:p>
      <w:pPr>
        <w:pStyle w:val="ListParagraph"/>
        <w:numPr>
          <w:ilvl w:val="0"/>
          <w:numId w:val="2"/>
        </w:numPr>
        <w:spacing w:after="40" w:before="40"/>
      </w:pPr>
      <w:r>
        <w:rPr>
          <w:rFonts w:ascii="Arial" w:cs="Arial" w:eastAsia="Arial" w:hAnsi="Arial"/>
          <w:color w:val="1F2937"/>
          <w:sz w:val="22"/>
          <w:szCs w:val="22"/>
        </w:rPr>
        <w:t xml:space="preserve">Signal → URL: effect() navega cuando currentView cambia desde cualquier componente</w:t>
      </w:r>
    </w:p>
    <w:p>
      <w:pPr>
        <w:spacing w:after="100" w:before="60"/>
      </w:pPr>
      <w:r>
        <w:rPr>
          <w:rFonts w:ascii="Arial" w:cs="Arial" w:eastAsia="Arial" w:hAnsi="Arial"/>
          <w:color w:val="1F2937"/>
          <w:sz w:val="22"/>
          <w:szCs w:val="22"/>
        </w:rPr>
        <w:t xml:space="preserve">Las vistas disponibles son: editor, pdf, paraphraser, contact y login. La ruta por defecto redirige a /editor.</w:t>
      </w:r>
    </w:p>
    <w:p>
      <w:pPr>
        <w:spacing w:after="100" w:before="60"/>
      </w:pPr>
      <w:r>
        <w:rPr>
          <w:rFonts w:ascii="Arial" w:cs="Arial" w:eastAsia="Arial" w:hAnsi="Arial"/>
          <w:color w:val="1F2937"/>
          <w:sz w:val="22"/>
          <w:szCs w:val="22"/>
        </w:rPr>
        <w:t xml:space="preserve">Este enfoque evita recargar componentes en cada navegación y mantiene el estado del editor Quill al cambiar de vista.</w:t>
      </w:r>
    </w:p>
    <w:p>
      <w:pPr>
        <w:pStyle w:val="Heading2"/>
        <w:spacing w:after="80" w:before="240"/>
      </w:pPr>
      <w:r>
        <w:rPr>
          <w:rFonts w:ascii="Arial" w:cs="Arial" w:eastAsia="Arial" w:hAnsi="Arial"/>
          <w:b/>
          <w:bCs/>
          <w:color w:val="2E75B6"/>
          <w:sz w:val="26"/>
          <w:szCs w:val="26"/>
        </w:rPr>
        <w:t xml:space="preserve">Archivo: src/app/app.routes.ts</w:t>
      </w:r>
    </w:p>
    <w:p>
      <w:pPr>
        <w:pStyle w:val="ListParagraph"/>
        <w:numPr>
          <w:ilvl w:val="0"/>
          <w:numId w:val="2"/>
        </w:numPr>
        <w:spacing w:after="40" w:before="40"/>
      </w:pPr>
      <w:r>
        <w:rPr>
          <w:rFonts w:ascii="Arial" w:cs="Arial" w:eastAsia="Arial" w:hAnsi="Arial"/>
          <w:color w:val="1F2937"/>
          <w:sz w:val="22"/>
          <w:szCs w:val="22"/>
        </w:rPr>
        <w:t xml:space="preserve">Define 3 rutas: '' (redirect), ':view' (MainLayout), '**' (fallback)</w:t>
      </w:r>
    </w:p>
    <w:p>
      <w:pPr>
        <w:pStyle w:val="ListParagraph"/>
        <w:numPr>
          <w:ilvl w:val="0"/>
          <w:numId w:val="2"/>
        </w:numPr>
        <w:spacing w:after="40" w:before="40"/>
      </w:pPr>
      <w:r>
        <w:rPr>
          <w:rFonts w:ascii="Arial" w:cs="Arial" w:eastAsia="Arial" w:hAnsi="Arial"/>
          <w:color w:val="1F2937"/>
          <w:sz w:val="22"/>
          <w:szCs w:val="22"/>
        </w:rPr>
        <w:t xml:space="preserve">La vista 'login' no es una ruta separada, es un estado dentro de MainLayout</w:t>
      </w:r>
    </w:p>
    <w:p>
      <w:pPr>
        <w:pBdr>
          <w:bottom w:val="single" w:color="DDDDDD" w:sz="4" w:space="1"/>
        </w:pBdr>
        <w:spacing w:after="120" w:before="120"/>
      </w:pPr>
    </w:p>
    <w:p>
      <w:r>
        <w:br w:type="page"/>
      </w:r>
    </w:p>
    <w:p>
      <w:pPr>
        <w:pStyle w:val="Heading1"/>
        <w:spacing w:after="120" w:before="360"/>
      </w:pPr>
      <w:r>
        <w:rPr>
          <w:rFonts w:ascii="Arial" w:cs="Arial" w:eastAsia="Arial" w:hAnsi="Arial"/>
          <w:b/>
          <w:bCs/>
          <w:color w:val="1F4E79"/>
          <w:sz w:val="32"/>
          <w:szCs w:val="32"/>
        </w:rPr>
        <w:t xml:space="preserve">6. Componentes Principales del Frontend</w:t>
      </w:r>
    </w:p>
    <w:p>
      <w:pPr>
        <w:spacing w:after="100" w:before="60"/>
      </w:pPr>
      <w:r>
        <w:rPr>
          <w:rFonts w:ascii="Arial" w:cs="Arial" w:eastAsia="Arial" w:hAnsi="Arial"/>
          <w:color w:val="1F2937"/>
          <w:sz w:val="22"/>
          <w:szCs w:val="22"/>
        </w:rPr>
        <w:t xml:space="preserve">Todos los componentes son standalone. Los templates usan Angular Control Flow (*ngIf, *ngFor) y los signals se leen directamente en el HTML con ().</w:t>
      </w:r>
    </w:p>
    <w:p>
      <w:pPr>
        <w:pStyle w:val="Heading2"/>
        <w:spacing w:after="80" w:before="240"/>
      </w:pPr>
      <w:r>
        <w:rPr>
          <w:rFonts w:ascii="Arial" w:cs="Arial" w:eastAsia="Arial" w:hAnsi="Arial"/>
          <w:b/>
          <w:bCs/>
          <w:color w:val="2E75B6"/>
          <w:sz w:val="26"/>
          <w:szCs w:val="26"/>
        </w:rPr>
        <w:t xml:space="preserve">6.1 MainLayoutComponent — src/app/layouts/main-layout/</w:t>
      </w:r>
    </w:p>
    <w:p>
      <w:pPr>
        <w:spacing w:after="100" w:before="60"/>
      </w:pPr>
      <w:r>
        <w:rPr>
          <w:rFonts w:ascii="Arial" w:cs="Arial" w:eastAsia="Arial" w:hAnsi="Arial"/>
          <w:color w:val="1F2937"/>
          <w:sz w:val="22"/>
          <w:szCs w:val="22"/>
        </w:rPr>
        <w:t xml:space="preserve">Shell principal de la aplicación. Contiene la estructura visual completa: header (topbar), aside (sidebar) y main (área central). También gestiona todos los modales: feedback, trash, búsqueda avanzada (Ctrl+K) y el formulario de login.</w:t>
      </w:r>
    </w:p>
    <w:p>
      <w:pPr>
        <w:spacing w:after="100" w:before="60"/>
      </w:pPr>
      <w:r>
        <w:rPr>
          <w:rFonts w:ascii="Arial" w:cs="Arial" w:eastAsia="Arial" w:hAnsi="Arial"/>
          <w:color w:val="1F2937"/>
          <w:sz w:val="22"/>
          <w:szCs w:val="22"/>
        </w:rPr>
        <w:t xml:space="preserve">Es el componente más extenso del proyecto (~450 líneas de HTML) ya que consolida las vistas PDF, Paraphraser, Contact y Login en un único template con *ngIf por vista.</w:t>
      </w:r>
    </w:p>
    <w:p>
      <w:pPr>
        <w:pStyle w:val="Heading2"/>
        <w:spacing w:after="80" w:before="240"/>
      </w:pPr>
      <w:r>
        <w:rPr>
          <w:rFonts w:ascii="Arial" w:cs="Arial" w:eastAsia="Arial" w:hAnsi="Arial"/>
          <w:b/>
          <w:bCs/>
          <w:color w:val="2E75B6"/>
          <w:sz w:val="26"/>
          <w:szCs w:val="26"/>
        </w:rPr>
        <w:t xml:space="preserve">6.2 TopbarComponent — src/app/shared/components/topbar/</w:t>
      </w:r>
    </w:p>
    <w:p>
      <w:pPr>
        <w:spacing w:after="100" w:before="60"/>
      </w:pPr>
      <w:r>
        <w:rPr>
          <w:rFonts w:ascii="Arial" w:cs="Arial" w:eastAsia="Arial" w:hAnsi="Arial"/>
          <w:color w:val="1F2937"/>
          <w:sz w:val="22"/>
          <w:szCs w:val="22"/>
        </w:rPr>
        <w:t xml:space="preserve">Barra superior de navegación. Su contenido cambia según la vista activa: en el editor muestra el título editable de la nota, el indicador de guardado y la búsqueda; en las demás vistas muestra solo el título de la herramienta. Siempre muestra el toggle de tema oscuro y el botón de usuario.</w:t>
      </w:r>
    </w:p>
    <w:p>
      <w:pPr>
        <w:spacing w:after="100" w:before="60"/>
      </w:pPr>
      <w:r>
        <w:rPr>
          <w:rFonts w:ascii="Arial" w:cs="Arial" w:eastAsia="Arial" w:hAnsi="Arial"/>
          <w:color w:val="1F2937"/>
          <w:sz w:val="22"/>
          <w:szCs w:val="22"/>
        </w:rPr>
        <w:t xml:space="preserve">El título de la nota usa un ViewChild sobre un input nativo para control preciso del foco, evitando conflictos con el editor Quill.</w:t>
      </w:r>
    </w:p>
    <w:p>
      <w:pPr>
        <w:pStyle w:val="Heading2"/>
        <w:spacing w:after="80" w:before="240"/>
      </w:pPr>
      <w:r>
        <w:rPr>
          <w:rFonts w:ascii="Arial" w:cs="Arial" w:eastAsia="Arial" w:hAnsi="Arial"/>
          <w:b/>
          <w:bCs/>
          <w:color w:val="2E75B6"/>
          <w:sz w:val="26"/>
          <w:szCs w:val="26"/>
        </w:rPr>
        <w:t xml:space="preserve">6.3 SidebarComponent — src/app/shared/components/sidebar/</w:t>
      </w:r>
    </w:p>
    <w:p>
      <w:pPr>
        <w:spacing w:after="100" w:before="60"/>
      </w:pPr>
      <w:r>
        <w:rPr>
          <w:rFonts w:ascii="Arial" w:cs="Arial" w:eastAsia="Arial" w:hAnsi="Arial"/>
          <w:color w:val="1F2937"/>
          <w:sz w:val="22"/>
          <w:szCs w:val="22"/>
        </w:rPr>
        <w:t xml:space="preserve">Panel lateral con la lista de notas activas (máximo 7 visibles, filtrables por búsqueda). Gestiona la creación de notas (con lógica anti-duplicados de notas vacías), la eliminación soft (deleted: true) y la restauración de la última nota abierta al recargar.</w:t>
      </w:r>
    </w:p>
    <w:p>
      <w:pPr>
        <w:spacing w:after="100" w:before="60"/>
      </w:pPr>
      <w:r>
        <w:rPr>
          <w:rFonts w:ascii="Arial" w:cs="Arial" w:eastAsia="Arial" w:hAnsi="Arial"/>
          <w:color w:val="1F2937"/>
          <w:sz w:val="22"/>
          <w:szCs w:val="22"/>
        </w:rPr>
        <w:t xml:space="preserve">Usa un computed() para filtrar y limitar las notas visibles, y un effect() que escucha el reloadTrigger del NotesService para recargar desde Firebase.</w:t>
      </w:r>
    </w:p>
    <w:p>
      <w:pPr>
        <w:pStyle w:val="Heading2"/>
        <w:spacing w:after="80" w:before="240"/>
      </w:pPr>
      <w:r>
        <w:rPr>
          <w:rFonts w:ascii="Arial" w:cs="Arial" w:eastAsia="Arial" w:hAnsi="Arial"/>
          <w:b/>
          <w:bCs/>
          <w:color w:val="2E75B6"/>
          <w:sz w:val="26"/>
          <w:szCs w:val="26"/>
        </w:rPr>
        <w:t xml:space="preserve">6.4 EditorToolbarComponent — src/app/shared/components/editor-toolbar/</w:t>
      </w:r>
    </w:p>
    <w:p>
      <w:pPr>
        <w:spacing w:after="100" w:before="60"/>
      </w:pPr>
      <w:r>
        <w:rPr>
          <w:rFonts w:ascii="Arial" w:cs="Arial" w:eastAsia="Arial" w:hAnsi="Arial"/>
          <w:color w:val="1F2937"/>
          <w:sz w:val="22"/>
          <w:szCs w:val="22"/>
        </w:rPr>
        <w:t xml:space="preserve">Barra de herramientas de Quill con más de 40 acciones: formato de texto, listas, tablas, imágenes, dibujo libre (canvas), ecuaciones, post-its, columnas HTML y más. Se comunica con Quill a través del signal quillInstance de NotesService, sin referencias directas al DOM del editor.</w:t>
      </w:r>
    </w:p>
    <w:p>
      <w:pPr>
        <w:spacing w:after="100" w:before="60"/>
      </w:pPr>
      <w:r>
        <w:rPr>
          <w:rFonts w:ascii="Arial" w:cs="Arial" w:eastAsia="Arial" w:hAnsi="Arial"/>
          <w:color w:val="1F2937"/>
          <w:sz w:val="22"/>
          <w:szCs w:val="22"/>
        </w:rPr>
        <w:t xml:space="preserve">Los menús desplegables se posicionan usando getBoundingClientRect() del botón disparador para evitar desbordamiento.</w:t>
      </w:r>
    </w:p>
    <w:p>
      <w:pPr>
        <w:pStyle w:val="Heading2"/>
        <w:spacing w:after="80" w:before="240"/>
      </w:pPr>
      <w:r>
        <w:rPr>
          <w:rFonts w:ascii="Arial" w:cs="Arial" w:eastAsia="Arial" w:hAnsi="Arial"/>
          <w:b/>
          <w:bCs/>
          <w:color w:val="2E75B6"/>
          <w:sz w:val="26"/>
          <w:szCs w:val="26"/>
        </w:rPr>
        <w:t xml:space="preserve">6.5 NoteEditorComponent — src/app/features/notes/components/note-editor/</w:t>
      </w:r>
    </w:p>
    <w:p>
      <w:pPr>
        <w:spacing w:after="100" w:before="60"/>
      </w:pPr>
      <w:r>
        <w:rPr>
          <w:rFonts w:ascii="Arial" w:cs="Arial" w:eastAsia="Arial" w:hAnsi="Arial"/>
          <w:color w:val="1F2937"/>
          <w:sz w:val="22"/>
          <w:szCs w:val="22"/>
        </w:rPr>
        <w:t xml:space="preserve">Componente del editor Quill. Gestiona el ciclo de vida del editor, el auto-guardado con debounce de 1.5 segundos, la importación de .docx y la descarga en múltiples formatos. Usa un effect() para sincronizar el contenido cuando cambia la nota seleccionada.</w:t>
      </w:r>
    </w:p>
    <w:p>
      <w:pPr>
        <w:spacing w:after="100" w:before="60"/>
      </w:pPr>
      <w:r>
        <w:rPr>
          <w:rFonts w:ascii="Arial" w:cs="Arial" w:eastAsia="Arial" w:hAnsi="Arial"/>
          <w:color w:val="1F2937"/>
          <w:sz w:val="22"/>
          <w:szCs w:val="22"/>
        </w:rPr>
        <w:t xml:space="preserve">Registra formatos personalizados de Quill en el módulo: SizeStyle, FontStyle, HorizontalRule y PageBreak, usando la librería parchment.</w:t>
      </w:r>
    </w:p>
    <w:p>
      <w:pPr>
        <w:pBdr>
          <w:bottom w:val="single" w:color="DDDDDD" w:sz="4" w:space="1"/>
        </w:pBdr>
        <w:spacing w:after="120" w:before="120"/>
      </w:pPr>
    </w:p>
    <w:p>
      <w:r>
        <w:br w:type="page"/>
      </w:r>
    </w:p>
    <w:p>
      <w:pPr>
        <w:pStyle w:val="Heading1"/>
        <w:spacing w:after="120" w:before="360"/>
      </w:pPr>
      <w:r>
        <w:rPr>
          <w:rFonts w:ascii="Arial" w:cs="Arial" w:eastAsia="Arial" w:hAnsi="Arial"/>
          <w:b/>
          <w:bCs/>
          <w:color w:val="1F4E79"/>
          <w:sz w:val="32"/>
          <w:szCs w:val="32"/>
        </w:rPr>
        <w:t xml:space="preserve">7. Comunicación con Firebase (REST API sin SDK)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40"/>
              <w:bottom w:type="dxa" w:w="120"/>
              <w:right w:type="dxa" w:w="240"/>
            </w:tcMar>
          </w:tcPr>
          <w:p>
            <w:pPr>
              <w:jc w:val="center"/>
            </w:pPr>
            <w:r>
              <w:rPr>
                <w:rFonts w:ascii="Arial" w:cs="Arial" w:eastAsia="Arial" w:hAnsi="Arial"/>
                <w:b/>
                <w:bCs/>
                <w:color w:val="1F4E79"/>
                <w:sz w:val="22"/>
                <w:szCs w:val="22"/>
              </w:rPr>
              <w:t xml:space="preserve">Expositor: </w:t>
            </w:r>
            <w:r>
              <w:rPr>
                <w:rFonts w:ascii="Arial" w:cs="Arial" w:eastAsia="Arial" w:hAnsi="Arial"/>
                <w:color w:val="1F4E79"/>
                <w:sz w:val="22"/>
                <w:szCs w:val="22"/>
              </w:rPr>
              <w:t xml:space="preserve">Isidro Alexander Chuj</w:t>
            </w:r>
          </w:p>
        </w:tc>
      </w:tr>
    </w:tbl>
    <w:p>
      <w:pPr>
        <w:spacing w:before="120"/>
      </w:pPr>
    </w:p>
    <w:p>
      <w:pPr>
        <w:spacing w:after="100" w:before="60"/>
      </w:pPr>
      <w:r>
        <w:rPr>
          <w:rFonts w:ascii="Arial" w:cs="Arial" w:eastAsia="Arial" w:hAnsi="Arial"/>
          <w:color w:val="1F2937"/>
          <w:sz w:val="22"/>
          <w:szCs w:val="22"/>
        </w:rPr>
        <w:t xml:space="preserve">Toda la comunicación con Firebase se realiza usando HttpClient de Angular contra los endpoints REST. Esto cumple la restricción del proyecto y demuestra el funcionamiento subyacente que normalmente oculta el SDK.</w:t>
      </w:r>
    </w:p>
    <w:p>
      <w:pPr>
        <w:pStyle w:val="Heading2"/>
        <w:spacing w:after="80" w:before="240"/>
      </w:pPr>
      <w:r>
        <w:rPr>
          <w:rFonts w:ascii="Arial" w:cs="Arial" w:eastAsia="Arial" w:hAnsi="Arial"/>
          <w:b/>
          <w:bCs/>
          <w:color w:val="2E75B6"/>
          <w:sz w:val="26"/>
          <w:szCs w:val="26"/>
        </w:rPr>
        <w:t xml:space="preserve">7.1 NotesService — src/app/core/services/notes.service.ts</w:t>
      </w:r>
    </w:p>
    <w:p>
      <w:pPr>
        <w:spacing w:after="100" w:before="60"/>
      </w:pPr>
      <w:r>
        <w:rPr>
          <w:rFonts w:ascii="Arial" w:cs="Arial" w:eastAsia="Arial" w:hAnsi="Arial"/>
          <w:color w:val="1F2937"/>
          <w:sz w:val="22"/>
          <w:szCs w:val="22"/>
        </w:rPr>
        <w:t xml:space="preserve">Servicio central de acceso a datos. Los endpoints base se construyen a partir de firebaseUrl en el archivo environment.ts:</w:t>
      </w:r>
    </w:p>
    <w:p>
      <w:pPr>
        <w:pStyle w:val="ListParagraph"/>
        <w:numPr>
          <w:ilvl w:val="0"/>
          <w:numId w:val="2"/>
        </w:numPr>
        <w:spacing w:after="40" w:before="40"/>
      </w:pPr>
      <w:r>
        <w:rPr>
          <w:rFonts w:ascii="Arial" w:cs="Arial" w:eastAsia="Arial" w:hAnsi="Arial"/>
          <w:color w:val="1F2937"/>
          <w:sz w:val="22"/>
          <w:szCs w:val="22"/>
        </w:rPr>
        <w:t xml:space="preserve">GET    .../notas.json              → getNotes()</w:t>
      </w:r>
    </w:p>
    <w:p>
      <w:pPr>
        <w:pStyle w:val="ListParagraph"/>
        <w:numPr>
          <w:ilvl w:val="0"/>
          <w:numId w:val="2"/>
        </w:numPr>
        <w:spacing w:after="40" w:before="40"/>
      </w:pPr>
      <w:r>
        <w:rPr>
          <w:rFonts w:ascii="Arial" w:cs="Arial" w:eastAsia="Arial" w:hAnsi="Arial"/>
          <w:color w:val="1F2937"/>
          <w:sz w:val="22"/>
          <w:szCs w:val="22"/>
        </w:rPr>
        <w:t xml:space="preserve">GET    .../notas/{id}.json         → getNoteById(id)</w:t>
      </w:r>
    </w:p>
    <w:p>
      <w:pPr>
        <w:pStyle w:val="ListParagraph"/>
        <w:numPr>
          <w:ilvl w:val="0"/>
          <w:numId w:val="2"/>
        </w:numPr>
        <w:spacing w:after="40" w:before="40"/>
      </w:pPr>
      <w:r>
        <w:rPr>
          <w:rFonts w:ascii="Arial" w:cs="Arial" w:eastAsia="Arial" w:hAnsi="Arial"/>
          <w:color w:val="1F2937"/>
          <w:sz w:val="22"/>
          <w:szCs w:val="22"/>
        </w:rPr>
        <w:t xml:space="preserve">POST   .../notas.json              → createNote(data)</w:t>
      </w:r>
    </w:p>
    <w:p>
      <w:pPr>
        <w:pStyle w:val="ListParagraph"/>
        <w:numPr>
          <w:ilvl w:val="0"/>
          <w:numId w:val="2"/>
        </w:numPr>
        <w:spacing w:after="40" w:before="40"/>
      </w:pPr>
      <w:r>
        <w:rPr>
          <w:rFonts w:ascii="Arial" w:cs="Arial" w:eastAsia="Arial" w:hAnsi="Arial"/>
          <w:color w:val="1F2937"/>
          <w:sz w:val="22"/>
          <w:szCs w:val="22"/>
        </w:rPr>
        <w:t xml:space="preserve">PUT    .../notas/{id}.json         → updateNote(id, data)</w:t>
      </w:r>
    </w:p>
    <w:p>
      <w:pPr>
        <w:pStyle w:val="ListParagraph"/>
        <w:numPr>
          <w:ilvl w:val="0"/>
          <w:numId w:val="2"/>
        </w:numPr>
        <w:spacing w:after="40" w:before="40"/>
      </w:pPr>
      <w:r>
        <w:rPr>
          <w:rFonts w:ascii="Arial" w:cs="Arial" w:eastAsia="Arial" w:hAnsi="Arial"/>
          <w:color w:val="1F2937"/>
          <w:sz w:val="22"/>
          <w:szCs w:val="22"/>
        </w:rPr>
        <w:t xml:space="preserve">DELETE .../notas/{id}.json         → deleteNote(id)</w:t>
      </w:r>
    </w:p>
    <w:p>
      <w:pPr>
        <w:spacing w:after="100" w:before="60"/>
      </w:pPr>
      <w:r>
        <w:rPr>
          <w:rFonts w:ascii="Arial" w:cs="Arial" w:eastAsia="Arial" w:hAnsi="Arial"/>
          <w:color w:val="1F2937"/>
          <w:sz w:val="22"/>
          <w:szCs w:val="22"/>
        </w:rPr>
        <w:t xml:space="preserve">Firebase devuelve un objeto con los IDs como llaves. El servicio mapea ese objeto a un array de notas con map(response =&gt; Object.keys(response).map(key =&gt; ({...response[key], id: key}))).</w:t>
      </w:r>
    </w:p>
    <w:p>
      <w:pPr>
        <w:spacing w:after="100" w:before="60"/>
      </w:pPr>
      <w:r>
        <w:rPr>
          <w:rFonts w:ascii="Arial" w:cs="Arial" w:eastAsia="Arial" w:hAnsi="Arial"/>
          <w:color w:val="1F2937"/>
          <w:sz w:val="22"/>
          <w:szCs w:val="22"/>
        </w:rPr>
        <w:t xml:space="preserve">Los IDs generados por Firebase push() son lexicográficamente ordenables por tiempo, por lo que ordenarlos de forma descendente da el orden cronológico correcto sin necesidad de un campo fecha extra.</w:t>
      </w:r>
    </w:p>
    <w:p>
      <w:pPr>
        <w:pStyle w:val="Heading2"/>
        <w:spacing w:after="80" w:before="240"/>
      </w:pPr>
      <w:r>
        <w:rPr>
          <w:rFonts w:ascii="Arial" w:cs="Arial" w:eastAsia="Arial" w:hAnsi="Arial"/>
          <w:b/>
          <w:bCs/>
          <w:color w:val="2E75B6"/>
          <w:sz w:val="26"/>
          <w:szCs w:val="26"/>
        </w:rPr>
        <w:t xml:space="preserve">7.2 AuthService — src/app/core/services/auth.service.ts</w:t>
      </w:r>
    </w:p>
    <w:p>
      <w:pPr>
        <w:spacing w:after="100" w:before="60"/>
      </w:pPr>
      <w:r>
        <w:rPr>
          <w:rFonts w:ascii="Arial" w:cs="Arial" w:eastAsia="Arial" w:hAnsi="Arial"/>
          <w:color w:val="1F2937"/>
          <w:sz w:val="22"/>
          <w:szCs w:val="22"/>
        </w:rPr>
        <w:t xml:space="preserve">Maneja el ciclo completo de autenticación sin SDK. El flujo de Google es:</w:t>
      </w:r>
    </w:p>
    <w:p>
      <w:pPr>
        <w:pStyle w:val="ListParagraph"/>
        <w:numPr>
          <w:ilvl w:val="0"/>
          <w:numId w:val="2"/>
        </w:numPr>
        <w:spacing w:after="40" w:before="40"/>
      </w:pPr>
      <w:r>
        <w:rPr>
          <w:rFonts w:ascii="Arial" w:cs="Arial" w:eastAsia="Arial" w:hAnsi="Arial"/>
          <w:color w:val="1F2937"/>
          <w:sz w:val="22"/>
          <w:szCs w:val="22"/>
        </w:rPr>
        <w:t xml:space="preserve">Inicializa Google Identity Services (GIS) con el Client ID del proyecto</w:t>
      </w:r>
    </w:p>
    <w:p>
      <w:pPr>
        <w:pStyle w:val="ListParagraph"/>
        <w:numPr>
          <w:ilvl w:val="0"/>
          <w:numId w:val="2"/>
        </w:numPr>
        <w:spacing w:after="40" w:before="40"/>
      </w:pPr>
      <w:r>
        <w:rPr>
          <w:rFonts w:ascii="Arial" w:cs="Arial" w:eastAsia="Arial" w:hAnsi="Arial"/>
          <w:color w:val="1F2937"/>
          <w:sz w:val="22"/>
          <w:szCs w:val="22"/>
        </w:rPr>
        <w:t xml:space="preserve">GIS devuelve un JWT de Google (ID Token) cuando el usuario selecciona su cuenta</w:t>
      </w:r>
    </w:p>
    <w:p>
      <w:pPr>
        <w:pStyle w:val="ListParagraph"/>
        <w:numPr>
          <w:ilvl w:val="0"/>
          <w:numId w:val="2"/>
        </w:numPr>
        <w:spacing w:after="40" w:before="40"/>
      </w:pPr>
      <w:r>
        <w:rPr>
          <w:rFonts w:ascii="Arial" w:cs="Arial" w:eastAsia="Arial" w:hAnsi="Arial"/>
          <w:color w:val="1F2937"/>
          <w:sz w:val="22"/>
          <w:szCs w:val="22"/>
        </w:rPr>
        <w:t xml:space="preserve">El JWT se intercambia con el endpoint /accounts:signInWithIdp de Firebase Identity Toolkit</w:t>
      </w:r>
    </w:p>
    <w:p>
      <w:pPr>
        <w:pStyle w:val="ListParagraph"/>
        <w:numPr>
          <w:ilvl w:val="0"/>
          <w:numId w:val="2"/>
        </w:numPr>
        <w:spacing w:after="40" w:before="40"/>
      </w:pPr>
      <w:r>
        <w:rPr>
          <w:rFonts w:ascii="Arial" w:cs="Arial" w:eastAsia="Arial" w:hAnsi="Arial"/>
          <w:color w:val="1F2937"/>
          <w:sz w:val="22"/>
          <w:szCs w:val="22"/>
        </w:rPr>
        <w:t xml:space="preserve">Firebase valida el JWT y devuelve uid, email, displayName, photoUrl e idToken</w:t>
      </w:r>
    </w:p>
    <w:p>
      <w:pPr>
        <w:pStyle w:val="ListParagraph"/>
        <w:numPr>
          <w:ilvl w:val="0"/>
          <w:numId w:val="2"/>
        </w:numPr>
        <w:spacing w:after="40" w:before="40"/>
      </w:pPr>
      <w:r>
        <w:rPr>
          <w:rFonts w:ascii="Arial" w:cs="Arial" w:eastAsia="Arial" w:hAnsi="Arial"/>
          <w:color w:val="1F2937"/>
          <w:sz w:val="22"/>
          <w:szCs w:val="22"/>
        </w:rPr>
        <w:t xml:space="preserve">El usuario se persiste en localStorage y en un Signal para reactividad</w:t>
      </w:r>
    </w:p>
    <w:p>
      <w:pPr>
        <w:spacing w:after="100" w:before="60"/>
      </w:pPr>
      <w:r>
        <w:rPr>
          <w:rFonts w:ascii="Arial" w:cs="Arial" w:eastAsia="Arial" w:hAnsi="Arial"/>
          <w:color w:val="1F2937"/>
          <w:sz w:val="22"/>
          <w:szCs w:val="22"/>
        </w:rPr>
        <w:t xml:space="preserve">El flujo de email/contraseña usa el endpoint /accounts:signInWithPassword. La sesión se restaura automáticamente al recargar leyendo el usuario de localStorage.</w:t>
      </w:r>
    </w:p>
    <w:p>
      <w:pPr>
        <w:pStyle w:val="Heading2"/>
        <w:spacing w:after="80" w:before="240"/>
      </w:pPr>
      <w:r>
        <w:rPr>
          <w:rFonts w:ascii="Arial" w:cs="Arial" w:eastAsia="Arial" w:hAnsi="Arial"/>
          <w:b/>
          <w:bCs/>
          <w:color w:val="2E75B6"/>
          <w:sz w:val="26"/>
          <w:szCs w:val="26"/>
        </w:rPr>
        <w:t xml:space="preserve">7.3 Manejo de errores</w:t>
      </w:r>
    </w:p>
    <w:p>
      <w:pPr>
        <w:spacing w:after="100" w:before="60"/>
      </w:pPr>
      <w:r>
        <w:rPr>
          <w:rFonts w:ascii="Arial" w:cs="Arial" w:eastAsia="Arial" w:hAnsi="Arial"/>
          <w:color w:val="1F2937"/>
          <w:sz w:val="22"/>
          <w:szCs w:val="22"/>
        </w:rPr>
        <w:t xml:space="preserve">Todos los métodos HTTP en NotesService usan un operador catchError centralizado (handleError) que traduce los códigos HTTP a mensajes legibles en español. Los errores se propagan como observables de error y son capturados en los componentes.</w:t>
      </w:r>
    </w:p>
    <w:p>
      <w:pPr>
        <w:pBdr>
          <w:bottom w:val="single" w:color="DDDDDD" w:sz="4" w:space="1"/>
        </w:pBdr>
        <w:spacing w:after="120" w:before="120"/>
      </w:pPr>
    </w:p>
    <w:p>
      <w:r>
        <w:br w:type="page"/>
      </w:r>
    </w:p>
    <w:p>
      <w:pPr>
        <w:pStyle w:val="Heading1"/>
        <w:spacing w:after="120" w:before="360"/>
      </w:pPr>
      <w:r>
        <w:rPr>
          <w:rFonts w:ascii="Arial" w:cs="Arial" w:eastAsia="Arial" w:hAnsi="Arial"/>
          <w:b/>
          <w:bCs/>
          <w:color w:val="1F4E79"/>
          <w:sz w:val="32"/>
          <w:szCs w:val="32"/>
        </w:rPr>
        <w:t xml:space="preserve">8. Funcionalidades Implementadas</w:t>
      </w:r>
    </w:p>
    <w:p>
      <w:pPr>
        <w:pStyle w:val="Heading2"/>
        <w:spacing w:after="80" w:before="240"/>
      </w:pPr>
      <w:r>
        <w:rPr>
          <w:rFonts w:ascii="Arial" w:cs="Arial" w:eastAsia="Arial" w:hAnsi="Arial"/>
          <w:b/>
          <w:bCs/>
          <w:color w:val="2E75B6"/>
          <w:sz w:val="26"/>
          <w:szCs w:val="26"/>
        </w:rPr>
        <w:t xml:space="preserve">8.1 CRUD de notas con auto-guardado</w:t>
      </w:r>
    </w:p>
    <w:p>
      <w:pPr>
        <w:spacing w:after="100" w:before="60"/>
      </w:pPr>
      <w:r>
        <w:rPr>
          <w:rFonts w:ascii="Arial" w:cs="Arial" w:eastAsia="Arial" w:hAnsi="Arial"/>
          <w:color w:val="1F2937"/>
          <w:sz w:val="22"/>
          <w:szCs w:val="22"/>
        </w:rPr>
        <w:t xml:space="preserve">El editor guarda automáticamente 1.5 segundos después del último cambio (debounce). Si la nota aún se llama 'Untitled Document' y el usuario empieza a escribir, el primer renglón del contenido se usa como título automático. Este título automático no dispara una recarga del sidebar para evitar el flash del loader mientras se escribe.</w:t>
      </w:r>
    </w:p>
    <w:p>
      <w:pPr>
        <w:pStyle w:val="Heading2"/>
        <w:spacing w:after="80" w:before="240"/>
      </w:pPr>
      <w:r>
        <w:rPr>
          <w:rFonts w:ascii="Arial" w:cs="Arial" w:eastAsia="Arial" w:hAnsi="Arial"/>
          <w:b/>
          <w:bCs/>
          <w:color w:val="2E75B6"/>
          <w:sz w:val="26"/>
          <w:szCs w:val="26"/>
        </w:rPr>
        <w:t xml:space="preserve">8.2 Búsqueda avanzada (Ctrl+K)</w:t>
      </w:r>
    </w:p>
    <w:p>
      <w:pPr>
        <w:spacing w:after="100" w:before="60"/>
      </w:pPr>
      <w:r>
        <w:rPr>
          <w:rFonts w:ascii="Arial" w:cs="Arial" w:eastAsia="Arial" w:hAnsi="Arial"/>
          <w:color w:val="1F2937"/>
          <w:sz w:val="22"/>
          <w:szCs w:val="22"/>
        </w:rPr>
        <w:t xml:space="preserve">El shortcut Ctrl+K abre un modal de búsqueda que carga todas las notas activas y las filtra en tiempo real por título o contenido. Soporta 3 modos de ordenación: recientes, A→Z y Z→A. Desde el modal también se puede renombrar o mover a papelera cualquier nota.</w:t>
      </w:r>
    </w:p>
    <w:p>
      <w:pPr>
        <w:pStyle w:val="Heading2"/>
        <w:spacing w:after="80" w:before="240"/>
      </w:pPr>
      <w:r>
        <w:rPr>
          <w:rFonts w:ascii="Arial" w:cs="Arial" w:eastAsia="Arial" w:hAnsi="Arial"/>
          <w:b/>
          <w:bCs/>
          <w:color w:val="2E75B6"/>
          <w:sz w:val="26"/>
          <w:szCs w:val="26"/>
        </w:rPr>
        <w:t xml:space="preserve">8.3 Papelera</w:t>
      </w:r>
    </w:p>
    <w:p>
      <w:pPr>
        <w:spacing w:after="100" w:before="60"/>
      </w:pPr>
      <w:r>
        <w:rPr>
          <w:rFonts w:ascii="Arial" w:cs="Arial" w:eastAsia="Arial" w:hAnsi="Arial"/>
          <w:color w:val="1F2937"/>
          <w:sz w:val="22"/>
          <w:szCs w:val="22"/>
        </w:rPr>
        <w:t xml:space="preserve">Las notas no se eliminan físicamente de Firebase. Se marcan con deleted: true. La papelera muestra las notas eliminadas con opciones de restauración (undo) y eliminación permanente (DELETE a Firebase).</w:t>
      </w:r>
    </w:p>
    <w:p>
      <w:pPr>
        <w:pStyle w:val="Heading2"/>
        <w:spacing w:after="80" w:before="240"/>
      </w:pPr>
      <w:r>
        <w:rPr>
          <w:rFonts w:ascii="Arial" w:cs="Arial" w:eastAsia="Arial" w:hAnsi="Arial"/>
          <w:b/>
          <w:bCs/>
          <w:color w:val="2E75B6"/>
          <w:sz w:val="26"/>
          <w:szCs w:val="26"/>
        </w:rPr>
        <w:t xml:space="preserve">8.4 Modo oscuro</w:t>
      </w:r>
    </w:p>
    <w:p>
      <w:pPr>
        <w:spacing w:after="100" w:before="60"/>
      </w:pPr>
      <w:r>
        <w:rPr>
          <w:rFonts w:ascii="Arial" w:cs="Arial" w:eastAsia="Arial" w:hAnsi="Arial"/>
          <w:color w:val="1F2937"/>
          <w:sz w:val="22"/>
          <w:szCs w:val="22"/>
        </w:rPr>
        <w:t xml:space="preserve">Toggleado desde la topbar. Aplica la clase 'dark' al elemento html raíz, lo que activa las variantes dark: de Tailwind en todos los componentes. La preferencia se persiste en localStorage bajo la clave 'theme'.</w:t>
      </w:r>
    </w:p>
    <w:p>
      <w:pPr>
        <w:pStyle w:val="Heading2"/>
        <w:spacing w:after="80" w:before="240"/>
      </w:pPr>
      <w:r>
        <w:rPr>
          <w:rFonts w:ascii="Arial" w:cs="Arial" w:eastAsia="Arial" w:hAnsi="Arial"/>
          <w:b/>
          <w:bCs/>
          <w:color w:val="2E75B6"/>
          <w:sz w:val="26"/>
          <w:szCs w:val="26"/>
        </w:rPr>
        <w:t xml:space="preserve">8.5 Multiidioma</w:t>
      </w:r>
    </w:p>
    <w:p>
      <w:pPr>
        <w:spacing w:after="100" w:before="60"/>
      </w:pPr>
      <w:r>
        <w:rPr>
          <w:rFonts w:ascii="Arial" w:cs="Arial" w:eastAsia="Arial" w:hAnsi="Arial"/>
          <w:color w:val="1F2937"/>
          <w:sz w:val="22"/>
          <w:szCs w:val="22"/>
        </w:rPr>
        <w:t xml:space="preserve">I18nService mantiene un diccionario en memoria con las traducciones en 4 idiomas (EN, ES, FR, PT). El idioma activo es un Signal, por lo que todos los templates que usan i18n.t('clave') se actualizan automáticamente al cambiar el idioma sin necesidad de recargar la página.</w:t>
      </w:r>
    </w:p>
    <w:p>
      <w:pPr>
        <w:pStyle w:val="Heading2"/>
        <w:spacing w:after="80" w:before="240"/>
      </w:pPr>
      <w:r>
        <w:rPr>
          <w:rFonts w:ascii="Arial" w:cs="Arial" w:eastAsia="Arial" w:hAnsi="Arial"/>
          <w:b/>
          <w:bCs/>
          <w:color w:val="2E75B6"/>
          <w:sz w:val="26"/>
          <w:szCs w:val="26"/>
        </w:rPr>
        <w:t xml:space="preserve">8.6 Conversión a PDF</w:t>
      </w:r>
    </w:p>
    <w:p>
      <w:pPr>
        <w:spacing w:after="100" w:before="60"/>
      </w:pPr>
      <w:r>
        <w:rPr>
          <w:rFonts w:ascii="Arial" w:cs="Arial" w:eastAsia="Arial" w:hAnsi="Arial"/>
          <w:color w:val="1F2937"/>
          <w:sz w:val="22"/>
          <w:szCs w:val="22"/>
        </w:rPr>
        <w:t xml:space="preserve">Dos rutas de conversión: desde el editor de notas (descarga directa usando jsPDF y html2canvas) y desde la vista dedicada 'Texto a PDF' que usa un editor Quill independiente para escribir el texto a convertir.</w:t>
      </w:r>
    </w:p>
    <w:p>
      <w:pPr>
        <w:pStyle w:val="Heading2"/>
        <w:spacing w:after="80" w:before="240"/>
      </w:pPr>
      <w:r>
        <w:rPr>
          <w:rFonts w:ascii="Arial" w:cs="Arial" w:eastAsia="Arial" w:hAnsi="Arial"/>
          <w:b/>
          <w:bCs/>
          <w:color w:val="2E75B6"/>
          <w:sz w:val="26"/>
          <w:szCs w:val="26"/>
        </w:rPr>
        <w:t xml:space="preserve">8.7 Parafraseador</w:t>
      </w:r>
    </w:p>
    <w:p>
      <w:pPr>
        <w:spacing w:after="100" w:before="60"/>
      </w:pPr>
      <w:r>
        <w:rPr>
          <w:rFonts w:ascii="Arial" w:cs="Arial" w:eastAsia="Arial" w:hAnsi="Arial"/>
          <w:color w:val="1F2937"/>
          <w:sz w:val="22"/>
          <w:szCs w:val="22"/>
        </w:rPr>
        <w:t xml:space="preserve">Vista dedicada con dos paneles: texto original y resultado. Se conecta a una API externa (ParaphraserService) para generar el texto parafraseado. El resultado puede copiarse al portapapeles o insertarse directamente en la nota activa del editor.</w:t>
      </w:r>
    </w:p>
    <w:p>
      <w:pPr>
        <w:pStyle w:val="Heading2"/>
        <w:spacing w:after="80" w:before="240"/>
      </w:pPr>
      <w:r>
        <w:rPr>
          <w:rFonts w:ascii="Arial" w:cs="Arial" w:eastAsia="Arial" w:hAnsi="Arial"/>
          <w:b/>
          <w:bCs/>
          <w:color w:val="2E75B6"/>
          <w:sz w:val="26"/>
          <w:szCs w:val="26"/>
        </w:rPr>
        <w:t xml:space="preserve">8.8 Editor enriquecido</w:t>
      </w:r>
    </w:p>
    <w:p>
      <w:pPr>
        <w:spacing w:after="100" w:before="60"/>
      </w:pPr>
      <w:r>
        <w:rPr>
          <w:rFonts w:ascii="Arial" w:cs="Arial" w:eastAsia="Arial" w:hAnsi="Arial"/>
          <w:color w:val="1F2937"/>
          <w:sz w:val="22"/>
          <w:szCs w:val="22"/>
        </w:rPr>
        <w:t xml:space="preserve">El editor Quill soporta: negrita, cursiva, subrayado, tachado, subíndice, resaltado, cambio de fuente y tamaño, alineaciones, listas (bullets/numeradas/checklist), blockquote, bloques de código, tablas HTML, imágenes con resize/drag, ecuaciones en serif, post-its flotantes, lienzos de dibujo y más.</w:t>
      </w:r>
    </w:p>
    <w:p>
      <w:pPr>
        <w:pBdr>
          <w:bottom w:val="single" w:color="DDDDDD" w:sz="4" w:space="1"/>
        </w:pBdr>
        <w:spacing w:after="120" w:before="120"/>
      </w:pPr>
    </w:p>
    <w:p>
      <w:pPr>
        <w:pStyle w:val="Heading1"/>
        <w:spacing w:after="120" w:before="360"/>
      </w:pPr>
      <w:r>
        <w:rPr>
          <w:rFonts w:ascii="Arial" w:cs="Arial" w:eastAsia="Arial" w:hAnsi="Arial"/>
          <w:b/>
          <w:bCs/>
          <w:color w:val="1F4E79"/>
          <w:sz w:val="32"/>
          <w:szCs w:val="32"/>
        </w:rPr>
        <w:t xml:space="preserve">9. Funcionalidades No Completadas</w:t>
      </w:r>
    </w:p>
    <w:p>
      <w:pPr>
        <w:spacing w:after="100" w:before="60"/>
      </w:pPr>
      <w:r>
        <w:rPr>
          <w:rFonts w:ascii="Arial" w:cs="Arial" w:eastAsia="Arial" w:hAnsi="Arial"/>
          <w:color w:val="1F2937"/>
          <w:sz w:val="22"/>
          <w:szCs w:val="22"/>
        </w:rPr>
        <w:t xml:space="preserve">Las siguientes funcionalidades opcionales no fueron implementadas por restricciones de tiempo:</w:t>
      </w:r>
    </w:p>
    <w:p>
      <w:pPr>
        <w:pStyle w:val="ListParagraph"/>
        <w:numPr>
          <w:ilvl w:val="0"/>
          <w:numId w:val="2"/>
        </w:numPr>
        <w:spacing w:after="40" w:before="40"/>
      </w:pPr>
      <w:r>
        <w:rPr>
          <w:rFonts w:ascii="Arial" w:cs="Arial" w:eastAsia="Arial" w:hAnsi="Arial"/>
          <w:color w:val="1F2937"/>
          <w:sz w:val="22"/>
          <w:szCs w:val="22"/>
        </w:rPr>
        <w:t xml:space="preserve">Drag &amp; drop de notas en el sidebar para reordenarlas</w:t>
      </w:r>
    </w:p>
    <w:p>
      <w:pPr>
        <w:pStyle w:val="ListParagraph"/>
        <w:numPr>
          <w:ilvl w:val="0"/>
          <w:numId w:val="2"/>
        </w:numPr>
        <w:spacing w:after="40" w:before="40"/>
      </w:pPr>
      <w:r>
        <w:rPr>
          <w:rFonts w:ascii="Arial" w:cs="Arial" w:eastAsia="Arial" w:hAnsi="Arial"/>
          <w:color w:val="1F2937"/>
          <w:sz w:val="22"/>
          <w:szCs w:val="22"/>
        </w:rPr>
        <w:t xml:space="preserve">Historial de cambios persistido en Firebase (solo existe en Quill mientras la sesión está activa)</w:t>
      </w:r>
    </w:p>
    <w:p>
      <w:pPr>
        <w:pStyle w:val="ListParagraph"/>
        <w:numPr>
          <w:ilvl w:val="0"/>
          <w:numId w:val="2"/>
        </w:numPr>
        <w:spacing w:after="40" w:before="40"/>
      </w:pPr>
      <w:r>
        <w:rPr>
          <w:rFonts w:ascii="Arial" w:cs="Arial" w:eastAsia="Arial" w:hAnsi="Arial"/>
          <w:color w:val="1F2937"/>
          <w:sz w:val="22"/>
          <w:szCs w:val="22"/>
        </w:rPr>
        <w:t xml:space="preserve">Compartir notas con enlace público</w:t>
      </w:r>
    </w:p>
    <w:p>
      <w:pPr>
        <w:pStyle w:val="ListParagraph"/>
        <w:numPr>
          <w:ilvl w:val="0"/>
          <w:numId w:val="2"/>
        </w:numPr>
        <w:spacing w:after="40" w:before="40"/>
      </w:pPr>
      <w:r>
        <w:rPr>
          <w:rFonts w:ascii="Arial" w:cs="Arial" w:eastAsia="Arial" w:hAnsi="Arial"/>
          <w:color w:val="1F2937"/>
          <w:sz w:val="22"/>
          <w:szCs w:val="22"/>
        </w:rPr>
        <w:t xml:space="preserve">Etiquetas o categorías de notas</w:t>
      </w:r>
    </w:p>
    <w:p>
      <w:pPr>
        <w:pBdr>
          <w:bottom w:val="single" w:color="DDDDDD" w:sz="4" w:space="1"/>
        </w:pBdr>
        <w:spacing w:after="120" w:before="120"/>
      </w:pPr>
    </w:p>
    <w:p>
      <w:r>
        <w:br w:type="page"/>
      </w:r>
    </w:p>
    <w:p>
      <w:pPr>
        <w:pStyle w:val="Heading1"/>
        <w:spacing w:after="120" w:before="360"/>
      </w:pPr>
      <w:r>
        <w:rPr>
          <w:rFonts w:ascii="Arial" w:cs="Arial" w:eastAsia="Arial" w:hAnsi="Arial"/>
          <w:b/>
          <w:bCs/>
          <w:color w:val="1F4E79"/>
          <w:sz w:val="32"/>
          <w:szCs w:val="32"/>
        </w:rPr>
        <w:t xml:space="preserve">10. División de Responsabilidades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Gerson Morales</w:t>
            </w:r>
          </w:p>
        </w:tc>
        <w:tc>
          <w:tcPr>
            <w:tcW w:type="dxa" w:w="468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Isidro Alexander Chuj</w:t>
            </w:r>
          </w:p>
        </w:tc>
      </w:tr>
      <w:tr>
        <w:tc>
          <w:tcPr>
            <w:tcW w:type="dxa" w:w="4680"/>
            <w:tcBorders>
              <w:top w:val="single" w:color="BBBBBB" w:sz="1"/>
              <w:left w:val="single" w:color="BBBBBB" w:sz="1"/>
              <w:bottom w:val="single" w:color="BBBBBB" w:sz="1"/>
              <w:right w:val="single" w:color="BBBBBB" w:sz="1"/>
            </w:tcBorders>
            <w:shd w:fill="EBF5FB" w:val="clear"/>
            <w:tcMar>
              <w:top w:type="dxa" w:w="80"/>
              <w:left w:type="dxa" w:w="160"/>
              <w:bottom w:type="dxa" w:w="80"/>
              <w:right w:type="dxa" w:w="160"/>
            </w:tcMar>
          </w:tcPr>
          <w:p>
            <w:r>
              <w:rPr>
                <w:rFonts w:ascii="Arial" w:cs="Arial" w:eastAsia="Arial" w:hAnsi="Arial"/>
                <w:color w:val="1F2937"/>
                <w:sz w:val="21"/>
                <w:szCs w:val="21"/>
              </w:rPr>
              <w:t xml:space="preserve">MainLayoutComponent (shell, modales)</w:t>
            </w:r>
          </w:p>
        </w:tc>
        <w:tc>
          <w:tcPr>
            <w:tcW w:type="dxa" w:w="4680"/>
            <w:tcBorders>
              <w:top w:val="single" w:color="BBBBBB" w:sz="1"/>
              <w:left w:val="single" w:color="BBBBBB" w:sz="1"/>
              <w:bottom w:val="single" w:color="BBBBBB" w:sz="1"/>
              <w:right w:val="single" w:color="BBBBBB" w:sz="1"/>
            </w:tcBorders>
            <w:shd w:fill="F0F7FF" w:val="clear"/>
            <w:tcMar>
              <w:top w:type="dxa" w:w="80"/>
              <w:left w:type="dxa" w:w="160"/>
              <w:bottom w:type="dxa" w:w="80"/>
              <w:right w:type="dxa" w:w="160"/>
            </w:tcMar>
          </w:tcPr>
          <w:p>
            <w:r>
              <w:rPr>
                <w:rFonts w:ascii="Arial" w:cs="Arial" w:eastAsia="Arial" w:hAnsi="Arial"/>
                <w:color w:val="1F2937"/>
                <w:sz w:val="21"/>
                <w:szCs w:val="21"/>
              </w:rPr>
              <w:t xml:space="preserve">NoteEditorComponent (editor, auto-save)</w:t>
            </w:r>
          </w:p>
        </w:tc>
      </w:tr>
      <w:tr>
        <w:tc>
          <w:tcPr>
            <w:tcW w:type="dxa" w:w="4680"/>
            <w:tcBorders>
              <w:top w:val="single" w:color="BBBBBB" w:sz="1"/>
              <w:left w:val="single" w:color="BBBBBB" w:sz="1"/>
              <w:bottom w:val="single" w:color="BBBBBB" w:sz="1"/>
              <w:right w:val="single" w:color="BBBBBB" w:sz="1"/>
            </w:tcBorders>
            <w:shd w:fill="FAFEFF" w:val="clear"/>
            <w:tcMar>
              <w:top w:type="dxa" w:w="80"/>
              <w:left w:type="dxa" w:w="160"/>
              <w:bottom w:type="dxa" w:w="80"/>
              <w:right w:type="dxa" w:w="160"/>
            </w:tcMar>
          </w:tcPr>
          <w:p>
            <w:r>
              <w:rPr>
                <w:rFonts w:ascii="Arial" w:cs="Arial" w:eastAsia="Arial" w:hAnsi="Arial"/>
                <w:color w:val="1F2937"/>
                <w:sz w:val="21"/>
                <w:szCs w:val="21"/>
              </w:rPr>
              <w:t xml:space="preserve">SidebarComponent (lista de notas)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1F2937"/>
                <w:sz w:val="21"/>
                <w:szCs w:val="21"/>
              </w:rPr>
              <w:t xml:space="preserve">NotesService (CRUD Firebase REST)</w:t>
            </w:r>
          </w:p>
        </w:tc>
      </w:tr>
      <w:tr>
        <w:tc>
          <w:tcPr>
            <w:tcW w:type="dxa" w:w="4680"/>
            <w:tcBorders>
              <w:top w:val="single" w:color="BBBBBB" w:sz="1"/>
              <w:left w:val="single" w:color="BBBBBB" w:sz="1"/>
              <w:bottom w:val="single" w:color="BBBBBB" w:sz="1"/>
              <w:right w:val="single" w:color="BBBBBB" w:sz="1"/>
            </w:tcBorders>
            <w:shd w:fill="EBF5FB" w:val="clear"/>
            <w:tcMar>
              <w:top w:type="dxa" w:w="80"/>
              <w:left w:type="dxa" w:w="160"/>
              <w:bottom w:type="dxa" w:w="80"/>
              <w:right w:type="dxa" w:w="160"/>
            </w:tcMar>
          </w:tcPr>
          <w:p>
            <w:r>
              <w:rPr>
                <w:rFonts w:ascii="Arial" w:cs="Arial" w:eastAsia="Arial" w:hAnsi="Arial"/>
                <w:color w:val="1F2937"/>
                <w:sz w:val="21"/>
                <w:szCs w:val="21"/>
              </w:rPr>
              <w:t xml:space="preserve">TopbarComponent (barra de navegación)</w:t>
            </w:r>
          </w:p>
        </w:tc>
        <w:tc>
          <w:tcPr>
            <w:tcW w:type="dxa" w:w="4680"/>
            <w:tcBorders>
              <w:top w:val="single" w:color="BBBBBB" w:sz="1"/>
              <w:left w:val="single" w:color="BBBBBB" w:sz="1"/>
              <w:bottom w:val="single" w:color="BBBBBB" w:sz="1"/>
              <w:right w:val="single" w:color="BBBBBB" w:sz="1"/>
            </w:tcBorders>
            <w:shd w:fill="F0F7FF" w:val="clear"/>
            <w:tcMar>
              <w:top w:type="dxa" w:w="80"/>
              <w:left w:type="dxa" w:w="160"/>
              <w:bottom w:type="dxa" w:w="80"/>
              <w:right w:type="dxa" w:w="160"/>
            </w:tcMar>
          </w:tcPr>
          <w:p>
            <w:r>
              <w:rPr>
                <w:rFonts w:ascii="Arial" w:cs="Arial" w:eastAsia="Arial" w:hAnsi="Arial"/>
                <w:color w:val="1F2937"/>
                <w:sz w:val="21"/>
                <w:szCs w:val="21"/>
              </w:rPr>
              <w:t xml:space="preserve">AuthService (login Google y email)</w:t>
            </w:r>
          </w:p>
        </w:tc>
      </w:tr>
      <w:tr>
        <w:tc>
          <w:tcPr>
            <w:tcW w:type="dxa" w:w="4680"/>
            <w:tcBorders>
              <w:top w:val="single" w:color="BBBBBB" w:sz="1"/>
              <w:left w:val="single" w:color="BBBBBB" w:sz="1"/>
              <w:bottom w:val="single" w:color="BBBBBB" w:sz="1"/>
              <w:right w:val="single" w:color="BBBBBB" w:sz="1"/>
            </w:tcBorders>
            <w:shd w:fill="FAFEFF" w:val="clear"/>
            <w:tcMar>
              <w:top w:type="dxa" w:w="80"/>
              <w:left w:type="dxa" w:w="160"/>
              <w:bottom w:type="dxa" w:w="80"/>
              <w:right w:type="dxa" w:w="160"/>
            </w:tcMar>
          </w:tcPr>
          <w:p>
            <w:r>
              <w:rPr>
                <w:rFonts w:ascii="Arial" w:cs="Arial" w:eastAsia="Arial" w:hAnsi="Arial"/>
                <w:color w:val="1F2937"/>
                <w:sz w:val="21"/>
                <w:szCs w:val="21"/>
              </w:rPr>
              <w:t xml:space="preserve">EditorToolbarComponent (toolbar Quill)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1F2937"/>
                <w:sz w:val="21"/>
                <w:szCs w:val="21"/>
              </w:rPr>
              <w:t xml:space="preserve">PdfService (conversión HTML → PDF/Word)</w:t>
            </w:r>
          </w:p>
        </w:tc>
      </w:tr>
      <w:tr>
        <w:tc>
          <w:tcPr>
            <w:tcW w:type="dxa" w:w="4680"/>
            <w:tcBorders>
              <w:top w:val="single" w:color="BBBBBB" w:sz="1"/>
              <w:left w:val="single" w:color="BBBBBB" w:sz="1"/>
              <w:bottom w:val="single" w:color="BBBBBB" w:sz="1"/>
              <w:right w:val="single" w:color="BBBBBB" w:sz="1"/>
            </w:tcBorders>
            <w:shd w:fill="EBF5FB" w:val="clear"/>
            <w:tcMar>
              <w:top w:type="dxa" w:w="80"/>
              <w:left w:type="dxa" w:w="160"/>
              <w:bottom w:type="dxa" w:w="80"/>
              <w:right w:type="dxa" w:w="160"/>
            </w:tcMar>
          </w:tcPr>
          <w:p>
            <w:r>
              <w:rPr>
                <w:rFonts w:ascii="Arial" w:cs="Arial" w:eastAsia="Arial" w:hAnsi="Arial"/>
                <w:color w:val="1F2937"/>
                <w:sz w:val="21"/>
                <w:szCs w:val="21"/>
              </w:rPr>
              <w:t xml:space="preserve">UiService (estado centralizado de UI)</w:t>
            </w:r>
          </w:p>
        </w:tc>
        <w:tc>
          <w:tcPr>
            <w:tcW w:type="dxa" w:w="4680"/>
            <w:tcBorders>
              <w:top w:val="single" w:color="BBBBBB" w:sz="1"/>
              <w:left w:val="single" w:color="BBBBBB" w:sz="1"/>
              <w:bottom w:val="single" w:color="BBBBBB" w:sz="1"/>
              <w:right w:val="single" w:color="BBBBBB" w:sz="1"/>
            </w:tcBorders>
            <w:shd w:fill="F0F7FF" w:val="clear"/>
            <w:tcMar>
              <w:top w:type="dxa" w:w="80"/>
              <w:left w:type="dxa" w:w="160"/>
              <w:bottom w:type="dxa" w:w="80"/>
              <w:right w:type="dxa" w:w="160"/>
            </w:tcMar>
          </w:tcPr>
          <w:p>
            <w:r>
              <w:rPr>
                <w:rFonts w:ascii="Arial" w:cs="Arial" w:eastAsia="Arial" w:hAnsi="Arial"/>
                <w:color w:val="1F2937"/>
                <w:sz w:val="21"/>
                <w:szCs w:val="21"/>
              </w:rPr>
              <w:t xml:space="preserve">ParaphraserService (integración API)</w:t>
            </w:r>
          </w:p>
        </w:tc>
      </w:tr>
      <w:tr>
        <w:tc>
          <w:tcPr>
            <w:tcW w:type="dxa" w:w="4680"/>
            <w:tcBorders>
              <w:top w:val="single" w:color="BBBBBB" w:sz="1"/>
              <w:left w:val="single" w:color="BBBBBB" w:sz="1"/>
              <w:bottom w:val="single" w:color="BBBBBB" w:sz="1"/>
              <w:right w:val="single" w:color="BBBBBB" w:sz="1"/>
            </w:tcBorders>
            <w:shd w:fill="FAFEFF" w:val="clear"/>
            <w:tcMar>
              <w:top w:type="dxa" w:w="80"/>
              <w:left w:type="dxa" w:w="160"/>
              <w:bottom w:type="dxa" w:w="80"/>
              <w:right w:type="dxa" w:w="160"/>
            </w:tcMar>
          </w:tcPr>
          <w:p>
            <w:r>
              <w:rPr>
                <w:rFonts w:ascii="Arial" w:cs="Arial" w:eastAsia="Arial" w:hAnsi="Arial"/>
                <w:color w:val="1F2937"/>
                <w:sz w:val="21"/>
                <w:szCs w:val="21"/>
              </w:rPr>
              <w:t xml:space="preserve">I18nService (multiidioma)</w:t>
            </w:r>
          </w:p>
        </w:tc>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1F2937"/>
                <w:sz w:val="21"/>
                <w:szCs w:val="21"/>
              </w:rPr>
              <w:t xml:space="preserve">LoadingInterceptor (HTTP)</w:t>
            </w:r>
          </w:p>
        </w:tc>
      </w:tr>
      <w:tr>
        <w:tc>
          <w:tcPr>
            <w:tcW w:type="dxa" w:w="4680"/>
            <w:tcBorders>
              <w:top w:val="single" w:color="BBBBBB" w:sz="1"/>
              <w:left w:val="single" w:color="BBBBBB" w:sz="1"/>
              <w:bottom w:val="single" w:color="BBBBBB" w:sz="1"/>
              <w:right w:val="single" w:color="BBBBBB" w:sz="1"/>
            </w:tcBorders>
            <w:shd w:fill="EBF5FB" w:val="clear"/>
            <w:tcMar>
              <w:top w:type="dxa" w:w="80"/>
              <w:left w:type="dxa" w:w="160"/>
              <w:bottom w:type="dxa" w:w="80"/>
              <w:right w:type="dxa" w:w="160"/>
            </w:tcMar>
          </w:tcPr>
          <w:p>
            <w:r>
              <w:rPr>
                <w:rFonts w:ascii="Arial" w:cs="Arial" w:eastAsia="Arial" w:hAnsi="Arial"/>
                <w:color w:val="1F2937"/>
                <w:sz w:val="21"/>
                <w:szCs w:val="21"/>
              </w:rPr>
              <w:t xml:space="preserve">Modo oscuro y responsive design</w:t>
            </w:r>
          </w:p>
        </w:tc>
        <w:tc>
          <w:tcPr>
            <w:tcW w:type="dxa" w:w="4680"/>
            <w:tcBorders>
              <w:top w:val="single" w:color="BBBBBB" w:sz="1"/>
              <w:left w:val="single" w:color="BBBBBB" w:sz="1"/>
              <w:bottom w:val="single" w:color="BBBBBB" w:sz="1"/>
              <w:right w:val="single" w:color="BBBBBB" w:sz="1"/>
            </w:tcBorders>
            <w:shd w:fill="F0F7FF" w:val="clear"/>
            <w:tcMar>
              <w:top w:type="dxa" w:w="80"/>
              <w:left w:type="dxa" w:w="160"/>
              <w:bottom w:type="dxa" w:w="80"/>
              <w:right w:type="dxa" w:w="160"/>
            </w:tcMar>
          </w:tcPr>
          <w:p>
            <w:r>
              <w:rPr>
                <w:rFonts w:ascii="Arial" w:cs="Arial" w:eastAsia="Arial" w:hAnsi="Arial"/>
                <w:color w:val="1F2937"/>
                <w:sz w:val="21"/>
                <w:szCs w:val="21"/>
              </w:rPr>
              <w:t xml:space="preserve">Integración Firebase Identity Toolkit</w:t>
            </w:r>
          </w:p>
        </w:tc>
      </w:tr>
      <w:tr>
        <w:tc>
          <w:tcPr>
            <w:tcW w:type="dxa" w:w="4680"/>
            <w:tcBorders>
              <w:top w:val="single" w:color="BBBBBB" w:sz="1"/>
              <w:left w:val="single" w:color="BBBBBB" w:sz="1"/>
              <w:bottom w:val="single" w:color="BBBBBB" w:sz="1"/>
              <w:right w:val="single" w:color="BBBBBB" w:sz="1"/>
            </w:tcBorders>
            <w:shd w:fill="FAFEFF" w:val="clear"/>
            <w:tcMar>
              <w:top w:type="dxa" w:w="80"/>
              <w:left w:type="dxa" w:w="160"/>
              <w:bottom w:type="dxa" w:w="80"/>
              <w:right w:type="dxa" w:w="160"/>
            </w:tcMar>
          </w:tcPr>
          <w:p>
            <w:r>
              <w:rPr>
                <w:rFonts w:ascii="Arial" w:cs="Arial" w:eastAsia="Arial" w:hAnsi="Arial"/>
                <w:color w:val="1F2937"/>
                <w:sz w:val="21"/>
                <w:szCs w:val="21"/>
              </w:rPr>
              <w:t xml:space="preserve">Diseño general y maquetación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1F2937"/>
                <w:sz w:val="21"/>
                <w:szCs w:val="21"/>
              </w:rPr>
              <w:t xml:space="preserve">Estructura de modelos y servicios core</w:t>
            </w:r>
          </w:p>
        </w:tc>
      </w:tr>
    </w:tbl>
    <w:p>
      <w:pPr>
        <w:pBdr>
          <w:bottom w:val="single" w:color="DDDDDD" w:sz="4" w:space="1"/>
        </w:pBdr>
        <w:spacing w:after="120" w:before="120"/>
      </w:pPr>
    </w:p>
    <w:p>
      <w:r>
        <w:br w:type="page"/>
      </w:r>
    </w:p>
    <w:p>
      <w:pPr>
        <w:pStyle w:val="Heading1"/>
        <w:spacing w:after="120" w:before="360"/>
      </w:pPr>
      <w:r>
        <w:rPr>
          <w:rFonts w:ascii="Arial" w:cs="Arial" w:eastAsia="Arial" w:hAnsi="Arial"/>
          <w:b/>
          <w:bCs/>
          <w:color w:val="1F4E79"/>
          <w:sz w:val="32"/>
          <w:szCs w:val="32"/>
        </w:rPr>
        <w:t xml:space="preserve">11. Guión de Exposición (16–18 minutos)</w:t>
      </w:r>
    </w:p>
    <w:p>
      <w:pPr>
        <w:spacing w:after="100" w:before="60"/>
      </w:pPr>
      <w:r>
        <w:rPr>
          <w:rFonts w:ascii="Arial" w:cs="Arial" w:eastAsia="Arial" w:hAnsi="Arial"/>
          <w:color w:val="1F2937"/>
          <w:sz w:val="22"/>
          <w:szCs w:val="22"/>
        </w:rPr>
        <w:t xml:space="preserve">La exposición se divide equitativamente entre los dos integrantes. Se recomienda mostrar el código en pantalla siguiendo el orden de este guión.</w:t>
      </w:r>
    </w:p>
    <w:p>
      <w:pPr>
        <w:spacing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pPr>
              <w:jc w:val="center"/>
            </w:pPr>
            <w:r>
              <w:rPr>
                <w:rFonts w:ascii="Arial" w:cs="Arial" w:eastAsia="Arial" w:hAnsi="Arial"/>
                <w:b/>
                <w:bCs/>
                <w:color w:val="FFFFFF"/>
                <w:sz w:val="22"/>
                <w:szCs w:val="22"/>
              </w:rPr>
              <w:t xml:space="preserve">PARTE 1 (8-9 min): </w:t>
            </w:r>
            <w:r>
              <w:rPr>
                <w:rFonts w:ascii="Arial" w:cs="Arial" w:eastAsia="Arial" w:hAnsi="Arial"/>
                <w:color w:val="FFFFFF"/>
                <w:sz w:val="22"/>
                <w:szCs w:val="22"/>
              </w:rPr>
              <w:t xml:space="preserve">Gerson Morales</w:t>
            </w:r>
          </w:p>
        </w:tc>
      </w:tr>
    </w:tbl>
    <w:p>
      <w:pPr>
        <w:spacing w:before="80"/>
      </w:pPr>
    </w:p>
    <w:p>
      <w:pPr>
        <w:pStyle w:val="Heading3"/>
        <w:spacing w:after="60" w:before="180"/>
      </w:pPr>
      <w:r>
        <w:rPr>
          <w:rFonts w:ascii="Arial" w:cs="Arial" w:eastAsia="Arial" w:hAnsi="Arial"/>
          <w:b/>
          <w:bCs/>
          <w:color w:val="1F2937"/>
          <w:sz w:val="24"/>
          <w:szCs w:val="24"/>
        </w:rPr>
        <w:t xml:space="preserve">Sección 1.1 — Introducción y contexto (1 min)</w:t>
      </w:r>
    </w:p>
    <w:p>
      <w:pPr>
        <w:pStyle w:val="ListParagraph"/>
        <w:numPr>
          <w:ilvl w:val="0"/>
          <w:numId w:val="2"/>
        </w:numPr>
        <w:spacing w:after="40" w:before="40"/>
      </w:pPr>
      <w:r>
        <w:rPr>
          <w:rFonts w:ascii="Arial" w:cs="Arial" w:eastAsia="Arial" w:hAnsi="Arial"/>
          <w:color w:val="1F2937"/>
          <w:sz w:val="22"/>
          <w:szCs w:val="22"/>
        </w:rPr>
        <w:t xml:space="preserve">Presentar el proyecto: qué es QuetzalNote y cuál era el objetivo del curso</w:t>
      </w:r>
    </w:p>
    <w:p>
      <w:pPr>
        <w:pStyle w:val="ListParagraph"/>
        <w:numPr>
          <w:ilvl w:val="0"/>
          <w:numId w:val="2"/>
        </w:numPr>
        <w:spacing w:after="40" w:before="40"/>
      </w:pPr>
      <w:r>
        <w:rPr>
          <w:rFonts w:ascii="Arial" w:cs="Arial" w:eastAsia="Arial" w:hAnsi="Arial"/>
          <w:color w:val="1F2937"/>
          <w:sz w:val="22"/>
          <w:szCs w:val="22"/>
        </w:rPr>
        <w:t xml:space="preserve">Mostrar la app funcionando brevemente antes de entrar al código</w:t>
      </w:r>
    </w:p>
    <w:p>
      <w:pPr>
        <w:pStyle w:val="Heading3"/>
        <w:spacing w:after="60" w:before="180"/>
      </w:pPr>
      <w:r>
        <w:rPr>
          <w:rFonts w:ascii="Arial" w:cs="Arial" w:eastAsia="Arial" w:hAnsi="Arial"/>
          <w:b/>
          <w:bCs/>
          <w:color w:val="1F2937"/>
          <w:sz w:val="24"/>
          <w:szCs w:val="24"/>
        </w:rPr>
        <w:t xml:space="preserve">Sección 1.2 — Tecnologías y arquitectura (2 min)</w:t>
      </w:r>
    </w:p>
    <w:p>
      <w:pPr>
        <w:pStyle w:val="ListParagraph"/>
        <w:numPr>
          <w:ilvl w:val="0"/>
          <w:numId w:val="2"/>
        </w:numPr>
        <w:spacing w:after="40" w:before="40"/>
      </w:pPr>
      <w:r>
        <w:rPr>
          <w:rFonts w:ascii="Arial" w:cs="Arial" w:eastAsia="Arial" w:hAnsi="Arial"/>
          <w:color w:val="1F2937"/>
          <w:sz w:val="22"/>
          <w:szCs w:val="22"/>
        </w:rPr>
        <w:t xml:space="preserve">Recorrer la tabla de tecnologías</w:t>
      </w:r>
    </w:p>
    <w:p>
      <w:pPr>
        <w:pStyle w:val="ListParagraph"/>
        <w:numPr>
          <w:ilvl w:val="0"/>
          <w:numId w:val="2"/>
        </w:numPr>
        <w:spacing w:after="40" w:before="40"/>
      </w:pPr>
      <w:r>
        <w:rPr>
          <w:rFonts w:ascii="Arial" w:cs="Arial" w:eastAsia="Arial" w:hAnsi="Arial"/>
          <w:color w:val="1F2937"/>
          <w:sz w:val="22"/>
          <w:szCs w:val="22"/>
        </w:rPr>
        <w:t xml:space="preserve">Mostrar la estructura de carpetas en el IDE</w:t>
      </w:r>
    </w:p>
    <w:p>
      <w:pPr>
        <w:pStyle w:val="ListParagraph"/>
        <w:numPr>
          <w:ilvl w:val="0"/>
          <w:numId w:val="2"/>
        </w:numPr>
        <w:spacing w:after="40" w:before="40"/>
      </w:pPr>
      <w:r>
        <w:rPr>
          <w:rFonts w:ascii="Arial" w:cs="Arial" w:eastAsia="Arial" w:hAnsi="Arial"/>
          <w:color w:val="1F2937"/>
          <w:sz w:val="22"/>
          <w:szCs w:val="22"/>
        </w:rPr>
        <w:t xml:space="preserve">Explicar la decisión de single layout con signal de vista</w:t>
      </w:r>
    </w:p>
    <w:p>
      <w:pPr>
        <w:pStyle w:val="ListParagraph"/>
        <w:numPr>
          <w:ilvl w:val="0"/>
          <w:numId w:val="2"/>
        </w:numPr>
        <w:spacing w:after="40" w:before="40"/>
      </w:pPr>
      <w:r>
        <w:rPr>
          <w:rFonts w:ascii="Arial" w:cs="Arial" w:eastAsia="Arial" w:hAnsi="Arial"/>
          <w:color w:val="1F2937"/>
          <w:sz w:val="22"/>
          <w:szCs w:val="22"/>
        </w:rPr>
        <w:t xml:space="preserve">Abrir app.routes.ts y explicar las 3 rutas</w:t>
      </w:r>
    </w:p>
    <w:p>
      <w:pPr>
        <w:pStyle w:val="Heading3"/>
        <w:spacing w:after="60" w:before="180"/>
      </w:pPr>
      <w:r>
        <w:rPr>
          <w:rFonts w:ascii="Arial" w:cs="Arial" w:eastAsia="Arial" w:hAnsi="Arial"/>
          <w:b/>
          <w:bCs/>
          <w:color w:val="1F2937"/>
          <w:sz w:val="24"/>
          <w:szCs w:val="24"/>
        </w:rPr>
        <w:t xml:space="preserve">Sección 1.3 — Sistema de rutas y navegación (1 min)</w:t>
      </w:r>
    </w:p>
    <w:p>
      <w:pPr>
        <w:pStyle w:val="ListParagraph"/>
        <w:numPr>
          <w:ilvl w:val="0"/>
          <w:numId w:val="2"/>
        </w:numPr>
        <w:spacing w:after="40" w:before="40"/>
      </w:pPr>
      <w:r>
        <w:rPr>
          <w:rFonts w:ascii="Arial" w:cs="Arial" w:eastAsia="Arial" w:hAnsi="Arial"/>
          <w:color w:val="1F2937"/>
          <w:sz w:val="22"/>
          <w:szCs w:val="22"/>
        </w:rPr>
        <w:t xml:space="preserve">Mostrar app.routes.ts</w:t>
      </w:r>
    </w:p>
    <w:p>
      <w:pPr>
        <w:pStyle w:val="ListParagraph"/>
        <w:numPr>
          <w:ilvl w:val="0"/>
          <w:numId w:val="2"/>
        </w:numPr>
        <w:spacing w:after="40" w:before="40"/>
      </w:pPr>
      <w:r>
        <w:rPr>
          <w:rFonts w:ascii="Arial" w:cs="Arial" w:eastAsia="Arial" w:hAnsi="Arial"/>
          <w:color w:val="1F2937"/>
          <w:sz w:val="22"/>
          <w:szCs w:val="22"/>
        </w:rPr>
        <w:t xml:space="preserve">Explicar la sincronización bidireccional URL ↔ signal (constructor de main-layout.ts)</w:t>
      </w:r>
    </w:p>
    <w:p>
      <w:pPr>
        <w:pStyle w:val="Heading3"/>
        <w:spacing w:after="60" w:before="180"/>
      </w:pPr>
      <w:r>
        <w:rPr>
          <w:rFonts w:ascii="Arial" w:cs="Arial" w:eastAsia="Arial" w:hAnsi="Arial"/>
          <w:b/>
          <w:bCs/>
          <w:color w:val="1F2937"/>
          <w:sz w:val="24"/>
          <w:szCs w:val="24"/>
        </w:rPr>
        <w:t xml:space="preserve">Sección 1.4 — Componentes del layout (4 min)</w:t>
      </w:r>
    </w:p>
    <w:p>
      <w:pPr>
        <w:pStyle w:val="ListParagraph"/>
        <w:numPr>
          <w:ilvl w:val="0"/>
          <w:numId w:val="2"/>
        </w:numPr>
        <w:spacing w:after="40" w:before="40"/>
      </w:pPr>
      <w:r>
        <w:rPr>
          <w:rFonts w:ascii="Arial" w:cs="Arial" w:eastAsia="Arial" w:hAnsi="Arial"/>
          <w:color w:val="1F2937"/>
          <w:sz w:val="22"/>
          <w:szCs w:val="22"/>
        </w:rPr>
        <w:t xml:space="preserve">Abrir main-layout.html: explicar el skeleton (header, aside, main)</w:t>
      </w:r>
    </w:p>
    <w:p>
      <w:pPr>
        <w:pStyle w:val="ListParagraph"/>
        <w:numPr>
          <w:ilvl w:val="0"/>
          <w:numId w:val="2"/>
        </w:numPr>
        <w:spacing w:after="40" w:before="40"/>
      </w:pPr>
      <w:r>
        <w:rPr>
          <w:rFonts w:ascii="Arial" w:cs="Arial" w:eastAsia="Arial" w:hAnsi="Arial"/>
          <w:color w:val="1F2937"/>
          <w:sz w:val="22"/>
          <w:szCs w:val="22"/>
        </w:rPr>
        <w:t xml:space="preserve">Abrir sidebar.ts: explicar computed(), effect() y loadNotes()</w:t>
      </w:r>
    </w:p>
    <w:p>
      <w:pPr>
        <w:pStyle w:val="ListParagraph"/>
        <w:numPr>
          <w:ilvl w:val="0"/>
          <w:numId w:val="2"/>
        </w:numPr>
        <w:spacing w:after="40" w:before="40"/>
      </w:pPr>
      <w:r>
        <w:rPr>
          <w:rFonts w:ascii="Arial" w:cs="Arial" w:eastAsia="Arial" w:hAnsi="Arial"/>
          <w:color w:val="1F2937"/>
          <w:sz w:val="22"/>
          <w:szCs w:val="22"/>
        </w:rPr>
        <w:t xml:space="preserve">Abrir topbar.html: mostrar el ng-container por vista</w:t>
      </w:r>
    </w:p>
    <w:p>
      <w:pPr>
        <w:pStyle w:val="ListParagraph"/>
        <w:numPr>
          <w:ilvl w:val="0"/>
          <w:numId w:val="2"/>
        </w:numPr>
        <w:spacing w:after="40" w:before="40"/>
      </w:pPr>
      <w:r>
        <w:rPr>
          <w:rFonts w:ascii="Arial" w:cs="Arial" w:eastAsia="Arial" w:hAnsi="Arial"/>
          <w:color w:val="1F2937"/>
          <w:sz w:val="22"/>
          <w:szCs w:val="22"/>
        </w:rPr>
        <w:t xml:space="preserve">Abrir editor-toolbar.ts: mencionar la comunicación con quillInstance signal</w:t>
      </w:r>
    </w:p>
    <w:p>
      <w:pPr>
        <w:pStyle w:val="ListParagraph"/>
        <w:numPr>
          <w:ilvl w:val="0"/>
          <w:numId w:val="2"/>
        </w:numPr>
        <w:spacing w:after="40" w:before="40"/>
      </w:pPr>
      <w:r>
        <w:rPr>
          <w:rFonts w:ascii="Arial" w:cs="Arial" w:eastAsia="Arial" w:hAnsi="Arial"/>
          <w:color w:val="1F2937"/>
          <w:sz w:val="22"/>
          <w:szCs w:val="22"/>
        </w:rPr>
        <w:t xml:space="preserve">Demostrar el modo oscuro y el cambio de idioma en vivo</w:t>
      </w:r>
    </w:p>
    <w:p>
      <w:pPr>
        <w:spacing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pPr>
              <w:jc w:val="center"/>
            </w:pPr>
            <w:r>
              <w:rPr>
                <w:rFonts w:ascii="Arial" w:cs="Arial" w:eastAsia="Arial" w:hAnsi="Arial"/>
                <w:b/>
                <w:bCs/>
                <w:color w:val="FFFFFF"/>
                <w:sz w:val="22"/>
                <w:szCs w:val="22"/>
              </w:rPr>
              <w:t xml:space="preserve">PARTE 2 (8-9 min): </w:t>
            </w:r>
            <w:r>
              <w:rPr>
                <w:rFonts w:ascii="Arial" w:cs="Arial" w:eastAsia="Arial" w:hAnsi="Arial"/>
                <w:color w:val="FFFFFF"/>
                <w:sz w:val="22"/>
                <w:szCs w:val="22"/>
              </w:rPr>
              <w:t xml:space="preserve">Isidro Alexander Chuj</w:t>
            </w:r>
          </w:p>
        </w:tc>
      </w:tr>
    </w:tbl>
    <w:p>
      <w:pPr>
        <w:spacing w:before="80"/>
      </w:pPr>
    </w:p>
    <w:p>
      <w:pPr>
        <w:pStyle w:val="Heading3"/>
        <w:spacing w:after="60" w:before="180"/>
      </w:pPr>
      <w:r>
        <w:rPr>
          <w:rFonts w:ascii="Arial" w:cs="Arial" w:eastAsia="Arial" w:hAnsi="Arial"/>
          <w:b/>
          <w:bCs/>
          <w:color w:val="1F2937"/>
          <w:sz w:val="24"/>
          <w:szCs w:val="24"/>
        </w:rPr>
        <w:t xml:space="preserve">Sección 2.1 — Editor de notas (2 min)</w:t>
      </w:r>
    </w:p>
    <w:p>
      <w:pPr>
        <w:pStyle w:val="ListParagraph"/>
        <w:numPr>
          <w:ilvl w:val="0"/>
          <w:numId w:val="2"/>
        </w:numPr>
        <w:spacing w:after="40" w:before="40"/>
      </w:pPr>
      <w:r>
        <w:rPr>
          <w:rFonts w:ascii="Arial" w:cs="Arial" w:eastAsia="Arial" w:hAnsi="Arial"/>
          <w:color w:val="1F2937"/>
          <w:sz w:val="22"/>
          <w:szCs w:val="22"/>
        </w:rPr>
        <w:t xml:space="preserve">Abrir note-editor.ts: explicar el effect() de sincronización con la nota seleccionada</w:t>
      </w:r>
    </w:p>
    <w:p>
      <w:pPr>
        <w:pStyle w:val="ListParagraph"/>
        <w:numPr>
          <w:ilvl w:val="0"/>
          <w:numId w:val="2"/>
        </w:numPr>
        <w:spacing w:after="40" w:before="40"/>
      </w:pPr>
      <w:r>
        <w:rPr>
          <w:rFonts w:ascii="Arial" w:cs="Arial" w:eastAsia="Arial" w:hAnsi="Arial"/>
          <w:color w:val="1F2937"/>
          <w:sz w:val="22"/>
          <w:szCs w:val="22"/>
        </w:rPr>
        <w:t xml:space="preserve">Mostrar el auto-guardado (debounce, auto-título)</w:t>
      </w:r>
    </w:p>
    <w:p>
      <w:pPr>
        <w:pStyle w:val="ListParagraph"/>
        <w:numPr>
          <w:ilvl w:val="0"/>
          <w:numId w:val="2"/>
        </w:numPr>
        <w:spacing w:after="40" w:before="40"/>
      </w:pPr>
      <w:r>
        <w:rPr>
          <w:rFonts w:ascii="Arial" w:cs="Arial" w:eastAsia="Arial" w:hAnsi="Arial"/>
          <w:color w:val="1F2937"/>
          <w:sz w:val="22"/>
          <w:szCs w:val="22"/>
        </w:rPr>
        <w:t xml:space="preserve">Demostrar en vivo: crear nota, escribir, ver 'Saving...' / 'Saved'</w:t>
      </w:r>
    </w:p>
    <w:p>
      <w:pPr>
        <w:pStyle w:val="Heading3"/>
        <w:spacing w:after="60" w:before="180"/>
      </w:pPr>
      <w:r>
        <w:rPr>
          <w:rFonts w:ascii="Arial" w:cs="Arial" w:eastAsia="Arial" w:hAnsi="Arial"/>
          <w:b/>
          <w:bCs/>
          <w:color w:val="1F2937"/>
          <w:sz w:val="24"/>
          <w:szCs w:val="24"/>
        </w:rPr>
        <w:t xml:space="preserve">Sección 2.2 — Comunicación con Firebase REST (3 min)</w:t>
      </w:r>
    </w:p>
    <w:p>
      <w:pPr>
        <w:pStyle w:val="ListParagraph"/>
        <w:numPr>
          <w:ilvl w:val="0"/>
          <w:numId w:val="2"/>
        </w:numPr>
        <w:spacing w:after="40" w:before="40"/>
      </w:pPr>
      <w:r>
        <w:rPr>
          <w:rFonts w:ascii="Arial" w:cs="Arial" w:eastAsia="Arial" w:hAnsi="Arial"/>
          <w:color w:val="1F2937"/>
          <w:sz w:val="22"/>
          <w:szCs w:val="22"/>
        </w:rPr>
        <w:t xml:space="preserve">Abrir notes.service.ts: mostrar los endpoints GET, POST, PUT, DELETE</w:t>
      </w:r>
    </w:p>
    <w:p>
      <w:pPr>
        <w:pStyle w:val="ListParagraph"/>
        <w:numPr>
          <w:ilvl w:val="0"/>
          <w:numId w:val="2"/>
        </w:numPr>
        <w:spacing w:after="40" w:before="40"/>
      </w:pPr>
      <w:r>
        <w:rPr>
          <w:rFonts w:ascii="Arial" w:cs="Arial" w:eastAsia="Arial" w:hAnsi="Arial"/>
          <w:color w:val="1F2937"/>
          <w:sz w:val="22"/>
          <w:szCs w:val="22"/>
        </w:rPr>
        <w:t xml:space="preserve">Explicar el map() de respuesta de Firebase (objeto con IDs como llaves)</w:t>
      </w:r>
    </w:p>
    <w:p>
      <w:pPr>
        <w:pStyle w:val="ListParagraph"/>
        <w:numPr>
          <w:ilvl w:val="0"/>
          <w:numId w:val="2"/>
        </w:numPr>
        <w:spacing w:after="40" w:before="40"/>
      </w:pPr>
      <w:r>
        <w:rPr>
          <w:rFonts w:ascii="Arial" w:cs="Arial" w:eastAsia="Arial" w:hAnsi="Arial"/>
          <w:color w:val="1F2937"/>
          <w:sz w:val="22"/>
          <w:szCs w:val="22"/>
        </w:rPr>
        <w:t xml:space="preserve">Abrir auth.service.ts: explicar el flujo Google (GIS → JWT → Firebase Identity Toolkit)</w:t>
      </w:r>
    </w:p>
    <w:p>
      <w:pPr>
        <w:pStyle w:val="ListParagraph"/>
        <w:numPr>
          <w:ilvl w:val="0"/>
          <w:numId w:val="2"/>
        </w:numPr>
        <w:spacing w:after="40" w:before="40"/>
      </w:pPr>
      <w:r>
        <w:rPr>
          <w:rFonts w:ascii="Arial" w:cs="Arial" w:eastAsia="Arial" w:hAnsi="Arial"/>
          <w:color w:val="1F2937"/>
          <w:sz w:val="22"/>
          <w:szCs w:val="22"/>
        </w:rPr>
        <w:t xml:space="preserve">Mostrar el flujo de email/password</w:t>
      </w:r>
    </w:p>
    <w:p>
      <w:pPr>
        <w:pStyle w:val="ListParagraph"/>
        <w:numPr>
          <w:ilvl w:val="0"/>
          <w:numId w:val="2"/>
        </w:numPr>
        <w:spacing w:after="40" w:before="40"/>
      </w:pPr>
      <w:r>
        <w:rPr>
          <w:rFonts w:ascii="Arial" w:cs="Arial" w:eastAsia="Arial" w:hAnsi="Arial"/>
          <w:color w:val="1F2937"/>
          <w:sz w:val="22"/>
          <w:szCs w:val="22"/>
        </w:rPr>
        <w:t xml:space="preserve">Demostrar el login en vivo</w:t>
      </w:r>
    </w:p>
    <w:p>
      <w:pPr>
        <w:pStyle w:val="Heading3"/>
        <w:spacing w:after="60" w:before="180"/>
      </w:pPr>
      <w:r>
        <w:rPr>
          <w:rFonts w:ascii="Arial" w:cs="Arial" w:eastAsia="Arial" w:hAnsi="Arial"/>
          <w:b/>
          <w:bCs/>
          <w:color w:val="1F2937"/>
          <w:sz w:val="24"/>
          <w:szCs w:val="24"/>
        </w:rPr>
        <w:t xml:space="preserve">Sección 2.3 — Funcionalidades adicionales (2 min)</w:t>
      </w:r>
    </w:p>
    <w:p>
      <w:pPr>
        <w:pStyle w:val="ListParagraph"/>
        <w:numPr>
          <w:ilvl w:val="0"/>
          <w:numId w:val="2"/>
        </w:numPr>
        <w:spacing w:after="40" w:before="40"/>
      </w:pPr>
      <w:r>
        <w:rPr>
          <w:rFonts w:ascii="Arial" w:cs="Arial" w:eastAsia="Arial" w:hAnsi="Arial"/>
          <w:color w:val="1F2937"/>
          <w:sz w:val="22"/>
          <w:szCs w:val="22"/>
        </w:rPr>
        <w:t xml:space="preserve">Demostrar la búsqueda Ctrl+K y los modos de ordenación</w:t>
      </w:r>
    </w:p>
    <w:p>
      <w:pPr>
        <w:pStyle w:val="ListParagraph"/>
        <w:numPr>
          <w:ilvl w:val="0"/>
          <w:numId w:val="2"/>
        </w:numPr>
        <w:spacing w:after="40" w:before="40"/>
      </w:pPr>
      <w:r>
        <w:rPr>
          <w:rFonts w:ascii="Arial" w:cs="Arial" w:eastAsia="Arial" w:hAnsi="Arial"/>
          <w:color w:val="1F2937"/>
          <w:sz w:val="22"/>
          <w:szCs w:val="22"/>
        </w:rPr>
        <w:t xml:space="preserve">Demostrar la papelera (eliminar y restaurar)</w:t>
      </w:r>
    </w:p>
    <w:p>
      <w:pPr>
        <w:pStyle w:val="ListParagraph"/>
        <w:numPr>
          <w:ilvl w:val="0"/>
          <w:numId w:val="2"/>
        </w:numPr>
        <w:spacing w:after="40" w:before="40"/>
      </w:pPr>
      <w:r>
        <w:rPr>
          <w:rFonts w:ascii="Arial" w:cs="Arial" w:eastAsia="Arial" w:hAnsi="Arial"/>
          <w:color w:val="1F2937"/>
          <w:sz w:val="22"/>
          <w:szCs w:val="22"/>
        </w:rPr>
        <w:t xml:space="preserve">Demostrar la descarga en PDF/Word</w:t>
      </w:r>
    </w:p>
    <w:p>
      <w:pPr>
        <w:pStyle w:val="ListParagraph"/>
        <w:numPr>
          <w:ilvl w:val="0"/>
          <w:numId w:val="2"/>
        </w:numPr>
        <w:spacing w:after="40" w:before="40"/>
      </w:pPr>
      <w:r>
        <w:rPr>
          <w:rFonts w:ascii="Arial" w:cs="Arial" w:eastAsia="Arial" w:hAnsi="Arial"/>
          <w:color w:val="1F2937"/>
          <w:sz w:val="22"/>
          <w:szCs w:val="22"/>
        </w:rPr>
        <w:t xml:space="preserve">Mostrar brevemente la vista de Texto a PDF y el Parafraseador</w:t>
      </w:r>
    </w:p>
    <w:p>
      <w:pPr>
        <w:pStyle w:val="Heading3"/>
        <w:spacing w:after="60" w:before="180"/>
      </w:pPr>
      <w:r>
        <w:rPr>
          <w:rFonts w:ascii="Arial" w:cs="Arial" w:eastAsia="Arial" w:hAnsi="Arial"/>
          <w:b/>
          <w:bCs/>
          <w:color w:val="1F2937"/>
          <w:sz w:val="24"/>
          <w:szCs w:val="24"/>
        </w:rPr>
        <w:t xml:space="preserve">Sección 2.4 — Cierre (1 min)</w:t>
      </w:r>
    </w:p>
    <w:p>
      <w:pPr>
        <w:pStyle w:val="ListParagraph"/>
        <w:numPr>
          <w:ilvl w:val="0"/>
          <w:numId w:val="2"/>
        </w:numPr>
        <w:spacing w:after="40" w:before="40"/>
      </w:pPr>
      <w:r>
        <w:rPr>
          <w:rFonts w:ascii="Arial" w:cs="Arial" w:eastAsia="Arial" w:hAnsi="Arial"/>
          <w:color w:val="1F2937"/>
          <w:sz w:val="22"/>
          <w:szCs w:val="22"/>
        </w:rPr>
        <w:t xml:space="preserve">Resumir lo implementado vs. los requerimientos</w:t>
      </w:r>
    </w:p>
    <w:p>
      <w:pPr>
        <w:pStyle w:val="ListParagraph"/>
        <w:numPr>
          <w:ilvl w:val="0"/>
          <w:numId w:val="2"/>
        </w:numPr>
        <w:spacing w:after="40" w:before="40"/>
      </w:pPr>
      <w:r>
        <w:rPr>
          <w:rFonts w:ascii="Arial" w:cs="Arial" w:eastAsia="Arial" w:hAnsi="Arial"/>
          <w:color w:val="1F2937"/>
          <w:sz w:val="22"/>
          <w:szCs w:val="22"/>
        </w:rPr>
        <w:t xml:space="preserve">Mencionar lo que quedó pendiente y por qué</w:t>
      </w:r>
    </w:p>
    <w:p>
      <w:pPr>
        <w:pStyle w:val="ListParagraph"/>
        <w:numPr>
          <w:ilvl w:val="0"/>
          <w:numId w:val="2"/>
        </w:numPr>
        <w:spacing w:after="40" w:before="40"/>
      </w:pPr>
      <w:r>
        <w:rPr>
          <w:rFonts w:ascii="Arial" w:cs="Arial" w:eastAsia="Arial" w:hAnsi="Arial"/>
          <w:color w:val="1F2937"/>
          <w:sz w:val="22"/>
          <w:szCs w:val="22"/>
        </w:rPr>
        <w:t xml:space="preserve">Conclusiones</w:t>
      </w:r>
    </w:p>
    <w:p>
      <w:pPr>
        <w:pBdr>
          <w:bottom w:val="single" w:color="DDDDDD" w:sz="4" w:space="1"/>
        </w:pBdr>
        <w:spacing w:after="120" w:before="120"/>
      </w:pPr>
    </w:p>
    <w:p>
      <w:r>
        <w:br w:type="page"/>
      </w:r>
    </w:p>
    <w:p>
      <w:pPr>
        <w:pStyle w:val="Heading1"/>
        <w:spacing w:after="120" w:before="360"/>
      </w:pPr>
      <w:r>
        <w:rPr>
          <w:rFonts w:ascii="Arial" w:cs="Arial" w:eastAsia="Arial" w:hAnsi="Arial"/>
          <w:b/>
          <w:bCs/>
          <w:color w:val="1F4E79"/>
          <w:sz w:val="32"/>
          <w:szCs w:val="32"/>
        </w:rPr>
        <w:t xml:space="preserve">12. Conclusiones</w:t>
      </w:r>
    </w:p>
    <w:p>
      <w:pPr>
        <w:pStyle w:val="Heading2"/>
        <w:spacing w:after="80" w:before="240"/>
      </w:pPr>
      <w:r>
        <w:rPr>
          <w:rFonts w:ascii="Arial" w:cs="Arial" w:eastAsia="Arial" w:hAnsi="Arial"/>
          <w:b/>
          <w:bCs/>
          <w:color w:val="2E75B6"/>
          <w:sz w:val="26"/>
          <w:szCs w:val="26"/>
        </w:rPr>
        <w:t xml:space="preserve">Gerson Morales</w:t>
      </w:r>
    </w:p>
    <w:p>
      <w:pPr>
        <w:spacing w:after="100" w:before="60"/>
      </w:pPr>
      <w:r>
        <w:rPr>
          <w:rFonts w:ascii="Arial" w:cs="Arial" w:eastAsia="Arial" w:hAnsi="Arial"/>
          <w:color w:val="1F2937"/>
          <w:sz w:val="22"/>
          <w:szCs w:val="22"/>
        </w:rPr>
        <w:t xml:space="preserve">El proyecto permitió aplicar en la práctica los conceptos de Angular vistos durante el curso: componentes standalone, signals para reactividad, services como única fuente de verdad y Angular Router para navegación. La parte más desafiante fue lograr que todos los componentes respondieran al estado centralizado sin comunicación directa entre ellos. La clave fue UiService como bus de estado de la UI y NotesService para el estado de los datos.</w:t>
      </w:r>
    </w:p>
    <w:p>
      <w:pPr>
        <w:spacing w:after="100" w:before="60"/>
      </w:pPr>
      <w:r>
        <w:rPr>
          <w:rFonts w:ascii="Arial" w:cs="Arial" w:eastAsia="Arial" w:hAnsi="Arial"/>
          <w:color w:val="1F2937"/>
          <w:sz w:val="22"/>
          <w:szCs w:val="22"/>
        </w:rPr>
        <w:t xml:space="preserve">Construir una interfaz que replica fielmente una aplicación real fue un ejercicio valioso de atención al detalle en UX: espaciados, animaciones de transición, comportamiento del sidebar, estados vacíos y feedbacks visuales (spinner, 'Saved').</w:t>
      </w:r>
    </w:p>
    <w:p>
      <w:pPr>
        <w:pStyle w:val="Heading2"/>
        <w:spacing w:after="80" w:before="240"/>
      </w:pPr>
      <w:r>
        <w:rPr>
          <w:rFonts w:ascii="Arial" w:cs="Arial" w:eastAsia="Arial" w:hAnsi="Arial"/>
          <w:b/>
          <w:bCs/>
          <w:color w:val="2E75B6"/>
          <w:sz w:val="26"/>
          <w:szCs w:val="26"/>
        </w:rPr>
        <w:t xml:space="preserve">Isidro Alexander Chuj</w:t>
      </w:r>
    </w:p>
    <w:p>
      <w:pPr>
        <w:spacing w:after="100" w:before="60"/>
      </w:pPr>
      <w:r>
        <w:rPr>
          <w:rFonts w:ascii="Arial" w:cs="Arial" w:eastAsia="Arial" w:hAnsi="Arial"/>
          <w:color w:val="1F2937"/>
          <w:sz w:val="22"/>
          <w:szCs w:val="22"/>
        </w:rPr>
        <w:t xml:space="preserve">Trabajar con Firebase exclusivamente a través de la REST API fue más complejo de lo esperado, pero resultó en un aprendizaje más profundo de cómo funciona la autenticación OAuth2 y los exchanges de tokens. Entender el flujo completo GIS → JWT de Google → Firebase Identity Toolkit clarificó lo que el SDK abstrae y oculta.</w:t>
      </w:r>
    </w:p>
    <w:p>
      <w:pPr>
        <w:spacing w:after="100" w:before="60"/>
      </w:pPr>
      <w:r>
        <w:rPr>
          <w:rFonts w:ascii="Arial" w:cs="Arial" w:eastAsia="Arial" w:hAnsi="Arial"/>
          <w:color w:val="1F2937"/>
          <w:sz w:val="22"/>
          <w:szCs w:val="22"/>
        </w:rPr>
        <w:t xml:space="preserve">La implementación del editor Quill con formatos personalizados (parchment) y la sincronización bidireccional entre el signal de nota seleccionada y el contenido del editor fue el desafío técnico más complejo del proyecto, porque requería evitar loops infinitos y race conditions entre el efecto reactivo y los eventos del editor.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jc w:val="right"/>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1"/>
      </w:pBdr>
    </w:pPr>
    <w:r>
      <w:rPr>
        <w:rFonts w:ascii="Arial" w:cs="Arial" w:eastAsia="Arial" w:hAnsi="Arial"/>
        <w:color w:val="6B7280"/>
        <w:sz w:val="18"/>
        <w:szCs w:val="18"/>
      </w:rPr>
      <w:t xml:space="preserve">QuetzalNote — Informe Técnico</w:t>
    </w:r>
    <w:r>
      <w:rPr>
        <w:rFonts w:ascii="Arial" w:cs="Arial" w:eastAsia="Arial" w:hAnsi="Arial"/>
        <w:color w:val="6B7280"/>
        <w:sz w:val="18"/>
        <w:szCs w:val="18"/>
      </w:rPr>
      <w:t xml:space="preserve">   |   Programación Web — UVG Campus Altiplano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2026-06-05T20:42:08.879Z</dcterms:created>
  <dcterms:modified xsi:type="dcterms:W3CDTF">2026-06-05T20:42:08.880Z</dcterms:modified>
</cp:coreProperties>
</file>

<file path=docProps/custom.xml><?xml version="1.0" encoding="utf-8"?>
<Properties xmlns="http://schemas.openxmlformats.org/officeDocument/2006/custom-properties" xmlns:vt="http://schemas.openxmlformats.org/officeDocument/2006/docPropsVTypes"/>
</file>