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ZornQ Backlog</w:t>
      </w:r>
    </w:p>
    <w:p>
      <w:pPr>
        <w:spacing w:after="40"/>
        <w:jc w:val="center"/>
      </w:pPr>
      <w:r>
        <w:rPr>
          <w:rFonts w:ascii="Arial" w:cs="Arial" w:eastAsia="Arial" w:hAnsi="Arial"/>
          <w:color w:val="2E75B6"/>
          <w:sz w:val="24"/>
          <w:szCs w:val="24"/>
        </w:rPr>
        <w:t xml:space="preserve">Gesorteerd op Prioriteit</w:t>
      </w:r>
    </w:p>
    <w:p>
      <w:pPr>
        <w:spacing w:after="200"/>
        <w:jc w:val="center"/>
      </w:pPr>
      <w:r>
        <w:rPr>
          <w:rFonts w:ascii="Arial" w:cs="Arial" w:eastAsia="Arial" w:hAnsi="Arial"/>
          <w:i/>
          <w:iCs/>
          <w:color w:val="95A5A6"/>
          <w:sz w:val="18"/>
          <w:szCs w:val="18"/>
        </w:rPr>
        <w:t xml:space="preserve">Laatst bijgewerkt: 13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12"/>
              <w:bottom w:val="single" w:color="E67E22" w:sz="3"/>
              <w:right w:val="single" w:color="E67E22" w:sz="3"/>
            </w:tcBorders>
            <w:shd w:fill="FFF8F0" w:val="clear"/>
            <w:tcMar>
              <w:top w:type="dxa" w:w="120"/>
              <w:left w:type="dxa" w:w="200"/>
              <w:bottom w:type="dxa" w:w="120"/>
              <w:right w:type="dxa" w:w="200"/>
            </w:tcMar>
          </w:tcPr>
          <w:p>
            <w:pPr>
              <w:spacing w:after="60"/>
            </w:pPr>
            <w:r>
              <w:rPr>
                <w:rFonts w:ascii="Arial" w:cs="Arial" w:eastAsia="Arial" w:hAnsi="Arial"/>
                <w:b/>
                <w:bCs/>
                <w:color w:val="E67E22"/>
                <w:sz w:val="20"/>
                <w:szCs w:val="20"/>
              </w:rPr>
              <w:t xml:space="preserve">KERNMISSIE</w:t>
            </w:r>
          </w:p>
          <w:p>
            <w:r>
              <w:rPr>
                <w:rFonts w:ascii="Arial" w:cs="Arial" w:eastAsia="Arial" w:hAnsi="Arial"/>
                <w:color w:val="000000"/>
                <w:sz w:val="18"/>
                <w:szCs w:val="18"/>
              </w:rPr>
              <w:t xml:space="preserve">Schaalbare quantum compute op laptop (GTX 1650). QC als wapen in de toolbox naast klassiek. Engine kiest zelf beste strategie. Bewijs dat tensor network simulatie op consumer hardware kan concurreren met QC-hardware.</w:t>
            </w:r>
          </w:p>
        </w:tc>
      </w:tr>
    </w:tbl>
    <w:p>
      <w:pPr>
        <w:spacing w:after="12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D5F5E3" w:val="clear"/>
            <w:tcMar>
              <w:top w:type="dxa" w:w="80"/>
              <w:left w:type="dxa" w:w="60"/>
              <w:bottom w:type="dxa" w:w="80"/>
              <w:right w:type="dxa" w:w="60"/>
            </w:tcMar>
          </w:tcPr>
          <w:p>
            <w:pPr>
              <w:jc w:val="center"/>
            </w:pPr>
            <w:r>
              <w:rPr>
                <w:rFonts w:ascii="Arial" w:cs="Arial" w:eastAsia="Arial" w:hAnsi="Arial"/>
                <w:b/>
                <w:bCs/>
                <w:color w:val="27AE60"/>
                <w:sz w:val="36"/>
                <w:szCs w:val="36"/>
              </w:rPr>
              <w:t xml:space="preserve">69</w:t>
            </w:r>
          </w:p>
          <w:p>
            <w:pPr>
              <w:jc w:val="center"/>
            </w:pPr>
            <w:r>
              <w:rPr>
                <w:rFonts w:ascii="Arial" w:cs="Arial" w:eastAsia="Arial" w:hAnsi="Arial"/>
                <w:color w:val="27AE60"/>
                <w:sz w:val="16"/>
                <w:szCs w:val="16"/>
              </w:rPr>
              <w:t xml:space="preserve">KLAAR</w:t>
            </w:r>
          </w:p>
        </w:tc>
        <w:tc>
          <w:tcPr>
            <w:tcW w:type="dxa" w:w="2340"/>
            <w:tcBorders>
              <w:top w:val="none" w:sz="0"/>
              <w:left w:val="none" w:sz="0"/>
              <w:bottom w:val="none" w:sz="0"/>
              <w:right w:val="none" w:sz="0"/>
            </w:tcBorders>
            <w:shd w:fill="FEF5E7" w:val="clear"/>
            <w:tcMar>
              <w:top w:type="dxa" w:w="80"/>
              <w:left w:type="dxa" w:w="60"/>
              <w:bottom w:type="dxa" w:w="80"/>
              <w:right w:type="dxa" w:w="60"/>
            </w:tcMar>
          </w:tcPr>
          <w:p>
            <w:pPr>
              <w:jc w:val="center"/>
            </w:pPr>
            <w:r>
              <w:rPr>
                <w:rFonts w:ascii="Arial" w:cs="Arial" w:eastAsia="Arial" w:hAnsi="Arial"/>
                <w:b/>
                <w:bCs/>
                <w:color w:val="F39C12"/>
                <w:sz w:val="36"/>
                <w:szCs w:val="36"/>
              </w:rPr>
              <w:t xml:space="preserve">3</w:t>
            </w:r>
          </w:p>
          <w:p>
            <w:pPr>
              <w:jc w:val="center"/>
            </w:pPr>
            <w:r>
              <w:rPr>
                <w:rFonts w:ascii="Arial" w:cs="Arial" w:eastAsia="Arial" w:hAnsi="Arial"/>
                <w:color w:val="F39C12"/>
                <w:sz w:val="16"/>
                <w:szCs w:val="16"/>
              </w:rPr>
              <w:t xml:space="preserve">IN PROGRESS</w:t>
            </w:r>
          </w:p>
        </w:tc>
        <w:tc>
          <w:tcPr>
            <w:tcW w:type="dxa" w:w="2340"/>
            <w:tcBorders>
              <w:top w:val="none" w:sz="0"/>
              <w:left w:val="none" w:sz="0"/>
              <w:bottom w:val="none" w:sz="0"/>
              <w:right w:val="none" w:sz="0"/>
            </w:tcBorders>
            <w:shd w:fill="D5E8F0" w:val="clear"/>
            <w:tcMar>
              <w:top w:type="dxa" w:w="80"/>
              <w:left w:type="dxa" w:w="60"/>
              <w:bottom w:type="dxa" w:w="80"/>
              <w:right w:type="dxa" w:w="60"/>
            </w:tcMar>
          </w:tcPr>
          <w:p>
            <w:pPr>
              <w:jc w:val="center"/>
            </w:pPr>
            <w:r>
              <w:rPr>
                <w:rFonts w:ascii="Arial" w:cs="Arial" w:eastAsia="Arial" w:hAnsi="Arial"/>
                <w:b/>
                <w:bCs/>
                <w:color w:val="2E75B6"/>
                <w:sz w:val="36"/>
                <w:szCs w:val="36"/>
              </w:rPr>
              <w:t xml:space="preserve">61</w:t>
            </w:r>
          </w:p>
          <w:p>
            <w:pPr>
              <w:jc w:val="center"/>
            </w:pPr>
            <w:r>
              <w:rPr>
                <w:rFonts w:ascii="Arial" w:cs="Arial" w:eastAsia="Arial" w:hAnsi="Arial"/>
                <w:color w:val="2E75B6"/>
                <w:sz w:val="16"/>
                <w:szCs w:val="16"/>
              </w:rPr>
              <w:t xml:space="preserve">OPEN</w:t>
            </w:r>
          </w:p>
        </w:tc>
        <w:tc>
          <w:tcPr>
            <w:tcW w:type="dxa" w:w="2340"/>
            <w:tcBorders>
              <w:top w:val="none" w:sz="0"/>
              <w:left w:val="none" w:sz="0"/>
              <w:bottom w:val="none" w:sz="0"/>
              <w:right w:val="none" w:sz="0"/>
            </w:tcBorders>
            <w:shd w:fill="F2F3F4" w:val="clear"/>
            <w:tcMar>
              <w:top w:type="dxa" w:w="80"/>
              <w:left w:type="dxa" w:w="60"/>
              <w:bottom w:type="dxa" w:w="80"/>
              <w:right w:type="dxa" w:w="60"/>
            </w:tcMar>
          </w:tcPr>
          <w:p>
            <w:pPr>
              <w:jc w:val="center"/>
            </w:pPr>
            <w:r>
              <w:rPr>
                <w:rFonts w:ascii="Arial" w:cs="Arial" w:eastAsia="Arial" w:hAnsi="Arial"/>
                <w:b/>
                <w:bCs/>
                <w:color w:val="1B3A5C"/>
                <w:sz w:val="36"/>
                <w:szCs w:val="36"/>
              </w:rPr>
              <w:t xml:space="preserve">133</w:t>
            </w:r>
          </w:p>
          <w:p>
            <w:pPr>
              <w:jc w:val="center"/>
            </w:pPr>
            <w:r>
              <w:rPr>
                <w:rFonts w:ascii="Arial" w:cs="Arial" w:eastAsia="Arial" w:hAnsi="Arial"/>
                <w:color w:val="1B3A5C"/>
                <w:sz w:val="16"/>
                <w:szCs w:val="16"/>
              </w:rPr>
              <w:t xml:space="preserve">TOTAAL</w:t>
            </w:r>
          </w:p>
        </w:tc>
      </w:tr>
    </w:tbl>
    <w:p>
      <w:pPr>
        <w:pBdr>
          <w:bottom w:val="single" w:color="27AE60" w:sz="6" w:space="1"/>
        </w:pBdr>
        <w:spacing w:after="120" w:before="360"/>
      </w:pPr>
      <w:r>
        <w:rPr>
          <w:rFonts w:ascii="Arial" w:cs="Arial" w:eastAsia="Arial" w:hAnsi="Arial"/>
          <w:b/>
          <w:bCs/>
          <w:color w:val="27AE60"/>
          <w:sz w:val="28"/>
          <w:szCs w:val="28"/>
        </w:rPr>
        <w:t xml:space="preserve">KLAAR / AFGEROND</w:t>
      </w:r>
    </w:p>
    <w:p>
      <w:pPr>
        <w:spacing w:after="40" w:before="40"/>
      </w:pPr>
      <w:r>
        <w:rPr>
          <w:rFonts w:ascii="Arial" w:cs="Arial" w:eastAsia="Arial" w:hAnsi="Arial"/>
          <w:color w:val="000000"/>
          <w:sz w:val="18"/>
          <w:szCs w:val="18"/>
        </w:rPr>
        <w:t xml:space="preserve">69 items voltooid - de volledige MPS/MPO/GPU engine + 10+ solvers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3200"/>
      </w:tblGrid>
      <w:tr>
        <w:tc>
          <w:tcPr>
            <w:tcW w:type="dxa" w:w="8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Naam</w:t>
            </w:r>
          </w:p>
        </w:tc>
        <w:tc>
          <w:tcPr>
            <w:tcW w:type="dxa" w:w="3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Schaalbaarheid 7-operatie completheid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AFGEROND</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B2</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Minimale operatieset</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AFGEROND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Reconstructie-algoritme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AFGEROND</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B5</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Universaliteit en Diepte-scaling</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AFGEROND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B6-B6g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Route-tests + VQE + DMRG (7 sub-items)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AFGEROND/BEWEZEN</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B7-B7d</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TEBD + Adaptive-chi + Heisenberg-beeld (4 sub-items)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BEWEZEN/DOORBRAAK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Zorn-MPO: operator in split-octonion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GEDEELTELIJK</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B9</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QAOA MaxCut Optimizer (Heisenberg-MPO)</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BEWEZEN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B10-B10h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2D QAOA + chi-truncatie + GPU engine (5 sub-items)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B11-B11c</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Hierarchische Krachten + GPU CUDA (3 sub-items)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B13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Sz-symmetrische blok-SVD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BEWEZEN</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B15</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Dynamische Truncatie (Fidelity-Driven SVD)</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B19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Mixed-Precision Tensors (FP32/FP64)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B21</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Lightcone Graph-Stitching</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B25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ZNE Chi-Extrapolatie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B26</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Transverse Contraction</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BEWEZEN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B27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Graph Automorphism Deduplicatie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B29</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Randomized SVD d-wall doorbraak</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BEWEZEN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B31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Circuit Knitting / Wire Cutting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BEWEZEN</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B35</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Hybride Lightcone + GPU State Vector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B37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Lanczos Exact Benchmark + Krylov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B41</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TDQS v2: Chi-Aware Gate Selection</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BEWEZEN (+4-5%)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B50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Graph Pruning Preprocessing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B51</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Goemans-Williamson SDP Bound</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B53-B57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Experiment-harnas + Export + Checkpoint + Params (5 items)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B54</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Arbitraire-Graaf Lightcone QAOA</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GW-Bound Reporter (cvxpy)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B61</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Gset Benchmark Loader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B62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QAOA + Local Search Refinement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BEANTWOORD</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B64</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Fourier Warm-Starting (DCT)</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B65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Zero-Allocation GPU Buffers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B66</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Symmetrie-Caching Cilinder-Grids</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B67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Multi-Angle QAOA (ma-QAOA)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B68</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BFS-Diamant Lichtkegel</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B69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WS-QAOA: SDP Warm-Started QAOA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 (+37-46%)</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B70</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Hotspot Repair: Frustration-Patch</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 (+5-7%)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B71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Homotopy Optimizer: Parameter Continuation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B76</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p-ZNE: Depth Extrapolation</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 (&lt;1% fout)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B79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FQS: Fractal Quantum Solver + BM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 (ratio 1.0 bip)</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B82</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QW-QAOA: Szegedy Quantum Walk Mixer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 (exact opt.)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B91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BM-QAOA: Burer-Monteiro Warm-Start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 (13.6x sneller)</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B92</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Anti-Kuramoto MaxCut Solver</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 (+3.8% vs BM)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B93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QITS: Imaginary-Time QAOA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 (exact n&lt;=18)</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B95</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Simulated Bifurcation (OPO)</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B10f</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Classical Shadows / Monte Carlo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KLAAR (ratio 1.0)</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B100</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Planar Pfaffian Oracle</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KLAAR (Pf^2=det)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ZornMPS Unified 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GEREED</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B48</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Auto-Hybride Planner + Triage</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27AE60"/>
                <w:sz w:val="18"/>
                <w:szCs w:val="18"/>
              </w:rPr>
              <w:t xml:space="preserve">PROTOTYPE (dispatch+LS bewezen)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B49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Anytime Solver met Certificaat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PROTOTYPE (5 lagen, 11/11 exact)</w:t>
            </w:r>
          </w:p>
        </w:tc>
      </w:tr>
      <w:tr>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8D</w:t>
            </w:r>
          </w:p>
        </w:tc>
        <w:tc>
          <w:tcPr>
            <w:tcW w:type="dxa" w:w="5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color w:val="000000"/>
                <w:sz w:val="18"/>
                <w:szCs w:val="18"/>
              </w:rPr>
              <w:t xml:space="preserve">8D Analyse</w:t>
            </w:r>
          </w:p>
        </w:tc>
        <w:tc>
          <w:tcPr>
            <w:tcW w:type="dxa" w:w="3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color w:val="E74C3C"/>
                <w:sz w:val="18"/>
                <w:szCs w:val="18"/>
              </w:rPr>
              <w:t xml:space="preserve">GEFALSIFICEERD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B52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Zorn-Heuristic Solver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E74C3C"/>
                <w:sz w:val="18"/>
                <w:szCs w:val="18"/>
              </w:rPr>
              <w:t xml:space="preserve">GEFALSIFICEERD</w:t>
            </w:r>
          </w:p>
        </w:tc>
      </w:tr>
    </w:tbl>
    <w:p>
      <w:r>
        <w:br w:type="page"/>
      </w:r>
    </w:p>
    <w:p>
      <w:pPr>
        <w:pBdr>
          <w:bottom w:val="single" w:color="F39C12" w:sz="6" w:space="1"/>
        </w:pBdr>
        <w:spacing w:after="120" w:before="360"/>
      </w:pPr>
      <w:r>
        <w:rPr>
          <w:rFonts w:ascii="Arial" w:cs="Arial" w:eastAsia="Arial" w:hAnsi="Arial"/>
          <w:b/>
          <w:bCs/>
          <w:color w:val="F39C12"/>
          <w:sz w:val="28"/>
          <w:szCs w:val="28"/>
        </w:rPr>
        <w:t xml:space="preserve">IN PROGRESS</w:t>
      </w:r>
    </w:p>
    <w:p>
      <w:pPr>
        <w:spacing w:after="40" w:before="40"/>
      </w:pPr>
      <w:r>
        <w:rPr>
          <w:rFonts w:ascii="Arial" w:cs="Arial" w:eastAsia="Arial" w:hAnsi="Arial"/>
          <w:color w:val="000000"/>
          <w:sz w:val="18"/>
          <w:szCs w:val="18"/>
        </w:rPr>
        <w:t xml:space="preserve">Wachten op nachtrun-resultaten (B36/B40/B47).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Naam</w:t>
            </w:r>
          </w:p>
        </w:tc>
        <w:tc>
          <w:tcPr>
            <w:tcW w:type="dxa" w:w="536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B36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Random Graph Testing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F39C12"/>
                <w:sz w:val="18"/>
                <w:szCs w:val="18"/>
              </w:rPr>
              <w:t xml:space="preserve">n=20-22 + p=2 TODO (nachtrun)</w:t>
            </w:r>
          </w:p>
        </w:tc>
      </w:tr>
      <w:tr>
        <w:tc>
          <w:tcPr>
            <w:tcW w:type="dxa" w:w="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B40</w:t>
            </w:r>
          </w:p>
        </w:tc>
        <w:tc>
          <w:tcPr>
            <w:tcW w:type="dxa" w:w="3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Lightcone + Transfer Matrix (iTEBD-QAOA)</w:t>
            </w:r>
          </w:p>
        </w:tc>
        <w:tc>
          <w:tcPr>
            <w:tcW w:type="dxa" w:w="53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F39C12"/>
                <w:sz w:val="18"/>
                <w:szCs w:val="18"/>
              </w:rPr>
              <w:t xml:space="preserve">Ly=4 p=1 OK, GPU + p=2/3 TODO</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B47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RQAOA - Recursive QAOA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F39C12"/>
                <w:sz w:val="18"/>
                <w:szCs w:val="18"/>
              </w:rPr>
              <w:t xml:space="preserve">Greedy+LS werkend, p=2 + GPU TODO</w:t>
            </w:r>
          </w:p>
        </w:tc>
      </w:tr>
    </w:tbl>
    <w:p>
      <w:pPr>
        <w:spacing w:before="400"/>
      </w:pPr>
    </w:p>
    <w:p>
      <w:pPr>
        <w:pBdr>
          <w:bottom w:val="single" w:color="2E75B6" w:sz="6" w:space="1"/>
        </w:pBdr>
        <w:spacing w:after="120" w:before="360"/>
      </w:pPr>
      <w:r>
        <w:rPr>
          <w:rFonts w:ascii="Arial" w:cs="Arial" w:eastAsia="Arial" w:hAnsi="Arial"/>
          <w:b/>
          <w:bCs/>
          <w:color w:val="2E75B6"/>
          <w:sz w:val="28"/>
          <w:szCs w:val="28"/>
        </w:rPr>
        <w:t xml:space="preserve">OPEN - Gesorteerd op Prioriteit</w:t>
      </w:r>
    </w:p>
    <w:p>
      <w:pPr>
        <w:spacing w:after="80" w:before="240"/>
      </w:pPr>
      <w:r>
        <w:rPr>
          <w:rFonts w:ascii="Arial" w:cs="Arial" w:eastAsia="Arial" w:hAnsi="Arial"/>
          <w:b/>
          <w:bCs/>
          <w:color w:val="E74C3C"/>
          <w:sz w:val="22"/>
          <w:szCs w:val="22"/>
        </w:rPr>
        <w:t xml:space="preserve">HOOG</w:t>
      </w:r>
    </w:p>
    <w:p>
      <w:pPr>
        <w:spacing w:after="40" w:before="40"/>
      </w:pPr>
      <w:r>
        <w:rPr>
          <w:rFonts w:ascii="Arial" w:cs="Arial" w:eastAsia="Arial" w:hAnsi="Arial"/>
          <w:color w:val="000000"/>
          <w:sz w:val="18"/>
          <w:szCs w:val="18"/>
        </w:rPr>
        <w:t xml:space="preserve">Unified Compute Engine - de nieuwe top-prioriteit.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800"/>
        <w:gridCol w:w="4460"/>
      </w:tblGrid>
      <w:tr>
        <w:tc>
          <w:tcPr>
            <w:tcW w:type="dxa" w:w="7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Naam</w:t>
            </w:r>
          </w:p>
        </w:tc>
        <w:tc>
          <w:tcPr>
            <w:tcW w:type="dxa" w:w="8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Tijd</w:t>
            </w:r>
          </w:p>
        </w:tc>
        <w:tc>
          <w:tcPr>
            <w:tcW w:type="dxa" w:w="446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Waarom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B128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Probleem-Agnostische Circuit Interface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Loskoppeling van MaxCut, universele gate-set</w:t>
            </w:r>
          </w:p>
        </w:tc>
      </w:tr>
      <w:tr>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B129</w:t>
            </w:r>
          </w:p>
        </w:tc>
        <w:tc>
          <w:tcPr>
            <w:tcW w:type="dxa" w:w="3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color w:val="000000"/>
                <w:sz w:val="18"/>
                <w:szCs w:val="18"/>
              </w:rPr>
              <w:t xml:space="preserve">Hamiltonian Compiler</w:t>
            </w:r>
          </w:p>
        </w:tc>
        <w:tc>
          <w:tcPr>
            <w:tcW w:type="dxa" w:w="8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44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color w:val="000000"/>
                <w:sz w:val="18"/>
                <w:szCs w:val="18"/>
              </w:rPr>
              <w:t xml:space="preserve">Opent VQE, condensed matter, PDE-simulatie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B130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Auto-Dispatcher / Strategy Selector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DIT is de unified engine</w:t>
            </w:r>
          </w:p>
        </w:tc>
      </w:tr>
      <w:tr>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B4</w:t>
            </w:r>
          </w:p>
        </w:tc>
        <w:tc>
          <w:tcPr>
            <w:tcW w:type="dxa" w:w="3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color w:val="000000"/>
                <w:sz w:val="18"/>
                <w:szCs w:val="18"/>
              </w:rPr>
              <w:t xml:space="preserve">Paper (2 publicaties)</w:t>
            </w:r>
          </w:p>
        </w:tc>
        <w:tc>
          <w:tcPr>
            <w:tcW w:type="dxa" w:w="8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color w:val="000000"/>
                <w:sz w:val="18"/>
                <w:szCs w:val="18"/>
              </w:rPr>
              <w:t xml:space="preserve">2-3w</w:t>
            </w:r>
          </w:p>
        </w:tc>
        <w:tc>
          <w:tcPr>
            <w:tcW w:type="dxa" w:w="44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pPr>
              <w:jc w:val="left"/>
            </w:pPr>
            <w:r>
              <w:rPr>
                <w:rFonts w:ascii="Arial" w:cs="Arial" w:eastAsia="Arial" w:hAnsi="Arial"/>
                <w:color w:val="000000"/>
                <w:sz w:val="18"/>
                <w:szCs w:val="18"/>
              </w:rPr>
              <w:t xml:space="preserve">Doel van het hele project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Repro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Reproduceerbaarheid &amp; Softwarekwaliteit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Prerequisite voor paper</w:t>
            </w:r>
          </w:p>
        </w:tc>
      </w:tr>
    </w:tbl>
    <w:p>
      <w:pPr>
        <w:spacing w:after="80" w:before="240"/>
      </w:pPr>
      <w:r>
        <w:rPr>
          <w:rFonts w:ascii="Arial" w:cs="Arial" w:eastAsia="Arial" w:hAnsi="Arial"/>
          <w:b/>
          <w:bCs/>
          <w:color w:val="E67E22"/>
          <w:sz w:val="22"/>
          <w:szCs w:val="22"/>
        </w:rPr>
        <w:t xml:space="preserve">MIDDEL-HOOG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800"/>
        <w:gridCol w:w="4460"/>
      </w:tblGrid>
      <w:tr>
        <w:tc>
          <w:tcPr>
            <w:tcW w:type="dxa" w:w="7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Naam</w:t>
            </w:r>
          </w:p>
        </w:tc>
        <w:tc>
          <w:tcPr>
            <w:tcW w:type="dxa" w:w="8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Tijd</w:t>
            </w:r>
          </w:p>
        </w:tc>
        <w:tc>
          <w:tcPr>
            <w:tcW w:type="dxa" w:w="446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Waarom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B131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Kwaliteitsgarantie &amp; Certificaat-Laag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Betrouwbaarheidscertificaat per antwoord</w:t>
            </w:r>
          </w:p>
        </w:tc>
      </w:tr>
      <w:tr>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B132</w:t>
            </w:r>
          </w:p>
        </w:tc>
        <w:tc>
          <w:tcPr>
            <w:tcW w:type="dxa" w:w="3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Multi-Domain Proof-of-Concept</w:t>
            </w:r>
          </w:p>
        </w:tc>
        <w:tc>
          <w:tcPr>
            <w:tcW w:type="dxa" w:w="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1-2w</w:t>
            </w:r>
          </w:p>
        </w:tc>
        <w:tc>
          <w:tcPr>
            <w:tcW w:type="dxa" w:w="44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Heisenberg + molecuul + PDE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B133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Scalability Benchmark Suite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Laptop-QC vs echte QC-hardware</w:t>
            </w:r>
          </w:p>
        </w:tc>
      </w:tr>
      <w:tr>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B99</w:t>
            </w:r>
          </w:p>
        </w:tc>
        <w:tc>
          <w:tcPr>
            <w:tcW w:type="dxa" w:w="3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Feedback-Edge Skeleton Solver</w:t>
            </w:r>
          </w:p>
        </w:tc>
        <w:tc>
          <w:tcPr>
            <w:tcW w:type="dxa" w:w="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44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Exact op tree + quantum op lus-kern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B118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Cut-Preserving Sparsifier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Wiskundig gecontroleerde edge-reductie</w:t>
            </w:r>
          </w:p>
        </w:tc>
      </w:tr>
      <w:tr>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B119</w:t>
            </w:r>
          </w:p>
        </w:tc>
        <w:tc>
          <w:tcPr>
            <w:tcW w:type="dxa" w:w="3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Schur-Complement Separator Elimination</w:t>
            </w:r>
          </w:p>
        </w:tc>
        <w:tc>
          <w:tcPr>
            <w:tcW w:type="dxa" w:w="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Krachtige preprocessing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B72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Multiscale Graph Coarsening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Drukt optimizer-kosten &gt;500 nodes</w:t>
            </w:r>
          </w:p>
        </w:tc>
      </w:tr>
      <w:tr>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B73</w:t>
            </w:r>
          </w:p>
        </w:tc>
        <w:tc>
          <w:tcPr>
            <w:tcW w:type="dxa" w:w="3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Quantum-Guided Branch-and-Bound</w:t>
            </w:r>
          </w:p>
        </w:tc>
        <w:tc>
          <w:tcPr>
            <w:tcW w:type="dxa" w:w="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44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Certifiable optima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B101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Symbolische Fourier Cost Compiler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Analytische optimizer</w:t>
            </w:r>
          </w:p>
        </w:tc>
      </w:tr>
      <w:tr>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B104</w:t>
            </w:r>
          </w:p>
        </w:tc>
        <w:tc>
          <w:tcPr>
            <w:tcW w:type="dxa" w:w="3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Boundary-State Compiler</w:t>
            </w:r>
          </w:p>
        </w:tc>
        <w:tc>
          <w:tcPr>
            <w:tcW w:type="dxa" w:w="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Cache-versnelling subproblemen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B109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Adversarial Instance Generator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Eerlijke benchmarking</w:t>
            </w:r>
          </w:p>
        </w:tc>
      </w:tr>
      <w:tr>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B32</w:t>
            </w:r>
          </w:p>
        </w:tc>
        <w:tc>
          <w:tcPr>
            <w:tcW w:type="dxa" w:w="3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Tropische Tensor Netwerken</w:t>
            </w:r>
          </w:p>
        </w:tc>
        <w:tc>
          <w:tcPr>
            <w:tcW w:type="dxa" w:w="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446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pPr>
              <w:jc w:val="left"/>
            </w:pPr>
            <w:r>
              <w:rPr>
                <w:rFonts w:ascii="Arial" w:cs="Arial" w:eastAsia="Arial" w:hAnsi="Arial"/>
                <w:color w:val="000000"/>
                <w:sz w:val="18"/>
                <w:szCs w:val="18"/>
              </w:rPr>
              <w:t xml:space="preserve">Elegante MAP bovengrens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B34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Mid-Circuit Measurement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Concrete chi-reductie</w:t>
            </w:r>
          </w:p>
        </w:tc>
      </w:tr>
    </w:tbl>
    <w:p>
      <w:r>
        <w:br w:type="page"/>
      </w:r>
    </w:p>
    <w:p>
      <w:pPr>
        <w:spacing w:after="80" w:before="240"/>
      </w:pPr>
      <w:r>
        <w:rPr>
          <w:rFonts w:ascii="Arial" w:cs="Arial" w:eastAsia="Arial" w:hAnsi="Arial"/>
          <w:b/>
          <w:bCs/>
          <w:color w:val="2E75B6"/>
          <w:sz w:val="22"/>
          <w:szCs w:val="22"/>
        </w:rPr>
        <w:t xml:space="preserve">MIDDEL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800"/>
        <w:gridCol w:w="1900"/>
      </w:tblGrid>
      <w:tr>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Naam</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Tijd</w:t>
            </w:r>
          </w:p>
        </w:tc>
        <w:tc>
          <w:tcPr>
            <w:tcW w:type="dxa" w:w="1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B103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ZX / Phase-Gadget Rewrite Pass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B107</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Quantum Nogood Learning</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B58</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GPU Batch-Kernel Packer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B23</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Tensor Network Contraction (cotengra)</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B38</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SQA GPU-Shader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B42</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Treewidth-Decompositie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B102</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Local-Clifford / Gauge Preconditioner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B106</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Counterdiabatic Low-Chi QAOA</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B108</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Spectrale Mixer / Laplacian-Aware QAOA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B105</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Dual-Graph Defect Solver</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Dynamische Qubit Routering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B20</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TDVP Operator-Evolutie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B28</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Belief Propagation (Simple Update)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B30</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MPO Pre-compression</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B80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MPQS: Message-Passing Quantum Solver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B116</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MaxCut QAOA als Z2 Lattice Gauge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1-2w</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B115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Lattice Gauge via Tensor Netwerken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2-3w</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B120</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QMDD / Decision-Diagram Exact Cache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B121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Matchgate / Free-Fermion Pocket Detector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B122</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Loop Calculus / Generalized BP</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B124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Learned Separator Placement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B125</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Tensor Sketch / CountSketch Contraction</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B127</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Cut Polytope Facet Miner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B123</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Graph Wavelet Mixer</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B94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T-QAOA: Tabu-Quantum Search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B74</w:t>
            </w:r>
          </w:p>
        </w:tc>
        <w:tc>
          <w:tcPr>
            <w:tcW w:type="dxa" w:w="5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Online Bias-Calibrator</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4-6u</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bl>
    <w:p>
      <w:pPr>
        <w:spacing w:after="80" w:before="240"/>
      </w:pPr>
      <w:r>
        <w:rPr>
          <w:rFonts w:ascii="Arial" w:cs="Arial" w:eastAsia="Arial" w:hAnsi="Arial"/>
          <w:b/>
          <w:bCs/>
          <w:color w:val="8E44AD"/>
          <w:sz w:val="22"/>
          <w:szCs w:val="22"/>
        </w:rPr>
        <w:t xml:space="preserve">LAAG-MIDDEL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800"/>
        <w:gridCol w:w="1900"/>
      </w:tblGrid>
      <w:tr>
        <w:tc>
          <w:tcPr>
            <w:tcW w:type="dxa" w:w="7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96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Naam</w:t>
            </w:r>
          </w:p>
        </w:tc>
        <w:tc>
          <w:tcPr>
            <w:tcW w:type="dxa" w:w="8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Tijd</w:t>
            </w:r>
          </w:p>
        </w:tc>
        <w:tc>
          <w:tcPr>
            <w:tcW w:type="dxa" w:w="19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B75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Motif-Atlas Lokale Buurten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B81</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Z-MPO: Operator-Flow Solver</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B77</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UDP-QAOA: Dissipative Dephasing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4-6u</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B78</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Hyperbolische Qubit Routering</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B96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EQS: Projective Decimation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4-6u</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B97</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C-QAOA: Bidirectional Contraction</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1d</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B98</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AMPO: Annealing-MPS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B117</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Confinement &amp; Hierarchische Krachten</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2-3w</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B111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QTT-Navier-Stokes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1-2w</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B112</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QAOA voor Fluid Routing / Network Flow</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1w</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B126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Koopman Parameter Flow Model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3-5d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B63</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JAX Autodiff voor Optimizer</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2-4d</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B10g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7-operatie Heisenberg CT-scan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B14</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MERA tensor netwerk</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2-4w</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B17</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Non-Hermitische / Lindblad Dissipatie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B33</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GNN/Transformer QAOA-Surrogaat</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1-2w</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B39</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TRG / HOTRG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1-2w</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B43</w:t>
            </w:r>
          </w:p>
        </w:tc>
        <w:tc>
          <w:tcPr>
            <w:tcW w:type="dxa" w:w="596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BREC Graph Benchmark</w:t>
            </w:r>
          </w:p>
        </w:tc>
        <w:tc>
          <w:tcPr>
            <w:tcW w:type="dxa" w:w="8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1d</w:t>
            </w:r>
          </w:p>
        </w:tc>
        <w:tc>
          <w:tcPr>
            <w:tcW w:type="dxa" w:w="1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pPr>
              <w:jc w:val="left"/>
            </w:pPr>
            <w:r>
              <w:rPr>
                <w:rFonts w:ascii="Arial" w:cs="Arial" w:eastAsia="Arial" w:hAnsi="Arial"/>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B46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Ruismodel (NISQ-Simulatie)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2-3d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
            </w:r>
          </w:p>
        </w:tc>
      </w:tr>
    </w:tbl>
    <w:p>
      <w:pPr>
        <w:spacing w:after="80" w:before="240"/>
      </w:pPr>
      <w:r>
        <w:rPr>
          <w:rFonts w:ascii="Arial" w:cs="Arial" w:eastAsia="Arial" w:hAnsi="Arial"/>
          <w:b/>
          <w:bCs/>
          <w:color w:val="95A5A6"/>
          <w:sz w:val="22"/>
          <w:szCs w:val="22"/>
        </w:rPr>
        <w:t xml:space="preserve">LAAG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95A5A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8660"/>
            <w:tcBorders>
              <w:top w:val="single" w:color="CCCCCC" w:sz="1"/>
              <w:left w:val="single" w:color="CCCCCC" w:sz="1"/>
              <w:bottom w:val="single" w:color="CCCCCC" w:sz="1"/>
              <w:right w:val="single" w:color="CCCCCC" w:sz="1"/>
            </w:tcBorders>
            <w:shd w:fill="95A5A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Naam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B10e</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PEPO - 2D tensor netwerk</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B12</w:t>
            </w:r>
          </w:p>
        </w:tc>
        <w:tc>
          <w:tcPr>
            <w:tcW w:type="dxa" w:w="8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color w:val="000000"/>
                <w:sz w:val="18"/>
                <w:szCs w:val="18"/>
              </w:rPr>
              <w:t xml:space="preserve">Octonion-spinor correspondentie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B59</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Octonion-parameterisatie variationele circuits</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B110</w:t>
            </w:r>
          </w:p>
        </w:tc>
        <w:tc>
          <w:tcPr>
            <w:tcW w:type="dxa" w:w="8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color w:val="000000"/>
                <w:sz w:val="18"/>
                <w:szCs w:val="18"/>
              </w:rPr>
              <w:t xml:space="preserve">Octonionische Vloeistofdynamica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B114</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Octonionen &amp; G2/E8 Lie-groep Structuur</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B113</w:t>
            </w:r>
          </w:p>
        </w:tc>
        <w:tc>
          <w:tcPr>
            <w:tcW w:type="dxa" w:w="8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color w:val="000000"/>
                <w:sz w:val="18"/>
                <w:szCs w:val="18"/>
              </w:rPr>
              <w:t xml:space="preserve">Hydrodynamische Parameter Flow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B18</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Disk-Based DMRG / Quantum Paging</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B22</w:t>
            </w:r>
          </w:p>
        </w:tc>
        <w:tc>
          <w:tcPr>
            <w:tcW w:type="dxa" w:w="8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color w:val="000000"/>
                <w:sz w:val="18"/>
                <w:szCs w:val="18"/>
              </w:rPr>
              <w:t xml:space="preserve">Neural Network Quantum States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B24</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ADAPT-QAOA</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b/>
                <w:bCs/>
                <w:color w:val="000000"/>
                <w:sz w:val="18"/>
                <w:szCs w:val="18"/>
              </w:rPr>
              <w:t xml:space="preserve">B44</w:t>
            </w:r>
          </w:p>
        </w:tc>
        <w:tc>
          <w:tcPr>
            <w:tcW w:type="dxa" w:w="8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left"/>
            </w:pPr>
            <w:r>
              <w:rPr>
                <w:rFonts w:ascii="Arial" w:cs="Arial" w:eastAsia="Arial" w:hAnsi="Arial"/>
                <w:color w:val="000000"/>
                <w:sz w:val="18"/>
                <w:szCs w:val="18"/>
              </w:rPr>
              <w:t xml:space="preserve">Fibonacci Anyonen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B45</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000000"/>
                <w:sz w:val="18"/>
                <w:szCs w:val="18"/>
              </w:rPr>
              <w:t xml:space="preserve">Qiskit Integratie / Hardware Export</w:t>
            </w:r>
          </w:p>
        </w:tc>
      </w:tr>
    </w:tbl>
    <w:p>
      <w:pPr>
        <w:spacing w:before="300"/>
      </w:pPr>
    </w:p>
    <w:p>
      <w:pPr>
        <w:spacing w:after="80" w:before="240"/>
      </w:pPr>
      <w:r>
        <w:rPr>
          <w:rFonts w:ascii="Arial" w:cs="Arial" w:eastAsia="Arial" w:hAnsi="Arial"/>
          <w:b/>
          <w:bCs/>
          <w:color w:val="95A5A6"/>
          <w:sz w:val="22"/>
          <w:szCs w:val="22"/>
        </w:rPr>
        <w:t xml:space="preserve">GEPARKEERD (6 items)</w:t>
      </w:r>
    </w:p>
    <w:p>
      <w:pPr>
        <w:spacing w:after="40" w:before="40"/>
      </w:pPr>
      <w:r>
        <w:rPr>
          <w:rFonts w:ascii="Arial" w:cs="Arial" w:eastAsia="Arial" w:hAnsi="Arial"/>
          <w:color w:val="000000"/>
          <w:sz w:val="18"/>
          <w:szCs w:val="18"/>
        </w:rPr>
        <w:t xml:space="preserve">B85 Local-Clifford, B86 Topological Gate Pruning, B87 ZX-Calculus Rewrite, B88 Near-Clifford, B89 MIS/Rydberg, B90 Ervaringsgeheugen</w:t>
      </w:r>
    </w:p>
    <w:p>
      <w:pPr>
        <w:spacing w:after="80" w:before="240"/>
      </w:pPr>
      <w:r>
        <w:rPr>
          <w:rFonts w:ascii="Arial" w:cs="Arial" w:eastAsia="Arial" w:hAnsi="Arial"/>
          <w:b/>
          <w:bCs/>
          <w:color w:val="95A5A6"/>
          <w:sz w:val="22"/>
          <w:szCs w:val="22"/>
        </w:rPr>
        <w:t xml:space="preserve">NIET HAALBAAR (2 items)</w:t>
      </w:r>
    </w:p>
    <w:p>
      <w:pPr>
        <w:spacing w:after="40" w:before="40"/>
      </w:pPr>
      <w:r>
        <w:rPr>
          <w:rFonts w:ascii="Arial" w:cs="Arial" w:eastAsia="Arial" w:hAnsi="Arial"/>
          <w:color w:val="000000"/>
          <w:sz w:val="18"/>
          <w:szCs w:val="18"/>
        </w:rPr>
        <w:t xml:space="preserve">B83 Grover Amplitude Amplification (exponentieel in MPS), B84 Phase Estimation (bond dim verdubbelt per gate)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Pagina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ZornQ Backlog - 13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2026-04-12T22:40:45.395Z</dcterms:created>
  <dcterms:modified xsi:type="dcterms:W3CDTF">2026-04-12T22:40:45.396Z</dcterms:modified>
</cp:coreProperties>
</file>

<file path=docProps/custom.xml><?xml version="1.0" encoding="utf-8"?>
<Properties xmlns="http://schemas.openxmlformats.org/officeDocument/2006/custom-properties" xmlns:vt="http://schemas.openxmlformats.org/officeDocument/2006/docPropsVTypes"/>
</file>