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9E33" w14:textId="25BCFBE7" w:rsidR="007B1A20" w:rsidRPr="00CE2D1B" w:rsidRDefault="00DE399C" w:rsidP="00DE399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E2D1B">
        <w:rPr>
          <w:rFonts w:ascii="Times New Roman" w:hAnsi="Times New Roman" w:cs="Times New Roman"/>
          <w:b/>
          <w:sz w:val="24"/>
          <w:szCs w:val="24"/>
        </w:rPr>
        <w:t xml:space="preserve">Main Idea: </w:t>
      </w:r>
      <w:r w:rsidR="008C524A" w:rsidRPr="00CE2D1B">
        <w:rPr>
          <w:rFonts w:ascii="Times New Roman" w:hAnsi="Times New Roman" w:cs="Times New Roman"/>
          <w:sz w:val="24"/>
          <w:szCs w:val="24"/>
        </w:rPr>
        <w:t>Gamma Decay</w:t>
      </w:r>
    </w:p>
    <w:p w14:paraId="5113F489" w14:textId="5BFC6315" w:rsidR="00681374" w:rsidRPr="00CE2D1B" w:rsidRDefault="00C62D8C" w:rsidP="00487D6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E2D1B">
        <w:rPr>
          <w:rFonts w:ascii="Times New Roman" w:hAnsi="Times New Roman" w:cs="Times New Roman"/>
          <w:bCs/>
          <w:sz w:val="24"/>
          <w:szCs w:val="24"/>
        </w:rPr>
        <w:t xml:space="preserve">Gamma Decay </w:t>
      </w:r>
      <w:r w:rsidRPr="00CE2D1B">
        <w:rPr>
          <w:rFonts w:ascii="Times New Roman" w:hAnsi="Times New Roman" w:cs="Times New Roman"/>
          <w:sz w:val="24"/>
          <w:szCs w:val="24"/>
        </w:rPr>
        <w:t>is the emission of a high-energy photon</w:t>
      </w:r>
      <w:r w:rsidR="00487D6A" w:rsidRPr="00CE2D1B">
        <w:rPr>
          <w:rFonts w:ascii="Times New Roman" w:hAnsi="Times New Roman" w:cs="Times New Roman"/>
          <w:sz w:val="24"/>
          <w:szCs w:val="24"/>
        </w:rPr>
        <w:t xml:space="preserve"> – typically between 0.01[</w:t>
      </w:r>
      <w:proofErr w:type="gramStart"/>
      <w:r w:rsidR="00487D6A" w:rsidRPr="00CE2D1B">
        <w:rPr>
          <w:rFonts w:ascii="Times New Roman" w:hAnsi="Times New Roman" w:cs="Times New Roman"/>
          <w:sz w:val="24"/>
          <w:szCs w:val="24"/>
        </w:rPr>
        <w:t>MeV[</w:t>
      </w:r>
      <w:proofErr w:type="gramEnd"/>
      <w:r w:rsidR="00487D6A" w:rsidRPr="00CE2D1B">
        <w:rPr>
          <w:rFonts w:ascii="Times New Roman" w:hAnsi="Times New Roman" w:cs="Times New Roman"/>
          <w:sz w:val="24"/>
          <w:szCs w:val="24"/>
        </w:rPr>
        <w:t xml:space="preserve"> and 10[MeV] – due to the return to ground state of an excited nucleon (proton or neutron). </w:t>
      </w:r>
      <w:r w:rsidRPr="00CE2D1B">
        <w:rPr>
          <w:rFonts w:ascii="Times New Roman" w:hAnsi="Times New Roman" w:cs="Times New Roman"/>
          <w:sz w:val="24"/>
          <w:szCs w:val="24"/>
        </w:rPr>
        <w:t xml:space="preserve"> </w:t>
      </w:r>
      <w:r w:rsidR="006367C2" w:rsidRPr="00CE2D1B">
        <w:rPr>
          <w:rFonts w:ascii="Times New Roman" w:hAnsi="Times New Roman" w:cs="Times New Roman"/>
          <w:sz w:val="24"/>
          <w:szCs w:val="24"/>
        </w:rPr>
        <w:t xml:space="preserve">It is, however, exceedingly rare for a particle to reach an atom’s nucleus </w:t>
      </w:r>
      <w:r w:rsidR="001C2ED8" w:rsidRPr="00CE2D1B">
        <w:rPr>
          <w:rFonts w:ascii="Times New Roman" w:hAnsi="Times New Roman" w:cs="Times New Roman"/>
          <w:sz w:val="24"/>
          <w:szCs w:val="24"/>
        </w:rPr>
        <w:t xml:space="preserve">in order to put a nucleon into an excited state; therefore, gamma radiation almost always follows another form of radiation.  </w:t>
      </w:r>
      <w:r w:rsidR="00696DBD" w:rsidRPr="00CE2D1B">
        <w:rPr>
          <w:rFonts w:ascii="Times New Roman" w:hAnsi="Times New Roman" w:cs="Times New Roman"/>
          <w:sz w:val="24"/>
          <w:szCs w:val="24"/>
        </w:rPr>
        <w:t>Alpha decay – the loss of the highly-stable alpha particle, which is identical to a Helium nucleus</w:t>
      </w:r>
      <w:r w:rsidR="00440F30" w:rsidRPr="00CE2D1B">
        <w:rPr>
          <w:rFonts w:ascii="Times New Roman" w:hAnsi="Times New Roman" w:cs="Times New Roman"/>
          <w:sz w:val="24"/>
          <w:szCs w:val="24"/>
        </w:rPr>
        <w:t>, having two protons and two neutrons – causes the source</w:t>
      </w:r>
      <w:r w:rsidR="00681374" w:rsidRPr="00CE2D1B">
        <w:rPr>
          <w:rFonts w:ascii="Times New Roman" w:hAnsi="Times New Roman" w:cs="Times New Roman"/>
          <w:sz w:val="24"/>
          <w:szCs w:val="24"/>
        </w:rPr>
        <w:t>’s energy and</w:t>
      </w:r>
      <w:r w:rsidR="00440F30" w:rsidRPr="00CE2D1B">
        <w:rPr>
          <w:rFonts w:ascii="Times New Roman" w:hAnsi="Times New Roman" w:cs="Times New Roman"/>
          <w:sz w:val="24"/>
          <w:szCs w:val="24"/>
        </w:rPr>
        <w:t xml:space="preserve"> element to change</w:t>
      </w:r>
      <w:r w:rsidR="00681374" w:rsidRPr="00CE2D1B">
        <w:rPr>
          <w:rFonts w:ascii="Times New Roman" w:hAnsi="Times New Roman" w:cs="Times New Roman"/>
          <w:sz w:val="24"/>
          <w:szCs w:val="24"/>
        </w:rPr>
        <w:t>, which can result in nucleons now being in an excited state where they were not before</w:t>
      </w:r>
      <w:r w:rsidRPr="00CE2D1B">
        <w:rPr>
          <w:rFonts w:ascii="Times New Roman" w:hAnsi="Times New Roman" w:cs="Times New Roman"/>
          <w:sz w:val="24"/>
          <w:szCs w:val="24"/>
        </w:rPr>
        <w:t xml:space="preserve">. </w:t>
      </w:r>
      <w:r w:rsidR="00681374" w:rsidRPr="00CE2D1B">
        <w:rPr>
          <w:rFonts w:ascii="Times New Roman" w:hAnsi="Times New Roman" w:cs="Times New Roman"/>
          <w:sz w:val="24"/>
          <w:szCs w:val="24"/>
        </w:rPr>
        <w:t xml:space="preserve"> Beta decay – the conversion of a neutron to a proton (</w:t>
      </w:r>
      <m:oMath>
        <m:r>
          <w:rPr>
            <w:rFonts w:ascii="Cambria Math" w:hAnsi="Cambria Math" w:cs="Times New Roman"/>
            <w:sz w:val="24"/>
            <w:szCs w:val="24"/>
          </w:rPr>
          <m:t>n→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acc>
      </m:oMath>
      <w:r w:rsidR="00681374" w:rsidRPr="00CE2D1B">
        <w:rPr>
          <w:rFonts w:ascii="Times New Roman" w:hAnsi="Times New Roman" w:cs="Times New Roman"/>
          <w:iCs/>
          <w:sz w:val="24"/>
          <w:szCs w:val="24"/>
        </w:rPr>
        <w:t>)</w:t>
      </w:r>
      <w:r w:rsidR="00681374" w:rsidRPr="00CE2D1B">
        <w:rPr>
          <w:rFonts w:ascii="Times New Roman" w:hAnsi="Times New Roman" w:cs="Times New Roman"/>
          <w:sz w:val="24"/>
          <w:szCs w:val="24"/>
        </w:rPr>
        <w:t xml:space="preserve"> or vice versa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→n+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681374" w:rsidRPr="00CE2D1B">
        <w:rPr>
          <w:rFonts w:ascii="Times New Roman" w:hAnsi="Times New Roman" w:cs="Times New Roman"/>
          <w:iCs/>
          <w:sz w:val="24"/>
          <w:szCs w:val="24"/>
        </w:rPr>
        <w:t>)</w:t>
      </w:r>
      <w:r w:rsidR="00A16405" w:rsidRPr="00CE2D1B">
        <w:rPr>
          <w:rFonts w:ascii="Times New Roman" w:hAnsi="Times New Roman" w:cs="Times New Roman"/>
          <w:iCs/>
          <w:sz w:val="24"/>
          <w:szCs w:val="24"/>
        </w:rPr>
        <w:t xml:space="preserve"> – can have a similar effect.  Now we have a nucleon which can return to its ground state, and, by conservation of energy, that nucleon must therefore emit a photon.</w:t>
      </w:r>
    </w:p>
    <w:p w14:paraId="73457721" w14:textId="5D9F69E9" w:rsidR="00C62D8C" w:rsidRPr="00CE2D1B" w:rsidRDefault="00B038DA" w:rsidP="00487D6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E2D1B">
        <w:rPr>
          <w:rFonts w:ascii="Times New Roman" w:hAnsi="Times New Roman" w:cs="Times New Roman"/>
          <w:sz w:val="24"/>
          <w:szCs w:val="24"/>
        </w:rPr>
        <w:t>While much of gamma decay occurs directly, where a photon is simply emitted by the nucleon itself, i</w:t>
      </w:r>
      <w:r w:rsidR="00C62D8C" w:rsidRPr="00CE2D1B">
        <w:rPr>
          <w:rFonts w:ascii="Times New Roman" w:hAnsi="Times New Roman" w:cs="Times New Roman"/>
          <w:sz w:val="24"/>
          <w:szCs w:val="24"/>
        </w:rPr>
        <w:t>t is also possible for change in state to result in pair production if</w:t>
      </w:r>
      <w:r w:rsidR="00622811" w:rsidRPr="00CE2D1B">
        <w:rPr>
          <w:rFonts w:ascii="Times New Roman" w:hAnsi="Times New Roman" w:cs="Times New Roman"/>
          <w:sz w:val="24"/>
          <w:szCs w:val="24"/>
        </w:rPr>
        <w:t xml:space="preserve"> the difference </w:t>
      </w:r>
      <w:r w:rsidR="00DC3722" w:rsidRPr="00CE2D1B">
        <w:rPr>
          <w:rFonts w:ascii="Times New Roman" w:hAnsi="Times New Roman" w:cs="Times New Roman"/>
          <w:sz w:val="24"/>
          <w:szCs w:val="24"/>
        </w:rPr>
        <w:t>in energy between states is at least the sum of the rest mass energies of an electron and a positron, which is about 1[MeV]</w:t>
      </w:r>
      <w:r w:rsidRPr="00CE2D1B">
        <w:rPr>
          <w:rFonts w:ascii="Times New Roman" w:hAnsi="Times New Roman" w:cs="Times New Roman"/>
          <w:sz w:val="24"/>
          <w:szCs w:val="24"/>
        </w:rPr>
        <w:t>.</w:t>
      </w:r>
      <w:r w:rsidR="00C62D8C" w:rsidRPr="00CE2D1B">
        <w:rPr>
          <w:rFonts w:ascii="Times New Roman" w:hAnsi="Times New Roman" w:cs="Times New Roman"/>
          <w:sz w:val="24"/>
          <w:szCs w:val="24"/>
        </w:rPr>
        <w:t xml:space="preserve"> </w:t>
      </w:r>
      <w:r w:rsidRPr="00CE2D1B">
        <w:rPr>
          <w:rFonts w:ascii="Times New Roman" w:hAnsi="Times New Roman" w:cs="Times New Roman"/>
          <w:sz w:val="24"/>
          <w:szCs w:val="24"/>
        </w:rPr>
        <w:t xml:space="preserve"> T</w:t>
      </w:r>
      <w:r w:rsidR="00C62D8C" w:rsidRPr="00CE2D1B">
        <w:rPr>
          <w:rFonts w:ascii="Times New Roman" w:hAnsi="Times New Roman" w:cs="Times New Roman"/>
          <w:sz w:val="24"/>
          <w:szCs w:val="24"/>
        </w:rPr>
        <w:t xml:space="preserve">he pair will </w:t>
      </w:r>
      <w:r w:rsidRPr="00CE2D1B">
        <w:rPr>
          <w:rFonts w:ascii="Times New Roman" w:hAnsi="Times New Roman" w:cs="Times New Roman"/>
          <w:sz w:val="24"/>
          <w:szCs w:val="24"/>
        </w:rPr>
        <w:t xml:space="preserve">quickly </w:t>
      </w:r>
      <w:r w:rsidR="00C62D8C" w:rsidRPr="00CE2D1B">
        <w:rPr>
          <w:rFonts w:ascii="Times New Roman" w:hAnsi="Times New Roman" w:cs="Times New Roman"/>
          <w:sz w:val="24"/>
          <w:szCs w:val="24"/>
        </w:rPr>
        <w:t>annihilate</w:t>
      </w:r>
      <w:r w:rsidRPr="00CE2D1B">
        <w:rPr>
          <w:rFonts w:ascii="Times New Roman" w:hAnsi="Times New Roman" w:cs="Times New Roman"/>
          <w:sz w:val="24"/>
          <w:szCs w:val="24"/>
        </w:rPr>
        <w:t>, result</w:t>
      </w:r>
      <w:r w:rsidR="00DC3722" w:rsidRPr="00CE2D1B">
        <w:rPr>
          <w:rFonts w:ascii="Times New Roman" w:hAnsi="Times New Roman" w:cs="Times New Roman"/>
          <w:sz w:val="24"/>
          <w:szCs w:val="24"/>
        </w:rPr>
        <w:t>ing</w:t>
      </w:r>
      <w:r w:rsidRPr="00CE2D1B">
        <w:rPr>
          <w:rFonts w:ascii="Times New Roman" w:hAnsi="Times New Roman" w:cs="Times New Roman"/>
          <w:sz w:val="24"/>
          <w:szCs w:val="24"/>
        </w:rPr>
        <w:t xml:space="preserve"> in a photon of the same </w:t>
      </w:r>
      <w:r w:rsidR="00622811" w:rsidRPr="00CE2D1B">
        <w:rPr>
          <w:rFonts w:ascii="Times New Roman" w:hAnsi="Times New Roman" w:cs="Times New Roman"/>
          <w:sz w:val="24"/>
          <w:szCs w:val="24"/>
        </w:rPr>
        <w:t>energy as the produced pair</w:t>
      </w:r>
      <w:r w:rsidR="00C62D8C" w:rsidRPr="00CE2D1B">
        <w:rPr>
          <w:rFonts w:ascii="Times New Roman" w:hAnsi="Times New Roman" w:cs="Times New Roman"/>
          <w:sz w:val="24"/>
          <w:szCs w:val="24"/>
        </w:rPr>
        <w:t>.</w:t>
      </w:r>
      <w:r w:rsidR="00487D6A" w:rsidRPr="00CE2D1B">
        <w:rPr>
          <w:rFonts w:ascii="Times New Roman" w:hAnsi="Times New Roman" w:cs="Times New Roman"/>
          <w:sz w:val="24"/>
          <w:szCs w:val="24"/>
        </w:rPr>
        <w:t xml:space="preserve">  </w:t>
      </w:r>
      <w:r w:rsidR="00622811" w:rsidRPr="00CE2D1B">
        <w:rPr>
          <w:rFonts w:ascii="Times New Roman" w:hAnsi="Times New Roman" w:cs="Times New Roman"/>
          <w:sz w:val="24"/>
          <w:szCs w:val="24"/>
        </w:rPr>
        <w:t>Therefore, this indirect decay has the same overall effect as direct decay; it simply has an extra step in the middle.</w:t>
      </w:r>
    </w:p>
    <w:p w14:paraId="542F5070" w14:textId="4DE4CE63" w:rsidR="00DE399C" w:rsidRPr="00CE2D1B" w:rsidRDefault="00701CEF" w:rsidP="00294C48">
      <w:pPr>
        <w:spacing w:line="48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E2D1B">
        <w:rPr>
          <w:rFonts w:ascii="Times New Roman" w:hAnsi="Times New Roman" w:cs="Times New Roman"/>
          <w:sz w:val="24"/>
          <w:szCs w:val="24"/>
        </w:rPr>
        <w:t xml:space="preserve">Each isotope has a gamma “fingerprint” which we can use to identify it.  </w:t>
      </w:r>
      <w:r w:rsidR="009534CB" w:rsidRPr="00CE2D1B">
        <w:rPr>
          <w:rFonts w:ascii="Times New Roman" w:hAnsi="Times New Roman" w:cs="Times New Roman"/>
          <w:sz w:val="24"/>
          <w:szCs w:val="24"/>
        </w:rPr>
        <w:t xml:space="preserve">This is because unique they contain unique combinations of protons and neutrons.  Protons repel each other by electromagnetic forces, but these forces have no bearing on neutrons, and this </w:t>
      </w:r>
      <w:r w:rsidR="00294C48" w:rsidRPr="00CE2D1B">
        <w:rPr>
          <w:rFonts w:ascii="Times New Roman" w:hAnsi="Times New Roman" w:cs="Times New Roman"/>
          <w:sz w:val="24"/>
          <w:szCs w:val="24"/>
        </w:rPr>
        <w:t xml:space="preserve">repulsion becomes smaller at greater distances.  At the same time, nucleons attract one another via the nuclear strong force, which increases with distance but cuts off abruptly; for larger isotopes, this means that some pairs of nucleons aren’t interacting at all.  </w:t>
      </w:r>
      <w:r w:rsidR="00B856EB" w:rsidRPr="00CE2D1B">
        <w:rPr>
          <w:rFonts w:ascii="Times New Roman" w:hAnsi="Times New Roman" w:cs="Times New Roman"/>
          <w:sz w:val="24"/>
          <w:szCs w:val="24"/>
        </w:rPr>
        <w:t xml:space="preserve">While </w:t>
      </w:r>
      <w:r w:rsidRPr="00CE2D1B">
        <w:rPr>
          <w:rFonts w:ascii="Times New Roman" w:hAnsi="Times New Roman" w:cs="Times New Roman"/>
          <w:sz w:val="24"/>
          <w:szCs w:val="24"/>
        </w:rPr>
        <w:t xml:space="preserve">this makes </w:t>
      </w:r>
      <w:r w:rsidR="00B856EB" w:rsidRPr="00CE2D1B">
        <w:rPr>
          <w:rFonts w:ascii="Times New Roman" w:hAnsi="Times New Roman" w:cs="Times New Roman"/>
          <w:sz w:val="24"/>
          <w:szCs w:val="24"/>
        </w:rPr>
        <w:t xml:space="preserve">calculating the exact </w:t>
      </w:r>
      <w:r w:rsidR="00B856EB" w:rsidRPr="00CE2D1B">
        <w:rPr>
          <w:rFonts w:ascii="Times New Roman" w:hAnsi="Times New Roman" w:cs="Times New Roman"/>
          <w:sz w:val="24"/>
          <w:szCs w:val="24"/>
        </w:rPr>
        <w:lastRenderedPageBreak/>
        <w:t xml:space="preserve">gamma energies of an isotope complex, </w:t>
      </w:r>
      <w:r w:rsidR="00294C48" w:rsidRPr="00CE2D1B">
        <w:rPr>
          <w:rFonts w:ascii="Times New Roman" w:hAnsi="Times New Roman" w:cs="Times New Roman"/>
          <w:sz w:val="24"/>
          <w:szCs w:val="24"/>
        </w:rPr>
        <w:t>there ar</w:t>
      </w:r>
      <w:r w:rsidR="00C41FFA" w:rsidRPr="00CE2D1B">
        <w:rPr>
          <w:rFonts w:ascii="Times New Roman" w:hAnsi="Times New Roman" w:cs="Times New Roman"/>
          <w:sz w:val="24"/>
          <w:szCs w:val="24"/>
        </w:rPr>
        <w:t>e accepted measured values that we can use to identify an isotope</w:t>
      </w:r>
      <w:r w:rsidR="00294C48" w:rsidRPr="00CE2D1B">
        <w:rPr>
          <w:rFonts w:ascii="Times New Roman" w:hAnsi="Times New Roman" w:cs="Times New Roman"/>
          <w:sz w:val="24"/>
          <w:szCs w:val="24"/>
        </w:rPr>
        <w:t>; this is what is meant by gamma spectroscopy</w:t>
      </w:r>
      <w:r w:rsidR="00C41FFA" w:rsidRPr="00CE2D1B">
        <w:rPr>
          <w:rFonts w:ascii="Times New Roman" w:hAnsi="Times New Roman" w:cs="Times New Roman"/>
          <w:sz w:val="24"/>
          <w:szCs w:val="24"/>
        </w:rPr>
        <w:t>.</w:t>
      </w:r>
    </w:p>
    <w:p w14:paraId="13A50584" w14:textId="1D62D432" w:rsidR="00DE399C" w:rsidRPr="00CE2D1B" w:rsidRDefault="00DE399C" w:rsidP="00DE399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E2D1B">
        <w:rPr>
          <w:rFonts w:ascii="Times New Roman" w:hAnsi="Times New Roman" w:cs="Times New Roman"/>
          <w:b/>
          <w:sz w:val="24"/>
          <w:szCs w:val="24"/>
        </w:rPr>
        <w:t>Equipment:</w:t>
      </w:r>
      <w:r w:rsidR="008C524A" w:rsidRPr="00CE2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24A" w:rsidRPr="00CE2D1B">
        <w:rPr>
          <w:rFonts w:ascii="Times New Roman" w:hAnsi="Times New Roman" w:cs="Times New Roman"/>
          <w:sz w:val="24"/>
          <w:szCs w:val="24"/>
        </w:rPr>
        <w:t>Multichannel Analyzer</w:t>
      </w:r>
    </w:p>
    <w:p w14:paraId="5973066B" w14:textId="666D112A" w:rsidR="00173D14" w:rsidRPr="00CE2D1B" w:rsidRDefault="00173D14" w:rsidP="004E36F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E2D1B">
        <w:rPr>
          <w:rFonts w:ascii="Times New Roman" w:hAnsi="Times New Roman" w:cs="Times New Roman"/>
          <w:sz w:val="24"/>
          <w:szCs w:val="24"/>
        </w:rPr>
        <w:t xml:space="preserve">A Multichannel Analyzer (MCA) is a device that records </w:t>
      </w:r>
      <w:r w:rsidR="00520B50" w:rsidRPr="00CE2D1B">
        <w:rPr>
          <w:rFonts w:ascii="Times New Roman" w:hAnsi="Times New Roman" w:cs="Times New Roman"/>
          <w:sz w:val="24"/>
          <w:szCs w:val="24"/>
        </w:rPr>
        <w:t xml:space="preserve">(and, in some cases, also analyzes) </w:t>
      </w:r>
      <w:r w:rsidR="006B2F3D" w:rsidRPr="00CE2D1B">
        <w:rPr>
          <w:rFonts w:ascii="Times New Roman" w:hAnsi="Times New Roman" w:cs="Times New Roman"/>
          <w:sz w:val="24"/>
          <w:szCs w:val="24"/>
        </w:rPr>
        <w:t>data about</w:t>
      </w:r>
      <w:r w:rsidRPr="00CE2D1B">
        <w:rPr>
          <w:rFonts w:ascii="Times New Roman" w:hAnsi="Times New Roman" w:cs="Times New Roman"/>
          <w:sz w:val="24"/>
          <w:szCs w:val="24"/>
        </w:rPr>
        <w:t xml:space="preserve"> a signal </w:t>
      </w:r>
      <w:r w:rsidR="00520B50" w:rsidRPr="00CE2D1B">
        <w:rPr>
          <w:rFonts w:ascii="Times New Roman" w:hAnsi="Times New Roman" w:cs="Times New Roman"/>
          <w:sz w:val="24"/>
          <w:szCs w:val="24"/>
        </w:rPr>
        <w:t xml:space="preserve">which </w:t>
      </w:r>
      <w:r w:rsidRPr="00CE2D1B">
        <w:rPr>
          <w:rFonts w:ascii="Times New Roman" w:hAnsi="Times New Roman" w:cs="Times New Roman"/>
          <w:sz w:val="24"/>
          <w:szCs w:val="24"/>
        </w:rPr>
        <w:t>consist</w:t>
      </w:r>
      <w:r w:rsidR="00520B50" w:rsidRPr="00CE2D1B">
        <w:rPr>
          <w:rFonts w:ascii="Times New Roman" w:hAnsi="Times New Roman" w:cs="Times New Roman"/>
          <w:sz w:val="24"/>
          <w:szCs w:val="24"/>
        </w:rPr>
        <w:t>s</w:t>
      </w:r>
      <w:r w:rsidRPr="00CE2D1B">
        <w:rPr>
          <w:rFonts w:ascii="Times New Roman" w:hAnsi="Times New Roman" w:cs="Times New Roman"/>
          <w:sz w:val="24"/>
          <w:szCs w:val="24"/>
        </w:rPr>
        <w:t xml:space="preserve"> primarily of pulse</w:t>
      </w:r>
      <w:r w:rsidR="006B2F3D" w:rsidRPr="00CE2D1B">
        <w:rPr>
          <w:rFonts w:ascii="Times New Roman" w:hAnsi="Times New Roman" w:cs="Times New Roman"/>
          <w:sz w:val="24"/>
          <w:szCs w:val="24"/>
        </w:rPr>
        <w:t>s</w:t>
      </w:r>
      <w:r w:rsidR="008D363C" w:rsidRPr="00CE2D1B">
        <w:rPr>
          <w:rFonts w:ascii="Times New Roman" w:hAnsi="Times New Roman" w:cs="Times New Roman"/>
          <w:sz w:val="24"/>
          <w:szCs w:val="24"/>
        </w:rPr>
        <w:t xml:space="preserve">. </w:t>
      </w:r>
      <w:r w:rsidR="005F4C2D" w:rsidRPr="00CE2D1B">
        <w:rPr>
          <w:rFonts w:ascii="Times New Roman" w:hAnsi="Times New Roman" w:cs="Times New Roman"/>
          <w:sz w:val="24"/>
          <w:szCs w:val="24"/>
        </w:rPr>
        <w:t xml:space="preserve"> </w:t>
      </w:r>
      <w:r w:rsidR="008D363C" w:rsidRPr="00CE2D1B">
        <w:rPr>
          <w:rFonts w:ascii="Times New Roman" w:hAnsi="Times New Roman" w:cs="Times New Roman"/>
          <w:sz w:val="24"/>
          <w:szCs w:val="24"/>
        </w:rPr>
        <w:t>T</w:t>
      </w:r>
      <w:r w:rsidR="005F4C2D" w:rsidRPr="00CE2D1B">
        <w:rPr>
          <w:rFonts w:ascii="Times New Roman" w:hAnsi="Times New Roman" w:cs="Times New Roman"/>
          <w:sz w:val="24"/>
          <w:szCs w:val="24"/>
        </w:rPr>
        <w:t xml:space="preserve">ypically – as in our experiment – </w:t>
      </w:r>
      <w:r w:rsidR="008D363C" w:rsidRPr="00CE2D1B">
        <w:rPr>
          <w:rFonts w:ascii="Times New Roman" w:hAnsi="Times New Roman" w:cs="Times New Roman"/>
          <w:sz w:val="24"/>
          <w:szCs w:val="24"/>
        </w:rPr>
        <w:t xml:space="preserve">these </w:t>
      </w:r>
      <w:r w:rsidR="005F4C2D" w:rsidRPr="00CE2D1B">
        <w:rPr>
          <w:rFonts w:ascii="Times New Roman" w:hAnsi="Times New Roman" w:cs="Times New Roman"/>
          <w:sz w:val="24"/>
          <w:szCs w:val="24"/>
        </w:rPr>
        <w:t xml:space="preserve">pulses </w:t>
      </w:r>
      <w:r w:rsidR="008D363C" w:rsidRPr="00CE2D1B">
        <w:rPr>
          <w:rFonts w:ascii="Times New Roman" w:hAnsi="Times New Roman" w:cs="Times New Roman"/>
          <w:sz w:val="24"/>
          <w:szCs w:val="24"/>
        </w:rPr>
        <w:t xml:space="preserve">are </w:t>
      </w:r>
      <w:r w:rsidR="005F4C2D" w:rsidRPr="00CE2D1B">
        <w:rPr>
          <w:rFonts w:ascii="Times New Roman" w:hAnsi="Times New Roman" w:cs="Times New Roman"/>
          <w:sz w:val="24"/>
          <w:szCs w:val="24"/>
        </w:rPr>
        <w:t xml:space="preserve">of voltage readings.  </w:t>
      </w:r>
      <w:r w:rsidR="00F232EC" w:rsidRPr="00CE2D1B">
        <w:rPr>
          <w:rFonts w:ascii="Times New Roman" w:hAnsi="Times New Roman" w:cs="Times New Roman"/>
          <w:sz w:val="24"/>
          <w:szCs w:val="24"/>
        </w:rPr>
        <w:t xml:space="preserve">Data is taken over </w:t>
      </w:r>
      <w:r w:rsidR="008D363C" w:rsidRPr="00CE2D1B">
        <w:rPr>
          <w:rFonts w:ascii="Times New Roman" w:hAnsi="Times New Roman" w:cs="Times New Roman"/>
          <w:sz w:val="24"/>
          <w:szCs w:val="24"/>
        </w:rPr>
        <w:t xml:space="preserve">a specified length of </w:t>
      </w:r>
      <w:r w:rsidR="00F232EC" w:rsidRPr="00CE2D1B">
        <w:rPr>
          <w:rFonts w:ascii="Times New Roman" w:hAnsi="Times New Roman" w:cs="Times New Roman"/>
          <w:sz w:val="24"/>
          <w:szCs w:val="24"/>
        </w:rPr>
        <w:t>time, and each incoming pulse is placed in a bin</w:t>
      </w:r>
      <w:r w:rsidR="00306E8D" w:rsidRPr="00CE2D1B">
        <w:rPr>
          <w:rFonts w:ascii="Times New Roman" w:hAnsi="Times New Roman" w:cs="Times New Roman"/>
          <w:sz w:val="24"/>
          <w:szCs w:val="24"/>
        </w:rPr>
        <w:t xml:space="preserve"> </w:t>
      </w:r>
      <w:r w:rsidR="00277D8D" w:rsidRPr="00CE2D1B">
        <w:rPr>
          <w:rFonts w:ascii="Times New Roman" w:hAnsi="Times New Roman" w:cs="Times New Roman"/>
          <w:sz w:val="24"/>
          <w:szCs w:val="24"/>
        </w:rPr>
        <w:t>(also known as a “channel”, functioning as a sort of index for arbitrarily-defin</w:t>
      </w:r>
      <w:r w:rsidR="001D2C4F" w:rsidRPr="00CE2D1B">
        <w:rPr>
          <w:rFonts w:ascii="Times New Roman" w:hAnsi="Times New Roman" w:cs="Times New Roman"/>
          <w:sz w:val="24"/>
          <w:szCs w:val="24"/>
        </w:rPr>
        <w:t>able</w:t>
      </w:r>
      <w:r w:rsidR="00277D8D" w:rsidRPr="00CE2D1B">
        <w:rPr>
          <w:rFonts w:ascii="Times New Roman" w:hAnsi="Times New Roman" w:cs="Times New Roman"/>
          <w:sz w:val="24"/>
          <w:szCs w:val="24"/>
        </w:rPr>
        <w:t xml:space="preserve"> values)</w:t>
      </w:r>
      <w:r w:rsidR="00F232EC" w:rsidRPr="00CE2D1B">
        <w:rPr>
          <w:rFonts w:ascii="Times New Roman" w:hAnsi="Times New Roman" w:cs="Times New Roman"/>
          <w:sz w:val="24"/>
          <w:szCs w:val="24"/>
        </w:rPr>
        <w:t>, so the output provides data for bin</w:t>
      </w:r>
      <w:r w:rsidR="005D334F" w:rsidRPr="00CE2D1B">
        <w:rPr>
          <w:rFonts w:ascii="Times New Roman" w:hAnsi="Times New Roman" w:cs="Times New Roman"/>
          <w:sz w:val="24"/>
          <w:szCs w:val="24"/>
        </w:rPr>
        <w:t xml:space="preserve">  number and the number of </w:t>
      </w:r>
      <w:r w:rsidR="001D6470" w:rsidRPr="00CE2D1B">
        <w:rPr>
          <w:rFonts w:ascii="Times New Roman" w:hAnsi="Times New Roman" w:cs="Times New Roman"/>
          <w:sz w:val="24"/>
          <w:szCs w:val="24"/>
        </w:rPr>
        <w:t>pulses that were sorted into that bin (</w:t>
      </w:r>
      <w:r w:rsidR="008D363C" w:rsidRPr="00CE2D1B">
        <w:rPr>
          <w:rFonts w:ascii="Times New Roman" w:hAnsi="Times New Roman" w:cs="Times New Roman"/>
          <w:sz w:val="24"/>
          <w:szCs w:val="24"/>
        </w:rPr>
        <w:t>typically referred to as “</w:t>
      </w:r>
      <w:r w:rsidR="001D6470" w:rsidRPr="00CE2D1B">
        <w:rPr>
          <w:rFonts w:ascii="Times New Roman" w:hAnsi="Times New Roman" w:cs="Times New Roman"/>
          <w:sz w:val="24"/>
          <w:szCs w:val="24"/>
        </w:rPr>
        <w:t>counts</w:t>
      </w:r>
      <w:r w:rsidR="008D363C" w:rsidRPr="00CE2D1B">
        <w:rPr>
          <w:rFonts w:ascii="Times New Roman" w:hAnsi="Times New Roman" w:cs="Times New Roman"/>
          <w:sz w:val="24"/>
          <w:szCs w:val="24"/>
        </w:rPr>
        <w:t>”</w:t>
      </w:r>
      <w:r w:rsidR="001D6470" w:rsidRPr="00CE2D1B">
        <w:rPr>
          <w:rFonts w:ascii="Times New Roman" w:hAnsi="Times New Roman" w:cs="Times New Roman"/>
          <w:sz w:val="24"/>
          <w:szCs w:val="24"/>
        </w:rPr>
        <w:t>)</w:t>
      </w:r>
      <w:r w:rsidR="005D334F" w:rsidRPr="00CE2D1B">
        <w:rPr>
          <w:rFonts w:ascii="Times New Roman" w:hAnsi="Times New Roman" w:cs="Times New Roman"/>
          <w:sz w:val="24"/>
          <w:szCs w:val="24"/>
        </w:rPr>
        <w:t>.</w:t>
      </w:r>
      <w:r w:rsidR="001D6470" w:rsidRPr="00CE2D1B">
        <w:rPr>
          <w:rFonts w:ascii="Times New Roman" w:hAnsi="Times New Roman" w:cs="Times New Roman"/>
          <w:sz w:val="24"/>
          <w:szCs w:val="24"/>
        </w:rPr>
        <w:t xml:space="preserve">  In our case, e</w:t>
      </w:r>
      <w:r w:rsidRPr="00CE2D1B">
        <w:rPr>
          <w:rFonts w:ascii="Times New Roman" w:hAnsi="Times New Roman" w:cs="Times New Roman"/>
          <w:sz w:val="24"/>
          <w:szCs w:val="24"/>
        </w:rPr>
        <w:t>ach channel corresponds to an incoming voltage and therefore to a given energy</w:t>
      </w:r>
      <w:r w:rsidR="001D6470" w:rsidRPr="00CE2D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E=qV</m:t>
        </m:r>
      </m:oMath>
      <w:r w:rsidR="00C92504" w:rsidRPr="00CE2D1B">
        <w:rPr>
          <w:rFonts w:ascii="Times New Roman" w:hAnsi="Times New Roman" w:cs="Times New Roman"/>
          <w:iCs/>
          <w:sz w:val="24"/>
          <w:szCs w:val="24"/>
        </w:rPr>
        <w:t xml:space="preserve"> (where q is the charge)</w:t>
      </w:r>
      <w:r w:rsidR="001D6470" w:rsidRPr="00CE2D1B">
        <w:rPr>
          <w:rFonts w:ascii="Times New Roman" w:hAnsi="Times New Roman" w:cs="Times New Roman"/>
          <w:iCs/>
          <w:sz w:val="24"/>
          <w:szCs w:val="24"/>
        </w:rPr>
        <w:t>.  MCAs can be either analog or digital</w:t>
      </w:r>
      <w:r w:rsidR="002D4E74" w:rsidRPr="00CE2D1B">
        <w:rPr>
          <w:rFonts w:ascii="Times New Roman" w:hAnsi="Times New Roman" w:cs="Times New Roman"/>
          <w:iCs/>
          <w:sz w:val="24"/>
          <w:szCs w:val="24"/>
        </w:rPr>
        <w:t>; t</w:t>
      </w:r>
      <w:r w:rsidR="001D6470" w:rsidRPr="00CE2D1B">
        <w:rPr>
          <w:rFonts w:ascii="Times New Roman" w:hAnsi="Times New Roman" w:cs="Times New Roman"/>
          <w:iCs/>
          <w:sz w:val="24"/>
          <w:szCs w:val="24"/>
        </w:rPr>
        <w:t xml:space="preserve">he one used for this experiment </w:t>
      </w:r>
      <w:r w:rsidR="00C92504" w:rsidRPr="00CE2D1B">
        <w:rPr>
          <w:rFonts w:ascii="Times New Roman" w:hAnsi="Times New Roman" w:cs="Times New Roman"/>
          <w:iCs/>
          <w:sz w:val="24"/>
          <w:szCs w:val="24"/>
        </w:rPr>
        <w:t>used</w:t>
      </w:r>
      <w:r w:rsidR="001D6470" w:rsidRPr="00CE2D1B">
        <w:rPr>
          <w:rFonts w:ascii="Times New Roman" w:hAnsi="Times New Roman" w:cs="Times New Roman"/>
          <w:iCs/>
          <w:sz w:val="24"/>
          <w:szCs w:val="24"/>
        </w:rPr>
        <w:t xml:space="preserve"> an analog to digital converter, converting </w:t>
      </w:r>
      <w:r w:rsidR="004E36F7" w:rsidRPr="00CE2D1B">
        <w:rPr>
          <w:rFonts w:ascii="Times New Roman" w:hAnsi="Times New Roman" w:cs="Times New Roman"/>
          <w:iCs/>
          <w:sz w:val="24"/>
          <w:szCs w:val="24"/>
        </w:rPr>
        <w:t>conti</w:t>
      </w:r>
      <w:r w:rsidR="001A23E1" w:rsidRPr="00CE2D1B">
        <w:rPr>
          <w:rFonts w:ascii="Times New Roman" w:hAnsi="Times New Roman" w:cs="Times New Roman"/>
          <w:iCs/>
          <w:sz w:val="24"/>
          <w:szCs w:val="24"/>
        </w:rPr>
        <w:t>nu</w:t>
      </w:r>
      <w:r w:rsidR="004E36F7" w:rsidRPr="00CE2D1B">
        <w:rPr>
          <w:rFonts w:ascii="Times New Roman" w:hAnsi="Times New Roman" w:cs="Times New Roman"/>
          <w:iCs/>
          <w:sz w:val="24"/>
          <w:szCs w:val="24"/>
        </w:rPr>
        <w:t>ous data into discrete values</w:t>
      </w:r>
      <w:r w:rsidR="001A23E1" w:rsidRPr="00CE2D1B">
        <w:rPr>
          <w:rFonts w:ascii="Times New Roman" w:hAnsi="Times New Roman" w:cs="Times New Roman"/>
          <w:iCs/>
          <w:sz w:val="24"/>
          <w:szCs w:val="24"/>
        </w:rPr>
        <w:t xml:space="preserve"> so that they can be read by the computer</w:t>
      </w:r>
      <w:r w:rsidR="004E36F7" w:rsidRPr="00CE2D1B">
        <w:rPr>
          <w:rFonts w:ascii="Times New Roman" w:hAnsi="Times New Roman" w:cs="Times New Roman"/>
          <w:iCs/>
          <w:sz w:val="24"/>
          <w:szCs w:val="24"/>
        </w:rPr>
        <w:t>.</w:t>
      </w:r>
      <w:r w:rsidR="004E36F7" w:rsidRPr="00CE2D1B">
        <w:rPr>
          <w:rFonts w:ascii="Times New Roman" w:hAnsi="Times New Roman" w:cs="Times New Roman"/>
          <w:sz w:val="24"/>
          <w:szCs w:val="24"/>
        </w:rPr>
        <w:t xml:space="preserve">  While most MCAs</w:t>
      </w:r>
      <w:r w:rsidRPr="00CE2D1B">
        <w:rPr>
          <w:rFonts w:ascii="Times New Roman" w:hAnsi="Times New Roman" w:cs="Times New Roman"/>
          <w:sz w:val="24"/>
          <w:szCs w:val="24"/>
        </w:rPr>
        <w:t xml:space="preserve"> are hooked up to computers for analysis, newer models may have their own microprocessors</w:t>
      </w:r>
      <w:r w:rsidR="00530C13" w:rsidRPr="00CE2D1B">
        <w:rPr>
          <w:rFonts w:ascii="Times New Roman" w:hAnsi="Times New Roman" w:cs="Times New Roman"/>
          <w:sz w:val="24"/>
          <w:szCs w:val="24"/>
        </w:rPr>
        <w:t xml:space="preserve"> that can perform limited amounts of data analysis without </w:t>
      </w:r>
      <w:r w:rsidR="001A23E1" w:rsidRPr="00CE2D1B">
        <w:rPr>
          <w:rFonts w:ascii="Times New Roman" w:hAnsi="Times New Roman" w:cs="Times New Roman"/>
          <w:sz w:val="24"/>
          <w:szCs w:val="24"/>
        </w:rPr>
        <w:t>an external connection</w:t>
      </w:r>
      <w:r w:rsidRPr="00CE2D1B">
        <w:rPr>
          <w:rFonts w:ascii="Times New Roman" w:hAnsi="Times New Roman" w:cs="Times New Roman"/>
          <w:b/>
          <w:sz w:val="24"/>
          <w:szCs w:val="24"/>
        </w:rPr>
        <w:t>.</w:t>
      </w:r>
    </w:p>
    <w:p w14:paraId="5A1A546A" w14:textId="040C9E06" w:rsidR="00530C13" w:rsidRPr="00CE2D1B" w:rsidRDefault="00DB336A" w:rsidP="000242C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E2D1B">
        <w:rPr>
          <w:rFonts w:ascii="Times New Roman" w:hAnsi="Times New Roman" w:cs="Times New Roman"/>
          <w:sz w:val="24"/>
          <w:szCs w:val="24"/>
        </w:rPr>
        <w:t>MCAs</w:t>
      </w:r>
      <w:r w:rsidRPr="00CE2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2D1B">
        <w:rPr>
          <w:rFonts w:ascii="Times New Roman" w:hAnsi="Times New Roman" w:cs="Times New Roman"/>
          <w:sz w:val="24"/>
          <w:szCs w:val="24"/>
        </w:rPr>
        <w:t xml:space="preserve">generally have two modes.  The first is </w:t>
      </w:r>
      <w:r w:rsidR="00530C13" w:rsidRPr="00CE2D1B">
        <w:rPr>
          <w:rFonts w:ascii="Times New Roman" w:hAnsi="Times New Roman" w:cs="Times New Roman"/>
          <w:bCs/>
          <w:sz w:val="24"/>
          <w:szCs w:val="24"/>
        </w:rPr>
        <w:t>Pulse Height Analyzer</w:t>
      </w:r>
      <w:r w:rsidRPr="00CE2D1B">
        <w:rPr>
          <w:rFonts w:ascii="Times New Roman" w:hAnsi="Times New Roman" w:cs="Times New Roman"/>
          <w:bCs/>
          <w:sz w:val="24"/>
          <w:szCs w:val="24"/>
        </w:rPr>
        <w:t xml:space="preserve"> (PHA) mode; this sorts pulses </w:t>
      </w:r>
      <w:r w:rsidR="00121710" w:rsidRPr="00CE2D1B">
        <w:rPr>
          <w:rFonts w:ascii="Times New Roman" w:hAnsi="Times New Roman" w:cs="Times New Roman"/>
          <w:bCs/>
          <w:sz w:val="24"/>
          <w:szCs w:val="24"/>
        </w:rPr>
        <w:t xml:space="preserve">into bins </w:t>
      </w:r>
      <w:r w:rsidRPr="00CE2D1B">
        <w:rPr>
          <w:rFonts w:ascii="Times New Roman" w:hAnsi="Times New Roman" w:cs="Times New Roman"/>
          <w:bCs/>
          <w:sz w:val="24"/>
          <w:szCs w:val="24"/>
        </w:rPr>
        <w:t>according to amplitude</w:t>
      </w:r>
      <w:r w:rsidR="00121710" w:rsidRPr="00CE2D1B">
        <w:rPr>
          <w:rFonts w:ascii="Times New Roman" w:hAnsi="Times New Roman" w:cs="Times New Roman"/>
          <w:bCs/>
          <w:sz w:val="24"/>
          <w:szCs w:val="24"/>
        </w:rPr>
        <w:t xml:space="preserve">, with larger bin numbers corresponding to </w:t>
      </w:r>
      <w:r w:rsidR="000242CB" w:rsidRPr="00CE2D1B">
        <w:rPr>
          <w:rFonts w:ascii="Times New Roman" w:hAnsi="Times New Roman" w:cs="Times New Roman"/>
          <w:bCs/>
          <w:sz w:val="24"/>
          <w:szCs w:val="24"/>
        </w:rPr>
        <w:t>higher amplitudes</w:t>
      </w:r>
      <w:r w:rsidRPr="00CE2D1B">
        <w:rPr>
          <w:rFonts w:ascii="Times New Roman" w:hAnsi="Times New Roman" w:cs="Times New Roman"/>
          <w:bCs/>
          <w:sz w:val="24"/>
          <w:szCs w:val="24"/>
        </w:rPr>
        <w:t xml:space="preserve">.  This is useful </w:t>
      </w:r>
      <w:r w:rsidR="00121710" w:rsidRPr="00CE2D1B">
        <w:rPr>
          <w:rFonts w:ascii="Times New Roman" w:hAnsi="Times New Roman" w:cs="Times New Roman"/>
          <w:bCs/>
          <w:sz w:val="24"/>
          <w:szCs w:val="24"/>
        </w:rPr>
        <w:t>for looking at data like ours, where we are trying to determine what inputs are most likely</w:t>
      </w:r>
      <w:r w:rsidR="001A23E1" w:rsidRPr="00CE2D1B">
        <w:rPr>
          <w:rFonts w:ascii="Times New Roman" w:hAnsi="Times New Roman" w:cs="Times New Roman"/>
          <w:bCs/>
          <w:sz w:val="24"/>
          <w:szCs w:val="24"/>
        </w:rPr>
        <w:t xml:space="preserve"> or most common</w:t>
      </w:r>
      <w:r w:rsidR="00121710" w:rsidRPr="00CE2D1B">
        <w:rPr>
          <w:rFonts w:ascii="Times New Roman" w:hAnsi="Times New Roman" w:cs="Times New Roman"/>
          <w:bCs/>
          <w:sz w:val="24"/>
          <w:szCs w:val="24"/>
        </w:rPr>
        <w:t xml:space="preserve">.  The other mode is Multichannel Scaler (MCS) mode; this sorts </w:t>
      </w:r>
      <w:r w:rsidR="000242CB" w:rsidRPr="00CE2D1B">
        <w:rPr>
          <w:rFonts w:ascii="Times New Roman" w:hAnsi="Times New Roman" w:cs="Times New Roman"/>
          <w:bCs/>
          <w:sz w:val="24"/>
          <w:szCs w:val="24"/>
        </w:rPr>
        <w:t xml:space="preserve">pulses according to their time of arrival to the MCA, with larger bin numbers corresponding to a later time.  This is particularly useful when looking for statistical data about how much or how frequently something sends out pulses but </w:t>
      </w:r>
      <w:r w:rsidR="009B7314" w:rsidRPr="00CE2D1B">
        <w:rPr>
          <w:rFonts w:ascii="Times New Roman" w:hAnsi="Times New Roman" w:cs="Times New Roman"/>
          <w:bCs/>
          <w:sz w:val="24"/>
          <w:szCs w:val="24"/>
        </w:rPr>
        <w:t>doesn’t give much information about what the pulses might correspond to.</w:t>
      </w:r>
    </w:p>
    <w:p w14:paraId="35B278B4" w14:textId="31448AF2" w:rsidR="00DE399C" w:rsidRPr="00CE2D1B" w:rsidRDefault="00DE399C" w:rsidP="00DE39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2D1B">
        <w:rPr>
          <w:rFonts w:ascii="Times New Roman" w:hAnsi="Times New Roman" w:cs="Times New Roman"/>
          <w:b/>
          <w:sz w:val="24"/>
          <w:szCs w:val="24"/>
        </w:rPr>
        <w:lastRenderedPageBreak/>
        <w:t>Analysis:</w:t>
      </w:r>
      <w:r w:rsidR="008C524A" w:rsidRPr="00CE2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1EF1" w:rsidRPr="00CE2D1B">
        <w:rPr>
          <w:rFonts w:ascii="Times New Roman" w:hAnsi="Times New Roman" w:cs="Times New Roman"/>
          <w:sz w:val="24"/>
          <w:szCs w:val="24"/>
        </w:rPr>
        <w:t>Error Propagation</w:t>
      </w:r>
    </w:p>
    <w:p w14:paraId="4EEBA3CB" w14:textId="202EDAAA" w:rsidR="00347A55" w:rsidRPr="00CE2D1B" w:rsidRDefault="00347A55" w:rsidP="00347A55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CE2D1B">
        <w:rPr>
          <w:rFonts w:ascii="Times New Roman" w:hAnsi="Times New Roman" w:cs="Times New Roman"/>
          <w:sz w:val="24"/>
          <w:szCs w:val="24"/>
        </w:rPr>
        <w:tab/>
      </w:r>
      <w:r w:rsidR="00563189" w:rsidRPr="00CE2D1B">
        <w:rPr>
          <w:rFonts w:ascii="Times New Roman" w:hAnsi="Times New Roman" w:cs="Times New Roman"/>
          <w:sz w:val="24"/>
          <w:szCs w:val="24"/>
        </w:rPr>
        <w:t xml:space="preserve">The first step in calculate our results, and therefore in propagating our error, was to </w:t>
      </w:r>
      <w:r w:rsidR="000B49A8" w:rsidRPr="00CE2D1B">
        <w:rPr>
          <w:rFonts w:ascii="Times New Roman" w:hAnsi="Times New Roman" w:cs="Times New Roman"/>
          <w:sz w:val="24"/>
          <w:szCs w:val="24"/>
        </w:rPr>
        <w:t xml:space="preserve">find what bins corresponded to known values.  In order to do this, </w:t>
      </w:r>
      <w:r w:rsidR="00243998" w:rsidRPr="00CE2D1B">
        <w:rPr>
          <w:rFonts w:ascii="Times New Roman" w:hAnsi="Times New Roman" w:cs="Times New Roman"/>
          <w:sz w:val="24"/>
          <w:szCs w:val="24"/>
        </w:rPr>
        <w:t>we</w:t>
      </w:r>
      <w:r w:rsidR="000B49A8" w:rsidRPr="00CE2D1B">
        <w:rPr>
          <w:rFonts w:ascii="Times New Roman" w:hAnsi="Times New Roman" w:cs="Times New Roman"/>
          <w:sz w:val="24"/>
          <w:szCs w:val="24"/>
        </w:rPr>
        <w:t xml:space="preserve"> </w:t>
      </w:r>
      <w:r w:rsidR="008D0E8C" w:rsidRPr="00CE2D1B">
        <w:rPr>
          <w:rFonts w:ascii="Times New Roman" w:hAnsi="Times New Roman" w:cs="Times New Roman"/>
          <w:sz w:val="24"/>
          <w:szCs w:val="24"/>
        </w:rPr>
        <w:t>imported</w:t>
      </w:r>
      <w:r w:rsidR="000B49A8" w:rsidRPr="00CE2D1B">
        <w:rPr>
          <w:rFonts w:ascii="Times New Roman" w:hAnsi="Times New Roman" w:cs="Times New Roman"/>
          <w:sz w:val="24"/>
          <w:szCs w:val="24"/>
        </w:rPr>
        <w:t xml:space="preserve"> each known source’s </w:t>
      </w:r>
      <w:r w:rsidR="008D0E8C" w:rsidRPr="00CE2D1B">
        <w:rPr>
          <w:rFonts w:ascii="Times New Roman" w:hAnsi="Times New Roman" w:cs="Times New Roman"/>
          <w:sz w:val="24"/>
          <w:szCs w:val="24"/>
        </w:rPr>
        <w:t xml:space="preserve">data to MATLAB, </w:t>
      </w:r>
      <w:r w:rsidR="006C4738" w:rsidRPr="00CE2D1B">
        <w:rPr>
          <w:rFonts w:ascii="Times New Roman" w:hAnsi="Times New Roman" w:cs="Times New Roman"/>
          <w:sz w:val="24"/>
          <w:szCs w:val="24"/>
        </w:rPr>
        <w:t xml:space="preserve">plotted </w:t>
      </w:r>
      <w:r w:rsidR="00E47539" w:rsidRPr="00CE2D1B">
        <w:rPr>
          <w:rFonts w:ascii="Times New Roman" w:hAnsi="Times New Roman" w:cs="Times New Roman"/>
          <w:sz w:val="24"/>
          <w:szCs w:val="24"/>
        </w:rPr>
        <w:t xml:space="preserve">it in the curve fitting app, limited the region over which MATLAB would </w:t>
      </w:r>
      <w:r w:rsidR="00D342AB" w:rsidRPr="00CE2D1B">
        <w:rPr>
          <w:rFonts w:ascii="Times New Roman" w:hAnsi="Times New Roman" w:cs="Times New Roman"/>
          <w:sz w:val="24"/>
          <w:szCs w:val="24"/>
        </w:rPr>
        <w:t>analyze the data so as to isolate each gaussian, and had it create a gaussian fit</w:t>
      </w:r>
      <w:r w:rsidR="000B49A8" w:rsidRPr="00CE2D1B">
        <w:rPr>
          <w:rFonts w:ascii="Times New Roman" w:hAnsi="Times New Roman" w:cs="Times New Roman"/>
          <w:sz w:val="24"/>
          <w:szCs w:val="24"/>
        </w:rPr>
        <w:t>.</w:t>
      </w:r>
      <w:r w:rsidR="00E47539" w:rsidRPr="00CE2D1B">
        <w:rPr>
          <w:rFonts w:ascii="Times New Roman" w:hAnsi="Times New Roman" w:cs="Times New Roman"/>
          <w:sz w:val="24"/>
          <w:szCs w:val="24"/>
        </w:rPr>
        <w:t xml:space="preserve">  </w:t>
      </w:r>
      <w:r w:rsidRPr="00CE2D1B">
        <w:rPr>
          <w:rFonts w:ascii="Times New Roman" w:hAnsi="Times New Roman" w:cs="Times New Roman"/>
          <w:sz w:val="24"/>
          <w:szCs w:val="24"/>
        </w:rPr>
        <w:t xml:space="preserve">MATLAB </w:t>
      </w:r>
      <w:r w:rsidR="00D342AB" w:rsidRPr="00CE2D1B">
        <w:rPr>
          <w:rFonts w:ascii="Times New Roman" w:hAnsi="Times New Roman" w:cs="Times New Roman"/>
          <w:sz w:val="24"/>
          <w:szCs w:val="24"/>
        </w:rPr>
        <w:t xml:space="preserve">automatically provided </w:t>
      </w:r>
      <w:r w:rsidR="00AE0ED0" w:rsidRPr="00CE2D1B">
        <w:rPr>
          <w:rFonts w:ascii="Times New Roman" w:hAnsi="Times New Roman" w:cs="Times New Roman"/>
          <w:sz w:val="24"/>
          <w:szCs w:val="24"/>
        </w:rPr>
        <w:t xml:space="preserve">an uncertainty </w:t>
      </w:r>
      <w:r w:rsidRPr="00CE2D1B">
        <w:rPr>
          <w:rFonts w:ascii="Times New Roman" w:hAnsi="Times New Roman" w:cs="Times New Roman"/>
          <w:sz w:val="24"/>
          <w:szCs w:val="24"/>
        </w:rPr>
        <w:t xml:space="preserve">based on </w:t>
      </w:r>
      <w:r w:rsidRPr="00CE2D1B">
        <w:rPr>
          <w:rFonts w:ascii="Times New Roman" w:hAnsi="Times New Roman" w:cs="Times New Roman"/>
          <w:i/>
          <w:iCs/>
          <w:sz w:val="24"/>
          <w:szCs w:val="24"/>
          <w:lang w:val="el-GR"/>
        </w:rPr>
        <w:t>χ</w:t>
      </w:r>
      <w:r w:rsidRPr="00CE2D1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AE0ED0" w:rsidRPr="00CE2D1B">
        <w:rPr>
          <w:rFonts w:ascii="Times New Roman" w:hAnsi="Times New Roman" w:cs="Times New Roman"/>
          <w:iCs/>
          <w:sz w:val="24"/>
          <w:szCs w:val="24"/>
        </w:rPr>
        <w:t xml:space="preserve">; I rounded each of these up to the nearest bin number, since that was our </w:t>
      </w:r>
      <w:r w:rsidR="00C35611" w:rsidRPr="00CE2D1B">
        <w:rPr>
          <w:rFonts w:ascii="Times New Roman" w:hAnsi="Times New Roman" w:cs="Times New Roman"/>
          <w:iCs/>
          <w:sz w:val="24"/>
          <w:szCs w:val="24"/>
        </w:rPr>
        <w:t xml:space="preserve">equipment’s </w:t>
      </w:r>
      <w:r w:rsidR="00AE0ED0" w:rsidRPr="00CE2D1B">
        <w:rPr>
          <w:rFonts w:ascii="Times New Roman" w:hAnsi="Times New Roman" w:cs="Times New Roman"/>
          <w:iCs/>
          <w:sz w:val="24"/>
          <w:szCs w:val="24"/>
        </w:rPr>
        <w:t xml:space="preserve">resolution.  </w:t>
      </w:r>
      <w:r w:rsidR="00271C64" w:rsidRPr="00CE2D1B">
        <w:rPr>
          <w:rFonts w:ascii="Times New Roman" w:hAnsi="Times New Roman" w:cs="Times New Roman"/>
          <w:iCs/>
          <w:sz w:val="24"/>
          <w:szCs w:val="24"/>
        </w:rPr>
        <w:t>The next step was to create our calibration curve.  This was done in python</w:t>
      </w:r>
      <w:r w:rsidR="00243998" w:rsidRPr="00CE2D1B">
        <w:rPr>
          <w:rFonts w:ascii="Times New Roman" w:hAnsi="Times New Roman" w:cs="Times New Roman"/>
          <w:iCs/>
          <w:sz w:val="24"/>
          <w:szCs w:val="24"/>
        </w:rPr>
        <w:t xml:space="preserve">.  We created three corresponding arrays — one for energy, to be used as the x-data, one for bin number, and one for the bin numbers’ uncertainties.  </w:t>
      </w:r>
      <w:r w:rsidR="00923D0F" w:rsidRPr="00CE2D1B">
        <w:rPr>
          <w:rFonts w:ascii="Times New Roman" w:hAnsi="Times New Roman" w:cs="Times New Roman"/>
          <w:iCs/>
          <w:sz w:val="24"/>
          <w:szCs w:val="24"/>
        </w:rPr>
        <w:t>We then used a weighted fit to create a linear fit associating energy with bin number</w:t>
      </w:r>
      <w:r w:rsidR="00FB2BEF" w:rsidRPr="00CE2D1B">
        <w:rPr>
          <w:rFonts w:ascii="Times New Roman" w:hAnsi="Times New Roman" w:cs="Times New Roman"/>
          <w:iCs/>
          <w:sz w:val="24"/>
          <w:szCs w:val="24"/>
        </w:rPr>
        <w:t xml:space="preserve"> while accounting for previously-determined uncertainties</w:t>
      </w:r>
      <w:r w:rsidR="00923D0F" w:rsidRPr="00CE2D1B">
        <w:rPr>
          <w:rFonts w:ascii="Times New Roman" w:hAnsi="Times New Roman" w:cs="Times New Roman"/>
          <w:iCs/>
          <w:sz w:val="24"/>
          <w:szCs w:val="24"/>
        </w:rPr>
        <w:t xml:space="preserve">.  </w:t>
      </w:r>
      <w:r w:rsidR="009133AD" w:rsidRPr="00CE2D1B">
        <w:rPr>
          <w:rFonts w:ascii="Times New Roman" w:hAnsi="Times New Roman" w:cs="Times New Roman"/>
          <w:iCs/>
          <w:sz w:val="24"/>
          <w:szCs w:val="24"/>
        </w:rPr>
        <w:t>A covariance matrix allowed us to calculate uncertainties in the slope and intercept.</w:t>
      </w:r>
      <w:r w:rsidR="00173673" w:rsidRPr="00CE2D1B">
        <w:rPr>
          <w:rFonts w:ascii="Times New Roman" w:hAnsi="Times New Roman" w:cs="Times New Roman"/>
          <w:iCs/>
          <w:sz w:val="24"/>
          <w:szCs w:val="24"/>
        </w:rPr>
        <w:t xml:space="preserve">  Finally, we could calculate our energies by plugging a bin number into the acquired function, using</w:t>
      </w:r>
    </w:p>
    <w:p w14:paraId="40877BC8" w14:textId="08B834E3" w:rsidR="00173673" w:rsidRPr="00CE2D1B" w:rsidRDefault="00173673" w:rsidP="001736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C-b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  <w:r w:rsidRPr="00CE2D1B">
        <w:rPr>
          <w:rFonts w:ascii="Times New Roman" w:hAnsi="Times New Roman" w:cs="Times New Roman"/>
          <w:sz w:val="24"/>
          <w:szCs w:val="24"/>
        </w:rPr>
        <w:t>,</w:t>
      </w:r>
    </w:p>
    <w:p w14:paraId="1DD190DB" w14:textId="6EAE451E" w:rsidR="00173673" w:rsidRPr="00CE2D1B" w:rsidRDefault="00173673" w:rsidP="001736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2D1B">
        <w:rPr>
          <w:rFonts w:ascii="Times New Roman" w:hAnsi="Times New Roman" w:cs="Times New Roman"/>
          <w:sz w:val="24"/>
          <w:szCs w:val="24"/>
        </w:rPr>
        <w:t xml:space="preserve">Where </w:t>
      </w:r>
      <w:r w:rsidRPr="00CE2D1B">
        <w:rPr>
          <w:rFonts w:ascii="Times New Roman" w:hAnsi="Times New Roman" w:cs="Times New Roman"/>
          <w:i/>
          <w:sz w:val="24"/>
          <w:szCs w:val="24"/>
        </w:rPr>
        <w:t>E</w:t>
      </w:r>
      <w:r w:rsidRPr="00CE2D1B">
        <w:rPr>
          <w:rFonts w:ascii="Times New Roman" w:hAnsi="Times New Roman" w:cs="Times New Roman"/>
          <w:sz w:val="24"/>
          <w:szCs w:val="24"/>
        </w:rPr>
        <w:t xml:space="preserve"> is the energy, </w:t>
      </w:r>
      <w:r w:rsidRPr="00CE2D1B">
        <w:rPr>
          <w:rFonts w:ascii="Times New Roman" w:hAnsi="Times New Roman" w:cs="Times New Roman"/>
          <w:i/>
          <w:sz w:val="24"/>
          <w:szCs w:val="24"/>
        </w:rPr>
        <w:t>C</w:t>
      </w:r>
      <w:r w:rsidRPr="00CE2D1B">
        <w:rPr>
          <w:rFonts w:ascii="Times New Roman" w:hAnsi="Times New Roman" w:cs="Times New Roman"/>
          <w:sz w:val="24"/>
          <w:szCs w:val="24"/>
        </w:rPr>
        <w:t xml:space="preserve"> is the channel number, </w:t>
      </w:r>
      <w:r w:rsidRPr="00CE2D1B">
        <w:rPr>
          <w:rFonts w:ascii="Times New Roman" w:hAnsi="Times New Roman" w:cs="Times New Roman"/>
          <w:i/>
          <w:sz w:val="24"/>
          <w:szCs w:val="24"/>
        </w:rPr>
        <w:t>b</w:t>
      </w:r>
      <w:r w:rsidRPr="00CE2D1B">
        <w:rPr>
          <w:rFonts w:ascii="Times New Roman" w:hAnsi="Times New Roman" w:cs="Times New Roman"/>
          <w:sz w:val="24"/>
          <w:szCs w:val="24"/>
        </w:rPr>
        <w:t xml:space="preserve"> is the intercept, and </w:t>
      </w:r>
      <w:r w:rsidRPr="00CE2D1B">
        <w:rPr>
          <w:rFonts w:ascii="Times New Roman" w:hAnsi="Times New Roman" w:cs="Times New Roman"/>
          <w:i/>
          <w:sz w:val="24"/>
          <w:szCs w:val="24"/>
        </w:rPr>
        <w:t>m</w:t>
      </w:r>
      <w:r w:rsidRPr="00CE2D1B">
        <w:rPr>
          <w:rFonts w:ascii="Times New Roman" w:hAnsi="Times New Roman" w:cs="Times New Roman"/>
          <w:sz w:val="24"/>
          <w:szCs w:val="24"/>
        </w:rPr>
        <w:t xml:space="preserve"> is the slope.  </w:t>
      </w:r>
      <w:r w:rsidR="00B316E1" w:rsidRPr="00CE2D1B">
        <w:rPr>
          <w:rFonts w:ascii="Times New Roman" w:hAnsi="Times New Roman" w:cs="Times New Roman"/>
          <w:sz w:val="24"/>
          <w:szCs w:val="24"/>
        </w:rPr>
        <w:t>Error propagation followed the form of</w:t>
      </w:r>
    </w:p>
    <w:p w14:paraId="7911F867" w14:textId="3E67402A" w:rsidR="00B316E1" w:rsidRPr="00CE2D1B" w:rsidRDefault="006561F7" w:rsidP="00B316E1">
      <w:pPr>
        <w:spacing w:line="48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j≠i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di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dj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316E1" w:rsidRPr="00CE2D1B">
        <w:rPr>
          <w:rFonts w:ascii="Times New Roman" w:hAnsi="Times New Roman" w:cs="Times New Roman"/>
          <w:iCs/>
          <w:sz w:val="24"/>
          <w:szCs w:val="24"/>
        </w:rPr>
        <w:t>,</w:t>
      </w:r>
    </w:p>
    <w:p w14:paraId="5F127510" w14:textId="02EC8BAE" w:rsidR="002F0089" w:rsidRPr="00CE2D1B" w:rsidRDefault="002F0089" w:rsidP="002F0089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CE2D1B">
        <w:rPr>
          <w:rFonts w:ascii="Times New Roman" w:hAnsi="Times New Roman" w:cs="Times New Roman"/>
          <w:iCs/>
          <w:sz w:val="24"/>
          <w:szCs w:val="24"/>
        </w:rPr>
        <w:t xml:space="preserve">Where the cross terms are dropped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</m:t>
            </m:r>
            <m:r>
              <w:rPr>
                <w:rFonts w:ascii="Cambria Math" w:hAnsi="Cambria Math" w:cs="Times New Roman"/>
                <w:sz w:val="24"/>
                <w:szCs w:val="24"/>
              </w:rPr>
              <m:t>j≠i</m:t>
            </m:r>
          </m:sub>
        </m:sSub>
      </m:oMath>
      <w:r w:rsidR="005E29E0" w:rsidRPr="00CE2D1B">
        <w:rPr>
          <w:rFonts w:ascii="Times New Roman" w:hAnsi="Times New Roman" w:cs="Times New Roman"/>
          <w:iCs/>
          <w:sz w:val="24"/>
          <w:szCs w:val="24"/>
        </w:rPr>
        <w:t xml:space="preserve"> is always zero in our case.</w:t>
      </w:r>
      <w:r w:rsidR="00C14501" w:rsidRPr="00CE2D1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561F7" w:rsidRPr="00CE2D1B">
        <w:rPr>
          <w:rFonts w:ascii="Times New Roman" w:hAnsi="Times New Roman" w:cs="Times New Roman"/>
          <w:iCs/>
          <w:sz w:val="24"/>
          <w:szCs w:val="24"/>
        </w:rPr>
        <w:t xml:space="preserve"> This meant that our final term for uncertainty was</w:t>
      </w:r>
    </w:p>
    <w:p w14:paraId="31C3028A" w14:textId="453CA698" w:rsidR="00DE399C" w:rsidRPr="00CE2D1B" w:rsidRDefault="004C32B3" w:rsidP="00CE2D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e>
            </m:rad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m</m:t>
            </m:r>
          </m:den>
        </m:f>
      </m:oMath>
      <w:r w:rsidR="00CE2D1B" w:rsidRPr="00CE2D1B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bookmarkStart w:id="0" w:name="_GoBack" w:displacedByCustomXml="next"/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-39895424"/>
        <w:docPartObj>
          <w:docPartGallery w:val="Bibliographies"/>
          <w:docPartUnique/>
        </w:docPartObj>
      </w:sdtPr>
      <w:sdtEndPr/>
      <w:sdtContent>
        <w:p w14:paraId="46D72F92" w14:textId="058FF5AC" w:rsidR="00DE399C" w:rsidRPr="00CE2D1B" w:rsidRDefault="00DE399C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CE2D1B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55D66958" w14:textId="76329E79" w:rsidR="00DE399C" w:rsidRPr="00CE2D1B" w:rsidRDefault="00DE399C" w:rsidP="00DE399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E2D1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E2D1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AMTEK Inc. (2015). </w:t>
              </w:r>
              <w:r w:rsidRPr="00CE2D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Multichannel Analyzers</w:t>
              </w: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Ortec: https://www.ortec-online.com/products/electronics/multichannel-analyzers-mca</w:t>
              </w:r>
              <w:r w:rsidR="004375C6"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1D9436AD" w14:textId="77777777" w:rsidR="00DE399C" w:rsidRPr="00CE2D1B" w:rsidRDefault="00DE399C" w:rsidP="00DE399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Gammma Energies</w:t>
              </w: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cpp.edu: https://www.cpp.edu/%7Epbsiegel/bio431/genergies.html</w:t>
              </w:r>
            </w:p>
            <w:p w14:paraId="5A025F4A" w14:textId="77777777" w:rsidR="00DE399C" w:rsidRPr="00CE2D1B" w:rsidRDefault="00DE399C" w:rsidP="00DE399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Multichannel Pulse Analysis. (n.d.). Retrieved from http://faculty.kfupm.edu.sa/phys/aanaqvi/NaqEmploy_files/Text%20ch18-20%20GK%20Radiation-text.pdf </w:t>
              </w:r>
            </w:p>
            <w:p w14:paraId="280E8EEC" w14:textId="77777777" w:rsidR="00DE399C" w:rsidRPr="00CE2D1B" w:rsidRDefault="00DE399C" w:rsidP="00DE399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Nuclear Power for Everybody. (2019). </w:t>
              </w:r>
              <w:r w:rsidRPr="00CE2D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Interaction of Gamma Radiation with Matter</w:t>
              </w: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Nuclear Power: https://www.nuclear-power.net/nuclear-power/reactor-physics/interaction-radiation-matter/interaction-gamma-radiation-matter/</w:t>
              </w:r>
            </w:p>
            <w:p w14:paraId="518DC2EF" w14:textId="77777777" w:rsidR="00DE399C" w:rsidRPr="00CE2D1B" w:rsidRDefault="00DE399C" w:rsidP="00DE399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Physics 359E. (n.d.). The Multichannel Analyzer. http://www.astro.uwo.ca/~jlandstr/p359/writeup/mca.pdf .</w:t>
              </w:r>
            </w:p>
            <w:p w14:paraId="467C2470" w14:textId="77777777" w:rsidR="00DE399C" w:rsidRPr="00CE2D1B" w:rsidRDefault="00DE399C" w:rsidP="00DE399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The Editors of Encyclopedia Brittanica. (2019). </w:t>
              </w:r>
              <w:r w:rsidRPr="00CE2D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Gamma Decay</w:t>
              </w: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Encyclopedia Brittanica: https://www.britannica.com/science/gamma-decay</w:t>
              </w:r>
            </w:p>
            <w:p w14:paraId="238EBFD2" w14:textId="77777777" w:rsidR="00DE399C" w:rsidRPr="00CE2D1B" w:rsidRDefault="00DE399C" w:rsidP="00DE399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webmaster. (2000, August 9). </w:t>
              </w:r>
              <w:r w:rsidRPr="00CE2D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Beta Decay</w:t>
              </w: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Guide to the Nuclear Wallchart: https://www2.lbl.gov/abc/wallchart/chapters/03/2.html</w:t>
              </w:r>
            </w:p>
            <w:p w14:paraId="36619AAE" w14:textId="77777777" w:rsidR="00DE399C" w:rsidRPr="00CE2D1B" w:rsidRDefault="00DE399C" w:rsidP="00DE399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Yokamika, R. (2016, January 11). </w:t>
              </w:r>
              <w:r w:rsidRPr="00CE2D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Formula for Gamma Radiation</w:t>
              </w:r>
              <w:r w:rsidRPr="00CE2D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Gamma Radiation: http://gammaradiationjishikuza.blogspot.com/2016/01/formula-for-gamma-radiation.html</w:t>
              </w:r>
            </w:p>
            <w:p w14:paraId="4848BC45" w14:textId="64CC1D61" w:rsidR="00DE399C" w:rsidRPr="00CE2D1B" w:rsidRDefault="00DE399C" w:rsidP="00DE399C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E2D1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B6F21DB" w14:textId="77777777" w:rsidR="00DE399C" w:rsidRPr="00CE2D1B" w:rsidRDefault="00DE399C" w:rsidP="00DE39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E399C" w:rsidRPr="00CE2D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D0E19" w14:textId="77777777" w:rsidR="00597E20" w:rsidRDefault="00597E20" w:rsidP="00DE399C">
      <w:pPr>
        <w:spacing w:after="0" w:line="240" w:lineRule="auto"/>
      </w:pPr>
      <w:r>
        <w:separator/>
      </w:r>
    </w:p>
  </w:endnote>
  <w:endnote w:type="continuationSeparator" w:id="0">
    <w:p w14:paraId="2AF986A1" w14:textId="77777777" w:rsidR="00597E20" w:rsidRDefault="00597E20" w:rsidP="00DE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42619" w14:textId="77777777" w:rsidR="00597E20" w:rsidRDefault="00597E20" w:rsidP="00DE399C">
      <w:pPr>
        <w:spacing w:after="0" w:line="240" w:lineRule="auto"/>
      </w:pPr>
      <w:r>
        <w:separator/>
      </w:r>
    </w:p>
  </w:footnote>
  <w:footnote w:type="continuationSeparator" w:id="0">
    <w:p w14:paraId="5A63CA73" w14:textId="77777777" w:rsidR="00597E20" w:rsidRDefault="00597E20" w:rsidP="00DE3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CB62A" w14:textId="06683AA5" w:rsidR="00DE399C" w:rsidRDefault="00DE399C">
    <w:pPr>
      <w:pStyle w:val="Header"/>
    </w:pPr>
    <w:r>
      <w:t>22 April, 2019</w:t>
    </w:r>
    <w:r>
      <w:ptab w:relativeTo="margin" w:alignment="center" w:leader="none"/>
    </w:r>
    <w:r>
      <w:t>Gamma Spectroscopy</w:t>
    </w:r>
    <w:r>
      <w:ptab w:relativeTo="margin" w:alignment="right" w:leader="none"/>
    </w:r>
    <w:r>
      <w:t>Kitty Harris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3F7C"/>
    <w:multiLevelType w:val="hybridMultilevel"/>
    <w:tmpl w:val="6D8284C4"/>
    <w:lvl w:ilvl="0" w:tplc="F5B24BA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BE2CD0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5E479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527C9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DC72F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4E0B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80E5B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BE0CC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0481C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97376EE"/>
    <w:multiLevelType w:val="hybridMultilevel"/>
    <w:tmpl w:val="C7A818AA"/>
    <w:lvl w:ilvl="0" w:tplc="8AAA3DD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C8C9C2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9AC4F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DAF93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FC6B0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5C0F5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70437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087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DAD0F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9C"/>
    <w:rsid w:val="000242CB"/>
    <w:rsid w:val="00084F20"/>
    <w:rsid w:val="000B49A8"/>
    <w:rsid w:val="00121710"/>
    <w:rsid w:val="001270F2"/>
    <w:rsid w:val="00173673"/>
    <w:rsid w:val="00173D14"/>
    <w:rsid w:val="001A23E1"/>
    <w:rsid w:val="001C2ED8"/>
    <w:rsid w:val="001D2C4F"/>
    <w:rsid w:val="001D6470"/>
    <w:rsid w:val="00243998"/>
    <w:rsid w:val="00271C64"/>
    <w:rsid w:val="00277D8D"/>
    <w:rsid w:val="00294C48"/>
    <w:rsid w:val="002A4F08"/>
    <w:rsid w:val="002D4E74"/>
    <w:rsid w:val="002F0089"/>
    <w:rsid w:val="00306E8D"/>
    <w:rsid w:val="00347A55"/>
    <w:rsid w:val="0037626F"/>
    <w:rsid w:val="004375C6"/>
    <w:rsid w:val="00440F30"/>
    <w:rsid w:val="00487D6A"/>
    <w:rsid w:val="004A3555"/>
    <w:rsid w:val="004C32B3"/>
    <w:rsid w:val="004E36F7"/>
    <w:rsid w:val="00504A77"/>
    <w:rsid w:val="00520B50"/>
    <w:rsid w:val="00530C13"/>
    <w:rsid w:val="00563189"/>
    <w:rsid w:val="00597E20"/>
    <w:rsid w:val="005D334F"/>
    <w:rsid w:val="005E29E0"/>
    <w:rsid w:val="005F4C2D"/>
    <w:rsid w:val="00622811"/>
    <w:rsid w:val="006367C2"/>
    <w:rsid w:val="006408B7"/>
    <w:rsid w:val="006561F7"/>
    <w:rsid w:val="00681374"/>
    <w:rsid w:val="00696DBD"/>
    <w:rsid w:val="006B2F3D"/>
    <w:rsid w:val="006C4738"/>
    <w:rsid w:val="00701CEF"/>
    <w:rsid w:val="00831EF1"/>
    <w:rsid w:val="008371B6"/>
    <w:rsid w:val="008C524A"/>
    <w:rsid w:val="008D0E8C"/>
    <w:rsid w:val="008D363C"/>
    <w:rsid w:val="009133AD"/>
    <w:rsid w:val="00923D0F"/>
    <w:rsid w:val="009534CB"/>
    <w:rsid w:val="0096031F"/>
    <w:rsid w:val="009B7314"/>
    <w:rsid w:val="00A16405"/>
    <w:rsid w:val="00A4052A"/>
    <w:rsid w:val="00AE0ED0"/>
    <w:rsid w:val="00B038DA"/>
    <w:rsid w:val="00B316E1"/>
    <w:rsid w:val="00B856EB"/>
    <w:rsid w:val="00BB722C"/>
    <w:rsid w:val="00BC4BEC"/>
    <w:rsid w:val="00C14501"/>
    <w:rsid w:val="00C35611"/>
    <w:rsid w:val="00C41FFA"/>
    <w:rsid w:val="00C62D8C"/>
    <w:rsid w:val="00C92504"/>
    <w:rsid w:val="00CE2D1B"/>
    <w:rsid w:val="00D342AB"/>
    <w:rsid w:val="00DB336A"/>
    <w:rsid w:val="00DC3722"/>
    <w:rsid w:val="00DE399C"/>
    <w:rsid w:val="00E47539"/>
    <w:rsid w:val="00E54854"/>
    <w:rsid w:val="00E7047E"/>
    <w:rsid w:val="00E71F6B"/>
    <w:rsid w:val="00F232EC"/>
    <w:rsid w:val="00F343BD"/>
    <w:rsid w:val="00F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9F8D8"/>
  <w15:chartTrackingRefBased/>
  <w15:docId w15:val="{FD11EEC8-94C2-4898-9D6D-C88296FD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9C"/>
  </w:style>
  <w:style w:type="paragraph" w:styleId="Footer">
    <w:name w:val="footer"/>
    <w:basedOn w:val="Normal"/>
    <w:link w:val="FooterChar"/>
    <w:uiPriority w:val="99"/>
    <w:unhideWhenUsed/>
    <w:rsid w:val="00DE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9C"/>
  </w:style>
  <w:style w:type="character" w:customStyle="1" w:styleId="Heading1Char">
    <w:name w:val="Heading 1 Char"/>
    <w:basedOn w:val="DefaultParagraphFont"/>
    <w:link w:val="Heading1"/>
    <w:uiPriority w:val="9"/>
    <w:rsid w:val="00DE39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DE399C"/>
  </w:style>
  <w:style w:type="paragraph" w:styleId="ListParagraph">
    <w:name w:val="List Paragraph"/>
    <w:basedOn w:val="Normal"/>
    <w:uiPriority w:val="34"/>
    <w:qFormat/>
    <w:rsid w:val="00C62D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C37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6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14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3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8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75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1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31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89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309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304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03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70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Gam</b:Tag>
    <b:SourceType>InternetSite</b:SourceType>
    <b:Guid>{005F269D-0620-421F-B7F9-9AA39F044875}</b:Guid>
    <b:Title>Gammma Energies</b:Title>
    <b:InternetSiteTitle>cpp.edu</b:InternetSiteTitle>
    <b:URL>https://www.cpp.edu/%7Epbsiegel/bio431/genergies.html</b:URL>
    <b:RefOrder>1</b:RefOrder>
  </b:Source>
  <b:Source>
    <b:Tag>Ris16</b:Tag>
    <b:SourceType>InternetSite</b:SourceType>
    <b:Guid>{C8D82225-8043-464F-9A9F-C3D5650FCFF8}</b:Guid>
    <b:Author>
      <b:Author>
        <b:NameList>
          <b:Person>
            <b:Last>Yokamika</b:Last>
            <b:First>Ristclaporof</b:First>
          </b:Person>
        </b:NameList>
      </b:Author>
    </b:Author>
    <b:Title>Formula for Gamma Radiation</b:Title>
    <b:InternetSiteTitle>Gamma Radiation</b:InternetSiteTitle>
    <b:Year>2016</b:Year>
    <b:Month>January</b:Month>
    <b:Day>11</b:Day>
    <b:URL>http://gammaradiationjishikuza.blogspot.com/2016/01/formula-for-gamma-radiation.html</b:URL>
    <b:RefOrder>2</b:RefOrder>
  </b:Source>
  <b:Source>
    <b:Tag>The19</b:Tag>
    <b:SourceType>InternetSite</b:SourceType>
    <b:Guid>{E6FA5D38-434A-480A-B1A7-AF8996C86532}</b:Guid>
    <b:Author>
      <b:Author>
        <b:Corporate>The Editors of Encyclopedia Brittanica</b:Corporate>
      </b:Author>
    </b:Author>
    <b:Title>Gamma Decay</b:Title>
    <b:InternetSiteTitle>Encyclopedia Brittanica</b:InternetSiteTitle>
    <b:Year>2019</b:Year>
    <b:URL>https://www.britannica.com/science/gamma-decay</b:URL>
    <b:RefOrder>3</b:RefOrder>
  </b:Source>
  <b:Source>
    <b:Tag>web00</b:Tag>
    <b:SourceType>InternetSite</b:SourceType>
    <b:Guid>{A19EEECB-9310-4943-BFE2-6919CF72DBEA}</b:Guid>
    <b:Author>
      <b:Author>
        <b:NameList>
          <b:Person>
            <b:Last>webmaster</b:Last>
          </b:Person>
        </b:NameList>
      </b:Author>
    </b:Author>
    <b:Title>Beta Decay</b:Title>
    <b:InternetSiteTitle>Guide to the Nuclear Wallchart</b:InternetSiteTitle>
    <b:Year>2000</b:Year>
    <b:Month>August</b:Month>
    <b:Day>9</b:Day>
    <b:URL>https://www2.lbl.gov/abc/wallchart/chapters/03/2.html</b:URL>
    <b:RefOrder>4</b:RefOrder>
  </b:Source>
  <b:Source>
    <b:Tag>Mul</b:Tag>
    <b:SourceType>BookSection</b:SourceType>
    <b:Guid>{A8302974-30D5-4A01-8F77-BC9884422FFE}</b:Guid>
    <b:Title>Multichannel Pulse Analysis</b:Title>
    <b:URL>http://faculty.kfupm.edu.sa/phys/aanaqvi/NaqEmploy_files/Text%20ch18-20%20GK%20Radiation-text.pdf  </b:URL>
    <b:Pages>http://faculty.kfupm.edu.sa/phys/aanaqvi/NaqEmploy_files/Text%20ch18-20%20GK%20Radiation-text.pdf  </b:Pages>
    <b:RefOrder>5</b:RefOrder>
  </b:Source>
  <b:Source>
    <b:Tag>Nuc19</b:Tag>
    <b:SourceType>InternetSite</b:SourceType>
    <b:Guid>{02D61F76-B2B9-4191-BBF4-6F0DEE6169E4}</b:Guid>
    <b:Title>Interaction of Gamma Radiation with Matter</b:Title>
    <b:Year>2019</b:Year>
    <b:Author>
      <b:Author>
        <b:Corporate>Nuclear Power for Everybody</b:Corporate>
      </b:Author>
    </b:Author>
    <b:InternetSiteTitle>Nuclear Power</b:InternetSiteTitle>
    <b:URL>https://www.nuclear-power.net/nuclear-power/reactor-physics/interaction-radiation-matter/interaction-gamma-radiation-matter/</b:URL>
    <b:RefOrder>6</b:RefOrder>
  </b:Source>
  <b:Source>
    <b:Tag>AMT15</b:Tag>
    <b:SourceType>InternetSite</b:SourceType>
    <b:Guid>{1F895861-CCA5-411E-8238-7939A2D67791}</b:Guid>
    <b:Author>
      <b:Author>
        <b:Corporate>AMTEK Inc.</b:Corporate>
      </b:Author>
    </b:Author>
    <b:Title>Multichannel Analyzers</b:Title>
    <b:InternetSiteTitle>Ortec</b:InternetSiteTitle>
    <b:Year>2015</b:Year>
    <b:URL>https://www.ortec-online.com/products/electronics/multichannel-analyzers-mca </b:URL>
    <b:RefOrder>7</b:RefOrder>
  </b:Source>
  <b:Source>
    <b:Tag>Phy</b:Tag>
    <b:SourceType>ElectronicSource</b:SourceType>
    <b:Guid>{7E6B576F-0871-46B8-92BA-7023F6B7F9B1}</b:Guid>
    <b:Title>The Multichannel Analyzer</b:Title>
    <b:Author>
      <b:Author>
        <b:Corporate>Physics 359E</b:Corporate>
      </b:Author>
    </b:Author>
    <b:CountryRegion>http://www.astro.uwo.ca/~jlandstr/p359/writeup/mca.pdf </b:CountryRegion>
    <b:RefOrder>8</b:RefOrder>
  </b:Source>
</b:Sources>
</file>

<file path=customXml/itemProps1.xml><?xml version="1.0" encoding="utf-8"?>
<ds:datastoreItem xmlns:ds="http://schemas.openxmlformats.org/officeDocument/2006/customXml" ds:itemID="{A33AF4FE-B2D6-4A13-8D5A-B2146ED2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Harris</dc:creator>
  <cp:keywords/>
  <dc:description/>
  <cp:lastModifiedBy>Kitt</cp:lastModifiedBy>
  <cp:revision>76</cp:revision>
  <dcterms:created xsi:type="dcterms:W3CDTF">2019-04-22T17:42:00Z</dcterms:created>
  <dcterms:modified xsi:type="dcterms:W3CDTF">2019-04-23T01:00:00Z</dcterms:modified>
</cp:coreProperties>
</file>