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7F8C9" w14:textId="77777777" w:rsidR="001136BE" w:rsidRPr="00E64EA7" w:rsidRDefault="001136BE" w:rsidP="00E64EA7">
      <w:pPr>
        <w:jc w:val="left"/>
        <w:rPr>
          <w:rFonts w:cs="Times New Roman"/>
          <w:b/>
          <w:szCs w:val="24"/>
        </w:rPr>
      </w:pPr>
      <w:r w:rsidRPr="00E64EA7">
        <w:rPr>
          <w:rFonts w:cs="Times New Roman"/>
          <w:b/>
          <w:szCs w:val="24"/>
        </w:rPr>
        <w:t>Main Idea</w:t>
      </w:r>
      <w:r w:rsidR="00FB3C39" w:rsidRPr="00E64EA7">
        <w:rPr>
          <w:rFonts w:cs="Times New Roman"/>
          <w:b/>
          <w:szCs w:val="24"/>
        </w:rPr>
        <w:t>:</w:t>
      </w:r>
      <w:r w:rsidRPr="00E64EA7">
        <w:rPr>
          <w:rFonts w:cs="Times New Roman"/>
          <w:b/>
          <w:szCs w:val="24"/>
        </w:rPr>
        <w:t xml:space="preserve"> Spin-Lattice and Spin-Spin Relaxation Mechanisms</w:t>
      </w:r>
    </w:p>
    <w:p w14:paraId="10FBBD61" w14:textId="11691528" w:rsidR="00196166" w:rsidRPr="00E64EA7" w:rsidRDefault="001136BE" w:rsidP="00E64EA7">
      <w:pPr>
        <w:jc w:val="left"/>
        <w:rPr>
          <w:rFonts w:cs="Times New Roman"/>
          <w:szCs w:val="24"/>
        </w:rPr>
      </w:pPr>
      <w:r w:rsidRPr="00E64EA7">
        <w:rPr>
          <w:rFonts w:cs="Times New Roman"/>
          <w:b/>
          <w:szCs w:val="24"/>
        </w:rPr>
        <w:tab/>
      </w:r>
      <w:r w:rsidRPr="00E64EA7">
        <w:rPr>
          <w:rFonts w:cs="Times New Roman"/>
          <w:szCs w:val="24"/>
        </w:rPr>
        <w:t xml:space="preserve">There are two primary relaxation </w:t>
      </w:r>
      <w:r w:rsidR="00915E13" w:rsidRPr="00E64EA7">
        <w:rPr>
          <w:rFonts w:cs="Times New Roman"/>
          <w:szCs w:val="24"/>
        </w:rPr>
        <w:t>types</w:t>
      </w:r>
      <w:r w:rsidRPr="00E64EA7">
        <w:rPr>
          <w:rFonts w:cs="Times New Roman"/>
          <w:szCs w:val="24"/>
        </w:rPr>
        <w:t xml:space="preserve"> for spins in an NMR system.  The first</w:t>
      </w:r>
      <w:r w:rsidR="003653E1" w:rsidRPr="00E64EA7">
        <w:rPr>
          <w:rFonts w:cs="Times New Roman"/>
          <w:szCs w:val="24"/>
        </w:rPr>
        <w:t xml:space="preserve">, and longer, of the two is </w:t>
      </w:r>
      <w:r w:rsidR="00915E13" w:rsidRPr="00E64EA7">
        <w:rPr>
          <w:rFonts w:cs="Times New Roman"/>
          <w:szCs w:val="24"/>
        </w:rPr>
        <w:t>spin-lattice relaxation; it is also frequently referred to as T1 or longitudinal relaxation.  This relaxation</w:t>
      </w:r>
      <w:r w:rsidR="00FB3C39" w:rsidRPr="00E64EA7">
        <w:rPr>
          <w:rFonts w:cs="Times New Roman"/>
          <w:b/>
          <w:szCs w:val="24"/>
        </w:rPr>
        <w:t xml:space="preserve"> </w:t>
      </w:r>
      <w:r w:rsidR="0048551B" w:rsidRPr="00E64EA7">
        <w:rPr>
          <w:rFonts w:cs="Times New Roman"/>
          <w:szCs w:val="24"/>
        </w:rPr>
        <w:t>refers to the “resetting” of spins to the vertical direction</w:t>
      </w:r>
      <w:r w:rsidR="00F254F8" w:rsidRPr="00E64EA7">
        <w:rPr>
          <w:rFonts w:cs="Times New Roman"/>
          <w:szCs w:val="24"/>
        </w:rPr>
        <w:t xml:space="preserve">, or restoration of the Boltzmann equilibrium.  </w:t>
      </w:r>
      <w:r w:rsidR="00376D46" w:rsidRPr="00E64EA7">
        <w:rPr>
          <w:rFonts w:cs="Times New Roman"/>
          <w:szCs w:val="24"/>
        </w:rPr>
        <w:t xml:space="preserve">The predominant mechanism for spin-lattice relaxation is the </w:t>
      </w:r>
      <w:r w:rsidR="002A1624" w:rsidRPr="00E64EA7">
        <w:rPr>
          <w:rFonts w:cs="Times New Roman"/>
          <w:szCs w:val="24"/>
        </w:rPr>
        <w:t xml:space="preserve">loss of spin energy due to interactions with molecules in the </w:t>
      </w:r>
      <w:r w:rsidR="004A78EF" w:rsidRPr="00E64EA7">
        <w:rPr>
          <w:rFonts w:cs="Times New Roman"/>
          <w:szCs w:val="24"/>
        </w:rPr>
        <w:t xml:space="preserve">lattice </w:t>
      </w:r>
      <w:r w:rsidR="002A1624" w:rsidRPr="00E64EA7">
        <w:rPr>
          <w:rFonts w:cs="Times New Roman"/>
          <w:szCs w:val="24"/>
        </w:rPr>
        <w:t>— that is</w:t>
      </w:r>
      <w:r w:rsidR="002C6071" w:rsidRPr="00E64EA7">
        <w:rPr>
          <w:rFonts w:cs="Times New Roman"/>
          <w:szCs w:val="24"/>
        </w:rPr>
        <w:t xml:space="preserve"> to say</w:t>
      </w:r>
      <w:r w:rsidR="002A1624" w:rsidRPr="00E64EA7">
        <w:rPr>
          <w:rFonts w:cs="Times New Roman"/>
          <w:szCs w:val="24"/>
        </w:rPr>
        <w:t xml:space="preserve">, most of spin-lattice relaxation occurs because </w:t>
      </w:r>
      <w:r w:rsidR="00C9348D" w:rsidRPr="00E64EA7">
        <w:rPr>
          <w:rFonts w:cs="Times New Roman"/>
          <w:szCs w:val="24"/>
        </w:rPr>
        <w:t>of lo</w:t>
      </w:r>
      <w:r w:rsidR="004A78EF" w:rsidRPr="00E64EA7">
        <w:rPr>
          <w:rFonts w:cs="Times New Roman"/>
          <w:szCs w:val="24"/>
        </w:rPr>
        <w:t xml:space="preserve">ss of energy to the surrounding environment. </w:t>
      </w:r>
      <w:r w:rsidR="00C64F11" w:rsidRPr="00E64EA7">
        <w:rPr>
          <w:rFonts w:cs="Times New Roman"/>
          <w:szCs w:val="24"/>
        </w:rPr>
        <w:t xml:space="preserve">As energy is lost, the </w:t>
      </w:r>
      <w:r w:rsidR="00EA6232" w:rsidRPr="00E64EA7">
        <w:rPr>
          <w:rFonts w:cs="Times New Roman"/>
          <w:szCs w:val="24"/>
        </w:rPr>
        <w:t xml:space="preserve">protons’ spins will return to the lowest-energy state, causing them to re-align with the magnetic field. </w:t>
      </w:r>
      <w:r w:rsidR="00981EE9" w:rsidRPr="00E64EA7">
        <w:rPr>
          <w:rFonts w:cs="Times New Roman"/>
          <w:szCs w:val="24"/>
        </w:rPr>
        <w:t xml:space="preserve">Spin-lattice relaxation can also occur due to </w:t>
      </w:r>
      <w:r w:rsidR="00423B7A" w:rsidRPr="00E64EA7">
        <w:rPr>
          <w:rFonts w:cs="Times New Roman"/>
          <w:szCs w:val="24"/>
        </w:rPr>
        <w:t xml:space="preserve">motion in the lattice causing slight changes in the local magnetic field, nullifying some of the x- and y-components </w:t>
      </w:r>
      <w:r w:rsidR="00BB73C6" w:rsidRPr="00E64EA7">
        <w:rPr>
          <w:rFonts w:cs="Times New Roman"/>
          <w:szCs w:val="24"/>
        </w:rPr>
        <w:t>of the spin processions.</w:t>
      </w:r>
      <w:r w:rsidR="00E61727" w:rsidRPr="00E64EA7">
        <w:rPr>
          <w:rFonts w:cs="Times New Roman"/>
          <w:szCs w:val="24"/>
        </w:rPr>
        <w:t xml:space="preserve"> </w:t>
      </w:r>
      <w:r w:rsidR="00682E5D" w:rsidRPr="00E64EA7">
        <w:rPr>
          <w:rFonts w:cs="Times New Roman"/>
          <w:szCs w:val="24"/>
        </w:rPr>
        <w:t xml:space="preserve"> In paramagnetic substances, unpaired electrons can </w:t>
      </w:r>
      <w:r w:rsidR="00576956" w:rsidRPr="00E64EA7">
        <w:rPr>
          <w:rFonts w:cs="Times New Roman"/>
          <w:szCs w:val="24"/>
        </w:rPr>
        <w:t xml:space="preserve">have a similar effect on the magnetic field, and in systems where spin is greater than one half, electric fields can </w:t>
      </w:r>
      <w:proofErr w:type="gramStart"/>
      <w:r w:rsidR="00576956" w:rsidRPr="00E64EA7">
        <w:rPr>
          <w:rFonts w:cs="Times New Roman"/>
          <w:szCs w:val="24"/>
        </w:rPr>
        <w:t>effect</w:t>
      </w:r>
      <w:proofErr w:type="gramEnd"/>
      <w:r w:rsidR="00576956" w:rsidRPr="00E64EA7">
        <w:rPr>
          <w:rFonts w:cs="Times New Roman"/>
          <w:szCs w:val="24"/>
        </w:rPr>
        <w:t xml:space="preserve"> T1 relaxation as well.</w:t>
      </w:r>
    </w:p>
    <w:p w14:paraId="075D68D1" w14:textId="393E398E" w:rsidR="007C6850" w:rsidRPr="00E64EA7" w:rsidRDefault="007C6850" w:rsidP="00E64EA7">
      <w:pPr>
        <w:jc w:val="left"/>
        <w:rPr>
          <w:rFonts w:cs="Times New Roman"/>
          <w:szCs w:val="24"/>
        </w:rPr>
      </w:pPr>
      <w:r w:rsidRPr="00E64EA7">
        <w:rPr>
          <w:rFonts w:cs="Times New Roman"/>
          <w:szCs w:val="24"/>
        </w:rPr>
        <w:tab/>
        <w:t>Spin-</w:t>
      </w:r>
      <w:r w:rsidR="003A6053" w:rsidRPr="00E64EA7">
        <w:rPr>
          <w:rFonts w:cs="Times New Roman"/>
          <w:szCs w:val="24"/>
        </w:rPr>
        <w:t>s</w:t>
      </w:r>
      <w:r w:rsidRPr="00E64EA7">
        <w:rPr>
          <w:rFonts w:cs="Times New Roman"/>
          <w:szCs w:val="24"/>
        </w:rPr>
        <w:t xml:space="preserve">pin relaxation, also known as T2 or transverse relaxation, </w:t>
      </w:r>
      <w:r w:rsidR="00AE2DA0" w:rsidRPr="00E64EA7">
        <w:rPr>
          <w:rFonts w:cs="Times New Roman"/>
          <w:szCs w:val="24"/>
        </w:rPr>
        <w:t xml:space="preserve">refers to the “spreading out” of precessing spins along the xy-plane.  </w:t>
      </w:r>
      <w:r w:rsidR="00D570AD" w:rsidRPr="00E64EA7">
        <w:rPr>
          <w:rFonts w:cs="Times New Roman"/>
          <w:szCs w:val="24"/>
        </w:rPr>
        <w:t>This is predominately caused by interactions between aligned spins pushing one another away</w:t>
      </w:r>
      <w:r w:rsidR="000B5249" w:rsidRPr="00E64EA7">
        <w:rPr>
          <w:rFonts w:cs="Times New Roman"/>
          <w:szCs w:val="24"/>
        </w:rPr>
        <w:t>, resulting in a reduction of the net xy-planar alignment</w:t>
      </w:r>
      <w:r w:rsidR="00D570AD" w:rsidRPr="00E64EA7">
        <w:rPr>
          <w:rFonts w:cs="Times New Roman"/>
          <w:szCs w:val="24"/>
        </w:rPr>
        <w:t>.</w:t>
      </w:r>
      <w:r w:rsidR="00A5748F" w:rsidRPr="00E64EA7">
        <w:rPr>
          <w:rFonts w:cs="Times New Roman"/>
          <w:szCs w:val="24"/>
        </w:rPr>
        <w:t xml:space="preserve">  It can also result from inhomogeneities in the magnetic field.</w:t>
      </w:r>
      <w:r w:rsidR="00AF25AD" w:rsidRPr="00E64EA7">
        <w:rPr>
          <w:rFonts w:cs="Times New Roman"/>
          <w:szCs w:val="24"/>
        </w:rPr>
        <w:t xml:space="preserve"> </w:t>
      </w:r>
      <w:r w:rsidR="00916BB5" w:rsidRPr="00E64EA7">
        <w:rPr>
          <w:rFonts w:cs="Times New Roman"/>
          <w:szCs w:val="24"/>
        </w:rPr>
        <w:t xml:space="preserve"> The mechanisms which cause spin-lattice relaxation can also result in transverse relaxation</w:t>
      </w:r>
      <w:r w:rsidR="00F55F7D" w:rsidRPr="00E64EA7">
        <w:rPr>
          <w:rFonts w:cs="Times New Roman"/>
          <w:szCs w:val="24"/>
        </w:rPr>
        <w:t>. T</w:t>
      </w:r>
      <w:r w:rsidR="00916BB5" w:rsidRPr="00E64EA7">
        <w:rPr>
          <w:rFonts w:cs="Times New Roman"/>
          <w:szCs w:val="24"/>
        </w:rPr>
        <w:t xml:space="preserve">his is referred to as </w:t>
      </w:r>
      <w:r w:rsidR="003709E5" w:rsidRPr="00E64EA7">
        <w:rPr>
          <w:rFonts w:cs="Times New Roman"/>
          <w:szCs w:val="24"/>
        </w:rPr>
        <w:t xml:space="preserve">the effective T2; </w:t>
      </w:r>
      <w:r w:rsidR="004F25BC" w:rsidRPr="00E64EA7">
        <w:rPr>
          <w:rFonts w:cs="Times New Roman"/>
          <w:szCs w:val="24"/>
        </w:rPr>
        <w:t xml:space="preserve">while the interactions causing relaxation are between the spin and the lattice, they are affecting the </w:t>
      </w:r>
      <w:r w:rsidR="00B21D71" w:rsidRPr="00E64EA7">
        <w:rPr>
          <w:rFonts w:cs="Times New Roman"/>
          <w:szCs w:val="24"/>
        </w:rPr>
        <w:t xml:space="preserve">relaxation in the xy-plane, and we cannot differentiate them from spin-spin interactions </w:t>
      </w:r>
      <w:r w:rsidR="004E5442" w:rsidRPr="00E64EA7">
        <w:rPr>
          <w:rFonts w:cs="Times New Roman"/>
          <w:szCs w:val="24"/>
        </w:rPr>
        <w:t>while they are occurring.</w:t>
      </w:r>
      <w:r w:rsidR="00CF1985" w:rsidRPr="00E64EA7">
        <w:rPr>
          <w:rFonts w:cs="Times New Roman"/>
          <w:szCs w:val="24"/>
        </w:rPr>
        <w:t xml:space="preserve">  </w:t>
      </w:r>
      <w:r w:rsidR="006D0E18" w:rsidRPr="00E64EA7">
        <w:rPr>
          <w:rFonts w:cs="Times New Roman"/>
          <w:szCs w:val="24"/>
        </w:rPr>
        <w:t xml:space="preserve">Additionally, as the spins are aligning in the </w:t>
      </w:r>
      <w:r w:rsidR="000A3819" w:rsidRPr="00E64EA7">
        <w:rPr>
          <w:rFonts w:cs="Times New Roman"/>
          <w:szCs w:val="24"/>
        </w:rPr>
        <w:t xml:space="preserve">vertical direction, they are coming closer together, increasing </w:t>
      </w:r>
      <w:r w:rsidR="00862AD9" w:rsidRPr="00E64EA7">
        <w:rPr>
          <w:rFonts w:cs="Times New Roman"/>
          <w:szCs w:val="24"/>
        </w:rPr>
        <w:t xml:space="preserve">spin-spin interactions.  It is therefore impossible to have </w:t>
      </w:r>
      <w:r w:rsidR="008D7FA3" w:rsidRPr="00E64EA7">
        <w:rPr>
          <w:rFonts w:cs="Times New Roman"/>
          <w:szCs w:val="24"/>
        </w:rPr>
        <w:t>T1</w:t>
      </w:r>
      <w:r w:rsidR="004D47A0" w:rsidRPr="00E64EA7">
        <w:rPr>
          <w:rFonts w:cs="Times New Roman"/>
          <w:szCs w:val="24"/>
        </w:rPr>
        <w:t xml:space="preserve"> relaxation without also having </w:t>
      </w:r>
      <w:r w:rsidR="008D7FA3" w:rsidRPr="00E64EA7">
        <w:rPr>
          <w:rFonts w:cs="Times New Roman"/>
          <w:szCs w:val="24"/>
        </w:rPr>
        <w:t>an effective T2</w:t>
      </w:r>
      <w:r w:rsidR="004D47A0" w:rsidRPr="00E64EA7">
        <w:rPr>
          <w:rFonts w:cs="Times New Roman"/>
          <w:szCs w:val="24"/>
        </w:rPr>
        <w:t xml:space="preserve"> relaxation</w:t>
      </w:r>
      <w:r w:rsidR="008D7FA3" w:rsidRPr="00E64EA7">
        <w:rPr>
          <w:rFonts w:cs="Times New Roman"/>
          <w:szCs w:val="24"/>
        </w:rPr>
        <w:t xml:space="preserve">, although it is </w:t>
      </w:r>
      <w:r w:rsidR="008D7FA3" w:rsidRPr="00E64EA7">
        <w:rPr>
          <w:rFonts w:cs="Times New Roman"/>
          <w:szCs w:val="24"/>
        </w:rPr>
        <w:lastRenderedPageBreak/>
        <w:t>possible to have T2 relaxation without having T1 relaxation.</w:t>
      </w:r>
      <w:r w:rsidR="0036526E" w:rsidRPr="00E64EA7">
        <w:rPr>
          <w:rFonts w:cs="Times New Roman"/>
          <w:szCs w:val="24"/>
        </w:rPr>
        <w:t xml:space="preserve">  This also results in T2 always being less than </w:t>
      </w:r>
      <w:r w:rsidR="00A4422B" w:rsidRPr="00E64EA7">
        <w:rPr>
          <w:rFonts w:cs="Times New Roman"/>
          <w:szCs w:val="24"/>
        </w:rPr>
        <w:t xml:space="preserve">or equal to </w:t>
      </w:r>
      <w:r w:rsidR="0036526E" w:rsidRPr="00E64EA7">
        <w:rPr>
          <w:rFonts w:cs="Times New Roman"/>
          <w:szCs w:val="24"/>
        </w:rPr>
        <w:t>T1.</w:t>
      </w:r>
    </w:p>
    <w:p w14:paraId="2B095DA7" w14:textId="23E04131" w:rsidR="003844BF" w:rsidRPr="00E64EA7" w:rsidRDefault="003844BF" w:rsidP="00E64EA7">
      <w:pPr>
        <w:jc w:val="left"/>
        <w:rPr>
          <w:rFonts w:cs="Times New Roman"/>
          <w:b/>
          <w:szCs w:val="24"/>
        </w:rPr>
      </w:pPr>
      <w:r w:rsidRPr="00E64EA7">
        <w:rPr>
          <w:rFonts w:cs="Times New Roman"/>
          <w:b/>
          <w:szCs w:val="24"/>
        </w:rPr>
        <w:t>Methodology: Delay Time Between Pulses</w:t>
      </w:r>
    </w:p>
    <w:p w14:paraId="4A8B3217" w14:textId="45BA5873" w:rsidR="00CA512F" w:rsidRDefault="003D4EB8" w:rsidP="00E64EA7">
      <w:pPr>
        <w:autoSpaceDE w:val="0"/>
        <w:autoSpaceDN w:val="0"/>
        <w:adjustRightInd w:val="0"/>
        <w:spacing w:after="0"/>
        <w:jc w:val="left"/>
        <w:rPr>
          <w:bCs/>
        </w:rPr>
      </w:pPr>
      <w:r w:rsidRPr="00E64EA7">
        <w:rPr>
          <w:rFonts w:cs="Times New Roman"/>
          <w:szCs w:val="24"/>
        </w:rPr>
        <w:tab/>
        <w:t xml:space="preserve">Our experiment </w:t>
      </w:r>
      <w:r w:rsidR="00DC1020" w:rsidRPr="00E64EA7">
        <w:rPr>
          <w:rFonts w:cs="Times New Roman"/>
          <w:szCs w:val="24"/>
        </w:rPr>
        <w:t>relied on spin</w:t>
      </w:r>
      <w:r w:rsidR="00090352">
        <w:rPr>
          <w:rFonts w:cs="Times New Roman"/>
          <w:szCs w:val="24"/>
        </w:rPr>
        <w:t xml:space="preserve"> </w:t>
      </w:r>
      <w:r w:rsidR="00DC1020" w:rsidRPr="00E64EA7">
        <w:rPr>
          <w:rFonts w:cs="Times New Roman"/>
          <w:szCs w:val="24"/>
        </w:rPr>
        <w:t>echo pulse sequences</w:t>
      </w:r>
      <w:r w:rsidR="002C0ED0" w:rsidRPr="00E64EA7">
        <w:rPr>
          <w:rFonts w:cs="Times New Roman"/>
          <w:szCs w:val="24"/>
        </w:rPr>
        <w:t>,</w:t>
      </w:r>
      <w:r w:rsidR="00DC030E" w:rsidRPr="00E64EA7">
        <w:rPr>
          <w:rFonts w:cs="Times New Roman"/>
          <w:szCs w:val="24"/>
        </w:rPr>
        <w:t xml:space="preserve"> mean</w:t>
      </w:r>
      <w:r w:rsidR="002C0ED0" w:rsidRPr="00E64EA7">
        <w:rPr>
          <w:rFonts w:cs="Times New Roman"/>
          <w:szCs w:val="24"/>
        </w:rPr>
        <w:t>ing</w:t>
      </w:r>
      <w:r w:rsidR="00DC030E" w:rsidRPr="00E64EA7">
        <w:rPr>
          <w:rFonts w:cs="Times New Roman"/>
          <w:szCs w:val="24"/>
        </w:rPr>
        <w:t xml:space="preserve"> that we </w:t>
      </w:r>
      <w:r w:rsidR="002C0ED0" w:rsidRPr="00E64EA7">
        <w:rPr>
          <w:rFonts w:cs="Times New Roman"/>
          <w:szCs w:val="24"/>
        </w:rPr>
        <w:t>sent two separate pulses through the material with a delay time between them</w:t>
      </w:r>
      <w:r w:rsidR="009B6E61" w:rsidRPr="00E64EA7">
        <w:rPr>
          <w:rFonts w:cs="Times New Roman"/>
          <w:szCs w:val="24"/>
        </w:rPr>
        <w:t xml:space="preserve">, wait, and then repeat this process.  </w:t>
      </w:r>
      <w:r w:rsidR="00D250D9" w:rsidRPr="00E64EA7">
        <w:rPr>
          <w:rFonts w:cs="Times New Roman"/>
          <w:szCs w:val="24"/>
        </w:rPr>
        <w:t xml:space="preserve">Controlling the amount of time </w:t>
      </w:r>
      <w:r w:rsidR="00014573" w:rsidRPr="00E64EA7">
        <w:rPr>
          <w:rFonts w:cs="Times New Roman"/>
          <w:szCs w:val="24"/>
        </w:rPr>
        <w:t xml:space="preserve">between </w:t>
      </w:r>
      <w:r w:rsidR="00E63C24" w:rsidRPr="00E64EA7">
        <w:rPr>
          <w:rFonts w:cs="Times New Roman"/>
          <w:szCs w:val="24"/>
        </w:rPr>
        <w:t xml:space="preserve">these two pulses allows us to control </w:t>
      </w:r>
      <w:r w:rsidR="00662659" w:rsidRPr="00E64EA7">
        <w:rPr>
          <w:rFonts w:cs="Times New Roman"/>
          <w:szCs w:val="24"/>
        </w:rPr>
        <w:t>how much relaxation can occur between the</w:t>
      </w:r>
      <w:r w:rsidR="00F846DD" w:rsidRPr="00E64EA7">
        <w:rPr>
          <w:rFonts w:cs="Times New Roman"/>
          <w:szCs w:val="24"/>
        </w:rPr>
        <w:t xml:space="preserve">m.  </w:t>
      </w:r>
      <w:r w:rsidR="00CA512F" w:rsidRPr="00E64EA7">
        <w:rPr>
          <w:rFonts w:cs="Times New Roman"/>
          <w:szCs w:val="24"/>
        </w:rPr>
        <w:t xml:space="preserve">Relaxation begins after the first pulse — if it is a </w:t>
      </w:r>
      <w:r w:rsidR="00A12EAD">
        <w:rPr>
          <w:rFonts w:cs="Times New Roman"/>
          <w:szCs w:val="24"/>
        </w:rPr>
        <w:t>180</w:t>
      </w:r>
      <w:r w:rsidR="00CA512F" w:rsidRPr="00E64EA7">
        <w:rPr>
          <w:rFonts w:cs="Times New Roman"/>
          <w:szCs w:val="24"/>
        </w:rPr>
        <w:t>°</w:t>
      </w:r>
      <w:r w:rsidR="00A12EAD">
        <w:rPr>
          <w:rFonts w:cs="Times New Roman"/>
          <w:szCs w:val="24"/>
        </w:rPr>
        <w:t xml:space="preserve"> pulse, we will predominantly see </w:t>
      </w:r>
      <w:r w:rsidR="00A3215C">
        <w:rPr>
          <w:rFonts w:cs="Times New Roman"/>
          <w:szCs w:val="24"/>
        </w:rPr>
        <w:t xml:space="preserve">longitudinal </w:t>
      </w:r>
      <w:r w:rsidR="00DC665C">
        <w:rPr>
          <w:rFonts w:cs="Times New Roman"/>
          <w:szCs w:val="24"/>
        </w:rPr>
        <w:t>relaxation, while if it is a 90</w:t>
      </w:r>
      <w:r w:rsidR="00DC665C" w:rsidRPr="00E64EA7">
        <w:rPr>
          <w:rFonts w:cs="Times New Roman"/>
          <w:szCs w:val="24"/>
        </w:rPr>
        <w:t>°</w:t>
      </w:r>
      <w:r w:rsidR="00DC665C">
        <w:rPr>
          <w:rFonts w:cs="Times New Roman"/>
          <w:szCs w:val="24"/>
        </w:rPr>
        <w:t xml:space="preserve"> pulse, we will see more transverse relaxation.</w:t>
      </w:r>
      <w:r w:rsidR="00A8443B">
        <w:rPr>
          <w:rFonts w:cs="Times New Roman"/>
          <w:szCs w:val="24"/>
        </w:rPr>
        <w:t xml:space="preserve"> </w:t>
      </w:r>
      <w:r w:rsidR="00131B8E">
        <w:rPr>
          <w:rFonts w:cs="Times New Roman"/>
          <w:szCs w:val="24"/>
        </w:rPr>
        <w:t xml:space="preserve"> </w:t>
      </w:r>
      <w:r w:rsidR="00264C4A">
        <w:rPr>
          <w:rFonts w:cs="Times New Roman"/>
          <w:szCs w:val="24"/>
        </w:rPr>
        <w:t xml:space="preserve">For our sequences with </w:t>
      </w:r>
      <w:r w:rsidR="00C74A91">
        <w:rPr>
          <w:rFonts w:cs="Times New Roman"/>
          <w:szCs w:val="24"/>
        </w:rPr>
        <w:t>a 180</w:t>
      </w:r>
      <w:r w:rsidR="00C74A91" w:rsidRPr="00E64EA7">
        <w:rPr>
          <w:rFonts w:cs="Times New Roman"/>
          <w:szCs w:val="24"/>
        </w:rPr>
        <w:t>°</w:t>
      </w:r>
      <w:r w:rsidR="00C74A91">
        <w:rPr>
          <w:rFonts w:cs="Times New Roman"/>
          <w:szCs w:val="24"/>
        </w:rPr>
        <w:t xml:space="preserve"> then 90</w:t>
      </w:r>
      <w:r w:rsidR="00C74A91" w:rsidRPr="00E64EA7">
        <w:rPr>
          <w:rFonts w:cs="Times New Roman"/>
          <w:szCs w:val="24"/>
        </w:rPr>
        <w:t>°</w:t>
      </w:r>
      <w:r w:rsidR="00C74A91">
        <w:rPr>
          <w:rFonts w:cs="Times New Roman"/>
          <w:szCs w:val="24"/>
        </w:rPr>
        <w:t xml:space="preserve"> pulse, we see that the magnetization increases with this increase of </w:t>
      </w:r>
      <w:r w:rsidR="00CE47D0">
        <w:rPr>
          <w:rFonts w:cs="Times New Roman"/>
          <w:szCs w:val="24"/>
        </w:rPr>
        <w:t xml:space="preserve">our delay time </w:t>
      </w:r>
      <w:r w:rsidR="00CE47D0" w:rsidRPr="00CE47D0">
        <w:rPr>
          <w:bCs/>
        </w:rPr>
        <w:t>τ</w:t>
      </w:r>
      <w:r w:rsidR="00F04C63">
        <w:rPr>
          <w:bCs/>
        </w:rPr>
        <w:t xml:space="preserve"> proportionally to </w:t>
      </w:r>
      <w:r w:rsidR="00F04C63" w:rsidRPr="00FD0E42">
        <w:rPr>
          <w:bCs/>
          <w:i/>
        </w:rPr>
        <w:t>T1</w:t>
      </w:r>
      <w:r w:rsidR="00967A67">
        <w:rPr>
          <w:bCs/>
        </w:rPr>
        <w:t>, following the equation</w:t>
      </w:r>
    </w:p>
    <w:p w14:paraId="37794E69" w14:textId="3DD637D6" w:rsidR="00967A67" w:rsidRDefault="00524674" w:rsidP="00F04C63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Cs w:val="24"/>
          </w:rPr>
          <m:t>(1-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T1</m:t>
                </m:r>
              </m:den>
            </m:f>
          </m:sup>
        </m:sSup>
        <m:r>
          <w:rPr>
            <w:rFonts w:ascii="Cambria Math" w:hAnsi="Cambria Math" w:cs="Times New Roman"/>
            <w:szCs w:val="24"/>
          </w:rPr>
          <m:t>)</m:t>
        </m:r>
      </m:oMath>
      <w:r w:rsidR="00F04C63">
        <w:rPr>
          <w:rFonts w:cs="Times New Roman"/>
          <w:szCs w:val="24"/>
        </w:rPr>
        <w:t>.</w:t>
      </w:r>
    </w:p>
    <w:p w14:paraId="6D31ABCC" w14:textId="3B53A529" w:rsidR="003844BF" w:rsidRDefault="005C2255" w:rsidP="00FD0E42">
      <w:pPr>
        <w:autoSpaceDE w:val="0"/>
        <w:autoSpaceDN w:val="0"/>
        <w:adjustRightInd w:val="0"/>
        <w:spacing w:after="0"/>
        <w:jc w:val="left"/>
        <w:rPr>
          <w:bCs/>
        </w:rPr>
      </w:pPr>
      <w:r>
        <w:rPr>
          <w:rFonts w:cs="Times New Roman"/>
          <w:szCs w:val="24"/>
        </w:rPr>
        <w:t>Conversely, a sequence with a 90</w:t>
      </w:r>
      <w:r w:rsidRPr="00E64EA7">
        <w:rPr>
          <w:rFonts w:cs="Times New Roman"/>
          <w:szCs w:val="24"/>
        </w:rPr>
        <w:t>°</w:t>
      </w:r>
      <w:r>
        <w:rPr>
          <w:rFonts w:cs="Times New Roman"/>
          <w:szCs w:val="24"/>
        </w:rPr>
        <w:t xml:space="preserve"> then </w:t>
      </w:r>
      <w:r w:rsidR="009355FA">
        <w:rPr>
          <w:rFonts w:cs="Times New Roman"/>
          <w:szCs w:val="24"/>
        </w:rPr>
        <w:t>180</w:t>
      </w:r>
      <w:r w:rsidR="009355FA" w:rsidRPr="00E64EA7">
        <w:rPr>
          <w:rFonts w:cs="Times New Roman"/>
          <w:szCs w:val="24"/>
        </w:rPr>
        <w:t>°</w:t>
      </w:r>
      <w:r w:rsidR="009355FA">
        <w:rPr>
          <w:rFonts w:cs="Times New Roman"/>
          <w:szCs w:val="24"/>
        </w:rPr>
        <w:t xml:space="preserve"> pulse will see an exponential decrease </w:t>
      </w:r>
      <w:r w:rsidR="00E76CAC">
        <w:rPr>
          <w:rFonts w:cs="Times New Roman"/>
          <w:szCs w:val="24"/>
        </w:rPr>
        <w:t xml:space="preserve">in magnetization </w:t>
      </w:r>
      <w:r w:rsidR="00FD0E42">
        <w:rPr>
          <w:rFonts w:cs="Times New Roman"/>
          <w:szCs w:val="24"/>
        </w:rPr>
        <w:t xml:space="preserve">with increasing </w:t>
      </w:r>
      <w:r w:rsidR="00FD0E42" w:rsidRPr="00CE47D0">
        <w:rPr>
          <w:bCs/>
        </w:rPr>
        <w:t>τ</w:t>
      </w:r>
      <w:r w:rsidR="00FD0E42">
        <w:rPr>
          <w:bCs/>
        </w:rPr>
        <w:t xml:space="preserve"> proportional to </w:t>
      </w:r>
      <w:r w:rsidR="00FD0E42" w:rsidRPr="00FD0E42">
        <w:rPr>
          <w:bCs/>
          <w:i/>
        </w:rPr>
        <w:t>T2</w:t>
      </w:r>
      <w:r w:rsidR="00F13413">
        <w:rPr>
          <w:bCs/>
        </w:rPr>
        <w:t>:</w:t>
      </w:r>
    </w:p>
    <w:p w14:paraId="22FE8977" w14:textId="7343F52B" w:rsidR="00F13413" w:rsidRDefault="00F13413" w:rsidP="00F13413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cs="Times New Roman"/>
          <w:szCs w:val="24"/>
        </w:rPr>
        <w:t>.</w:t>
      </w:r>
    </w:p>
    <w:p w14:paraId="12F3EF70" w14:textId="1452CF3D" w:rsidR="00F13413" w:rsidRDefault="003A1D53" w:rsidP="00FD0E4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But why </w:t>
      </w:r>
      <w:r w:rsidR="00945884">
        <w:rPr>
          <w:rFonts w:cs="Times New Roman"/>
          <w:szCs w:val="24"/>
        </w:rPr>
        <w:t xml:space="preserve">is this the case?  </w:t>
      </w:r>
      <w:r w:rsidR="008D2272">
        <w:rPr>
          <w:rFonts w:cs="Times New Roman"/>
          <w:szCs w:val="24"/>
        </w:rPr>
        <w:t xml:space="preserve">Because of our </w:t>
      </w:r>
      <w:r w:rsidR="00342F39">
        <w:rPr>
          <w:rFonts w:cs="Times New Roman"/>
          <w:szCs w:val="24"/>
        </w:rPr>
        <w:t>setup, we are only able to receive a signal when the spins are</w:t>
      </w:r>
      <w:r w:rsidR="00623817">
        <w:rPr>
          <w:rFonts w:cs="Times New Roman"/>
          <w:szCs w:val="24"/>
        </w:rPr>
        <w:t xml:space="preserve"> </w:t>
      </w:r>
      <w:r w:rsidR="009B60BB">
        <w:rPr>
          <w:rFonts w:cs="Times New Roman"/>
          <w:szCs w:val="24"/>
        </w:rPr>
        <w:t>in line</w:t>
      </w:r>
      <w:r w:rsidR="00623817">
        <w:rPr>
          <w:rFonts w:cs="Times New Roman"/>
          <w:szCs w:val="24"/>
        </w:rPr>
        <w:t xml:space="preserve"> with the detector, which is at a right angle with the </w:t>
      </w:r>
      <w:r w:rsidR="006D1973">
        <w:rPr>
          <w:rFonts w:cs="Times New Roman"/>
          <w:szCs w:val="24"/>
        </w:rPr>
        <w:t xml:space="preserve">magnetic field, so this is where we are measuring magnetization. </w:t>
      </w:r>
      <w:r w:rsidR="004217BF">
        <w:rPr>
          <w:rFonts w:cs="Times New Roman"/>
          <w:szCs w:val="24"/>
        </w:rPr>
        <w:t xml:space="preserve"> When we start with a 180</w:t>
      </w:r>
      <w:r w:rsidR="004217BF" w:rsidRPr="00E64EA7">
        <w:rPr>
          <w:rFonts w:cs="Times New Roman"/>
          <w:szCs w:val="24"/>
        </w:rPr>
        <w:t>°</w:t>
      </w:r>
      <w:r w:rsidR="004217BF">
        <w:rPr>
          <w:rFonts w:cs="Times New Roman"/>
          <w:szCs w:val="24"/>
        </w:rPr>
        <w:t xml:space="preserve"> pulse, </w:t>
      </w:r>
      <w:r w:rsidR="00CD4504">
        <w:rPr>
          <w:rFonts w:cs="Times New Roman"/>
          <w:szCs w:val="24"/>
        </w:rPr>
        <w:t xml:space="preserve">the spins skip this part over and begin spin-lattice relaxation back to the </w:t>
      </w:r>
      <w:r w:rsidR="005F2DA5">
        <w:rPr>
          <w:rFonts w:cs="Times New Roman"/>
          <w:szCs w:val="24"/>
        </w:rPr>
        <w:t xml:space="preserve">Boltzmann equilibrium.  </w:t>
      </w:r>
      <w:r w:rsidR="006B6DEA">
        <w:rPr>
          <w:rFonts w:cs="Times New Roman"/>
          <w:szCs w:val="24"/>
        </w:rPr>
        <w:t>If we gave it enough time</w:t>
      </w:r>
      <w:r w:rsidR="00245BC0">
        <w:rPr>
          <w:rFonts w:cs="Times New Roman"/>
          <w:szCs w:val="24"/>
        </w:rPr>
        <w:t>, the system’s spins would eventually line up with the detector on their way back to this equilibrium, giving us a reading</w:t>
      </w:r>
      <w:r w:rsidR="007619A9">
        <w:rPr>
          <w:rFonts w:cs="Times New Roman"/>
          <w:szCs w:val="24"/>
        </w:rPr>
        <w:t xml:space="preserve"> that should be equal to the maximum</w:t>
      </w:r>
      <w:r w:rsidR="006C007B">
        <w:rPr>
          <w:rFonts w:cs="Times New Roman"/>
          <w:szCs w:val="24"/>
        </w:rPr>
        <w:t xml:space="preserve"> magnetization</w:t>
      </w:r>
      <w:r w:rsidR="00245BC0">
        <w:rPr>
          <w:rFonts w:cs="Times New Roman"/>
          <w:szCs w:val="24"/>
        </w:rPr>
        <w:t xml:space="preserve">. </w:t>
      </w:r>
      <w:r w:rsidR="006313E9">
        <w:rPr>
          <w:rFonts w:cs="Times New Roman"/>
          <w:szCs w:val="24"/>
        </w:rPr>
        <w:t xml:space="preserve"> However, </w:t>
      </w:r>
      <w:r w:rsidR="00F02098">
        <w:rPr>
          <w:rFonts w:cs="Times New Roman"/>
          <w:szCs w:val="24"/>
        </w:rPr>
        <w:t>before this can happen, we provide a 90</w:t>
      </w:r>
      <w:r w:rsidR="00F02098" w:rsidRPr="00E64EA7">
        <w:rPr>
          <w:rFonts w:cs="Times New Roman"/>
          <w:szCs w:val="24"/>
        </w:rPr>
        <w:t>°</w:t>
      </w:r>
      <w:r w:rsidR="00F02098">
        <w:rPr>
          <w:rFonts w:cs="Times New Roman"/>
          <w:szCs w:val="24"/>
        </w:rPr>
        <w:t xml:space="preserve"> pulse, flipping </w:t>
      </w:r>
      <w:r w:rsidR="006C007B">
        <w:rPr>
          <w:rFonts w:cs="Times New Roman"/>
          <w:szCs w:val="24"/>
        </w:rPr>
        <w:t xml:space="preserve">the system to the plane of the detector.  </w:t>
      </w:r>
      <w:r w:rsidR="006C007B">
        <w:rPr>
          <w:rFonts w:cs="Times New Roman"/>
          <w:szCs w:val="24"/>
        </w:rPr>
        <w:lastRenderedPageBreak/>
        <w:t xml:space="preserve">Here, we get a </w:t>
      </w:r>
      <w:r w:rsidR="00797B75">
        <w:rPr>
          <w:rFonts w:cs="Times New Roman"/>
          <w:szCs w:val="24"/>
        </w:rPr>
        <w:t xml:space="preserve">reading that is less than the maximum possible </w:t>
      </w:r>
      <w:r w:rsidR="0078114D">
        <w:rPr>
          <w:rFonts w:cs="Times New Roman"/>
          <w:szCs w:val="24"/>
        </w:rPr>
        <w:t xml:space="preserve">voltage (proportional to the </w:t>
      </w:r>
      <w:r w:rsidR="00CF7FC8">
        <w:rPr>
          <w:rFonts w:cs="Times New Roman"/>
          <w:szCs w:val="24"/>
        </w:rPr>
        <w:t xml:space="preserve">z-directional </w:t>
      </w:r>
      <w:r w:rsidR="0078114D">
        <w:rPr>
          <w:rFonts w:cs="Times New Roman"/>
          <w:szCs w:val="24"/>
        </w:rPr>
        <w:t>magnetization)</w:t>
      </w:r>
      <w:r w:rsidR="00B44CD5">
        <w:rPr>
          <w:rFonts w:cs="Times New Roman"/>
          <w:szCs w:val="24"/>
        </w:rPr>
        <w:t xml:space="preserve"> because </w:t>
      </w:r>
      <w:r w:rsidR="008D5C51">
        <w:rPr>
          <w:rFonts w:cs="Times New Roman"/>
          <w:szCs w:val="24"/>
        </w:rPr>
        <w:t>at least some of the spin</w:t>
      </w:r>
      <w:r w:rsidR="00340A47">
        <w:rPr>
          <w:rFonts w:cs="Times New Roman"/>
          <w:szCs w:val="24"/>
        </w:rPr>
        <w:t xml:space="preserve"> magnetization is in the xy-plane.  If we were to immediately pulse 180</w:t>
      </w:r>
      <w:r w:rsidR="00340A47" w:rsidRPr="00E64EA7">
        <w:rPr>
          <w:rFonts w:cs="Times New Roman"/>
          <w:szCs w:val="24"/>
        </w:rPr>
        <w:t>°</w:t>
      </w:r>
      <w:r w:rsidR="00340A47">
        <w:rPr>
          <w:rFonts w:cs="Times New Roman"/>
          <w:szCs w:val="24"/>
        </w:rPr>
        <w:t xml:space="preserve"> then 90</w:t>
      </w:r>
      <w:r w:rsidR="00340A47" w:rsidRPr="00E64EA7">
        <w:rPr>
          <w:rFonts w:cs="Times New Roman"/>
          <w:szCs w:val="24"/>
        </w:rPr>
        <w:t>°</w:t>
      </w:r>
      <w:r w:rsidR="00340A47">
        <w:rPr>
          <w:rFonts w:cs="Times New Roman"/>
          <w:szCs w:val="24"/>
        </w:rPr>
        <w:t xml:space="preserve"> (so, if we were to make </w:t>
      </w:r>
      <m:oMath>
        <m:r>
          <w:rPr>
            <w:rFonts w:ascii="Cambria Math" w:hAnsi="Cambria Math"/>
          </w:rPr>
          <m:t>τ</m:t>
        </m:r>
      </m:oMath>
      <w:r w:rsidR="00340A47">
        <w:rPr>
          <w:rFonts w:cs="Times New Roman"/>
          <w:bCs/>
        </w:rPr>
        <w:t xml:space="preserve"> zero)</w:t>
      </w:r>
      <w:r w:rsidR="00340A47">
        <w:rPr>
          <w:rFonts w:cs="Times New Roman"/>
          <w:szCs w:val="24"/>
        </w:rPr>
        <w:t xml:space="preserve">, we would see all magnetization </w:t>
      </w:r>
      <w:r w:rsidR="00CC7732">
        <w:rPr>
          <w:rFonts w:cs="Times New Roman"/>
          <w:szCs w:val="24"/>
        </w:rPr>
        <w:t>opposite</w:t>
      </w:r>
      <w:r w:rsidR="00C422A2">
        <w:rPr>
          <w:rFonts w:cs="Times New Roman"/>
          <w:szCs w:val="24"/>
        </w:rPr>
        <w:t xml:space="preserve"> the maximum</w:t>
      </w:r>
      <w:r w:rsidR="009F222C">
        <w:rPr>
          <w:rFonts w:cs="Times New Roman"/>
          <w:szCs w:val="24"/>
        </w:rPr>
        <w:t>.  If we provide a 90</w:t>
      </w:r>
      <w:r w:rsidR="009F222C" w:rsidRPr="00E64EA7">
        <w:rPr>
          <w:rFonts w:cs="Times New Roman"/>
          <w:szCs w:val="24"/>
        </w:rPr>
        <w:t>°</w:t>
      </w:r>
      <w:r w:rsidR="009F222C">
        <w:rPr>
          <w:rFonts w:cs="Times New Roman"/>
          <w:szCs w:val="24"/>
        </w:rPr>
        <w:t xml:space="preserve"> pulse, then a 180</w:t>
      </w:r>
      <w:r w:rsidR="009F222C" w:rsidRPr="00E64EA7">
        <w:rPr>
          <w:rFonts w:cs="Times New Roman"/>
          <w:szCs w:val="24"/>
        </w:rPr>
        <w:t>°</w:t>
      </w:r>
      <w:r w:rsidR="009F222C">
        <w:rPr>
          <w:rFonts w:cs="Times New Roman"/>
          <w:szCs w:val="24"/>
        </w:rPr>
        <w:t xml:space="preserve"> pulse we see almost the opposite effect; we will see two</w:t>
      </w:r>
      <w:r w:rsidR="00772490">
        <w:rPr>
          <w:rFonts w:cs="Times New Roman"/>
          <w:szCs w:val="24"/>
        </w:rPr>
        <w:t xml:space="preserve"> readings, the second of which is smaller the longer we allow relaxation</w:t>
      </w:r>
      <w:r w:rsidR="00A85B45">
        <w:rPr>
          <w:rFonts w:cs="Times New Roman"/>
          <w:szCs w:val="24"/>
        </w:rPr>
        <w:t xml:space="preserve">.  This second reading would be zero if we had an infinitely large </w:t>
      </w:r>
      <m:oMath>
        <m:r>
          <w:rPr>
            <w:rFonts w:ascii="Cambria Math" w:hAnsi="Cambria Math"/>
          </w:rPr>
          <m:t>τ</m:t>
        </m:r>
      </m:oMath>
      <w:r w:rsidR="00A85B45">
        <w:rPr>
          <w:rFonts w:cs="Times New Roman"/>
          <w:bCs/>
        </w:rPr>
        <w:t xml:space="preserve"> (if we didn’t provide a second pulse</w:t>
      </w:r>
      <w:proofErr w:type="gramStart"/>
      <w:r w:rsidR="00A85B45">
        <w:rPr>
          <w:rFonts w:cs="Times New Roman"/>
          <w:bCs/>
        </w:rPr>
        <w:t>), and</w:t>
      </w:r>
      <w:proofErr w:type="gramEnd"/>
      <w:r w:rsidR="00A85B45">
        <w:rPr>
          <w:rFonts w:cs="Times New Roman"/>
          <w:bCs/>
        </w:rPr>
        <w:t xml:space="preserve"> would be as large as possible if we </w:t>
      </w:r>
      <w:r w:rsidR="007862B1">
        <w:rPr>
          <w:rFonts w:cs="Times New Roman"/>
          <w:bCs/>
        </w:rPr>
        <w:t>immediately went from 90</w:t>
      </w:r>
      <w:r w:rsidR="007862B1" w:rsidRPr="00E64EA7">
        <w:rPr>
          <w:rFonts w:cs="Times New Roman"/>
          <w:szCs w:val="24"/>
        </w:rPr>
        <w:t>°</w:t>
      </w:r>
      <w:r w:rsidR="007862B1">
        <w:rPr>
          <w:rFonts w:cs="Times New Roman"/>
          <w:szCs w:val="24"/>
        </w:rPr>
        <w:t xml:space="preserve"> to 180</w:t>
      </w:r>
      <w:r w:rsidR="007862B1" w:rsidRPr="00E64EA7">
        <w:rPr>
          <w:rFonts w:cs="Times New Roman"/>
          <w:szCs w:val="24"/>
        </w:rPr>
        <w:t>°</w:t>
      </w:r>
      <w:r w:rsidR="007862B1">
        <w:rPr>
          <w:rFonts w:cs="Times New Roman"/>
          <w:szCs w:val="24"/>
        </w:rPr>
        <w:t xml:space="preserve"> (which would essentially be the same as </w:t>
      </w:r>
      <w:r w:rsidR="00F64021">
        <w:rPr>
          <w:rFonts w:cs="Times New Roman"/>
          <w:szCs w:val="24"/>
        </w:rPr>
        <w:t>only p</w:t>
      </w:r>
      <w:r w:rsidR="007862B1">
        <w:rPr>
          <w:rFonts w:cs="Times New Roman"/>
          <w:szCs w:val="24"/>
        </w:rPr>
        <w:t>roviding the 180</w:t>
      </w:r>
      <w:r w:rsidR="007862B1" w:rsidRPr="00E64EA7">
        <w:rPr>
          <w:rFonts w:cs="Times New Roman"/>
          <w:szCs w:val="24"/>
        </w:rPr>
        <w:t>°</w:t>
      </w:r>
      <w:r w:rsidR="007862B1">
        <w:rPr>
          <w:rFonts w:cs="Times New Roman"/>
          <w:szCs w:val="24"/>
        </w:rPr>
        <w:t xml:space="preserve"> pulse</w:t>
      </w:r>
      <w:r w:rsidR="00F64021">
        <w:rPr>
          <w:rFonts w:cs="Times New Roman"/>
          <w:szCs w:val="24"/>
        </w:rPr>
        <w:t>).</w:t>
      </w:r>
    </w:p>
    <w:p w14:paraId="199D7156" w14:textId="77777777" w:rsidR="007A3426" w:rsidRPr="00E64EA7" w:rsidRDefault="007A3426" w:rsidP="00FD0E42">
      <w:pPr>
        <w:autoSpaceDE w:val="0"/>
        <w:autoSpaceDN w:val="0"/>
        <w:adjustRightInd w:val="0"/>
        <w:spacing w:after="0"/>
        <w:jc w:val="left"/>
        <w:rPr>
          <w:rFonts w:cs="Times New Roman"/>
          <w:szCs w:val="24"/>
        </w:rPr>
      </w:pPr>
    </w:p>
    <w:p w14:paraId="355080F2" w14:textId="78870BB2" w:rsidR="003844BF" w:rsidRDefault="007A3426" w:rsidP="00E64EA7">
      <w:pPr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Data: Period Between Sequences</w:t>
      </w:r>
    </w:p>
    <w:p w14:paraId="526AE4C5" w14:textId="7D8DCEE4" w:rsidR="00C71D2A" w:rsidRDefault="007A3426" w:rsidP="00E64EA7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In order to get clear data between </w:t>
      </w:r>
      <w:r w:rsidR="001A4221">
        <w:rPr>
          <w:rFonts w:cs="Times New Roman"/>
          <w:szCs w:val="24"/>
        </w:rPr>
        <w:t xml:space="preserve">spin echo pulse sequences, we need to allow the system to relax.  </w:t>
      </w:r>
      <w:r w:rsidR="00090352">
        <w:rPr>
          <w:rFonts w:cs="Times New Roman"/>
          <w:szCs w:val="24"/>
        </w:rPr>
        <w:t xml:space="preserve">If we start a new sequence following too closely after the one before it, </w:t>
      </w:r>
      <w:r w:rsidR="00B157CB">
        <w:rPr>
          <w:rFonts w:cs="Times New Roman"/>
          <w:szCs w:val="24"/>
        </w:rPr>
        <w:t xml:space="preserve">the system will have a “memory” of the prior sequence, interfering with our data.  Providing another pulse before relaxation is complete </w:t>
      </w:r>
      <w:r w:rsidR="0046296F">
        <w:rPr>
          <w:rFonts w:cs="Times New Roman"/>
          <w:szCs w:val="24"/>
        </w:rPr>
        <w:t xml:space="preserve">extends the sequence.  In fact, this is how we take our data; we </w:t>
      </w:r>
      <w:r w:rsidR="006A2634">
        <w:rPr>
          <w:rFonts w:cs="Times New Roman"/>
          <w:szCs w:val="24"/>
        </w:rPr>
        <w:t>follow one pulse with another before relaxation is complete.</w:t>
      </w:r>
      <w:r w:rsidR="00397F34">
        <w:rPr>
          <w:rFonts w:cs="Times New Roman"/>
          <w:szCs w:val="24"/>
        </w:rPr>
        <w:t xml:space="preserve">  It is therefore crucial that we allow the system to finish relaxing between pulse sequences; otherwise, we would be taking a completely different set of data</w:t>
      </w:r>
      <w:r w:rsidR="00EE22A0">
        <w:rPr>
          <w:rFonts w:cs="Times New Roman"/>
          <w:szCs w:val="24"/>
        </w:rPr>
        <w:t xml:space="preserve"> to analyze.  </w:t>
      </w:r>
      <w:r w:rsidR="002C28B9">
        <w:rPr>
          <w:rFonts w:cs="Times New Roman"/>
          <w:szCs w:val="24"/>
        </w:rPr>
        <w:t>So, we know that our</w:t>
      </w:r>
      <w:r w:rsidR="00A56EDA">
        <w:rPr>
          <w:rFonts w:cs="Times New Roman"/>
          <w:szCs w:val="24"/>
        </w:rPr>
        <w:t xml:space="preserve"> </w:t>
      </w:r>
      <w:r w:rsidR="002B1165">
        <w:rPr>
          <w:rFonts w:cs="Times New Roman"/>
          <w:szCs w:val="24"/>
        </w:rPr>
        <w:t>delay time w</w:t>
      </w:r>
      <w:r w:rsidR="002C28B9">
        <w:rPr>
          <w:rFonts w:cs="Times New Roman"/>
          <w:szCs w:val="24"/>
        </w:rPr>
        <w:t>il</w:t>
      </w:r>
      <w:r w:rsidR="002B1165">
        <w:rPr>
          <w:rFonts w:cs="Times New Roman"/>
          <w:szCs w:val="24"/>
        </w:rPr>
        <w:t xml:space="preserve">l have to be </w:t>
      </w:r>
      <w:r w:rsidR="003B3F15">
        <w:rPr>
          <w:rFonts w:cs="Times New Roman"/>
          <w:szCs w:val="24"/>
        </w:rPr>
        <w:t xml:space="preserve">at least </w:t>
      </w:r>
      <w:r w:rsidR="002B1165">
        <w:rPr>
          <w:rFonts w:cs="Times New Roman"/>
          <w:szCs w:val="24"/>
        </w:rPr>
        <w:t xml:space="preserve">as long as the relaxation time being measured.  However, </w:t>
      </w:r>
      <w:r w:rsidR="00AB48B4">
        <w:rPr>
          <w:rFonts w:cs="Times New Roman"/>
          <w:szCs w:val="24"/>
        </w:rPr>
        <w:t xml:space="preserve">to set our period to </w:t>
      </w:r>
      <w:r w:rsidR="002B1165">
        <w:rPr>
          <w:rFonts w:cs="Times New Roman"/>
          <w:szCs w:val="24"/>
        </w:rPr>
        <w:t xml:space="preserve">this </w:t>
      </w:r>
      <w:r w:rsidR="00AB48B4">
        <w:rPr>
          <w:rFonts w:cs="Times New Roman"/>
          <w:szCs w:val="24"/>
        </w:rPr>
        <w:t xml:space="preserve">would </w:t>
      </w:r>
      <w:r w:rsidR="002B1165">
        <w:rPr>
          <w:rFonts w:cs="Times New Roman"/>
          <w:szCs w:val="24"/>
        </w:rPr>
        <w:t>require us to precisely and accurately</w:t>
      </w:r>
      <w:r w:rsidR="00AB48B4">
        <w:rPr>
          <w:rFonts w:cs="Times New Roman"/>
          <w:szCs w:val="24"/>
        </w:rPr>
        <w:t xml:space="preserve"> know</w:t>
      </w:r>
      <w:r w:rsidR="002B1165">
        <w:rPr>
          <w:rFonts w:cs="Times New Roman"/>
          <w:szCs w:val="24"/>
        </w:rPr>
        <w:t xml:space="preserve"> the </w:t>
      </w:r>
      <w:r w:rsidR="00AB48B4">
        <w:rPr>
          <w:rFonts w:cs="Times New Roman"/>
          <w:szCs w:val="24"/>
        </w:rPr>
        <w:t>relaxation times before we measure them</w:t>
      </w:r>
      <w:r w:rsidR="00183AD2">
        <w:rPr>
          <w:rFonts w:cs="Times New Roman"/>
          <w:szCs w:val="24"/>
        </w:rPr>
        <w:t>.</w:t>
      </w:r>
      <w:r w:rsidR="00C8254B">
        <w:rPr>
          <w:rFonts w:cs="Times New Roman"/>
          <w:szCs w:val="24"/>
        </w:rPr>
        <w:t xml:space="preserve">  Therefore, we need to be able to account for </w:t>
      </w:r>
      <w:r w:rsidR="0060626D">
        <w:rPr>
          <w:rFonts w:cs="Times New Roman"/>
          <w:szCs w:val="24"/>
        </w:rPr>
        <w:t xml:space="preserve">some level of uncertainty </w:t>
      </w:r>
      <w:r w:rsidR="00000F85">
        <w:rPr>
          <w:rFonts w:cs="Times New Roman"/>
          <w:szCs w:val="24"/>
        </w:rPr>
        <w:t xml:space="preserve">by overestimating the required </w:t>
      </w:r>
      <w:r w:rsidR="00EE0E6C">
        <w:rPr>
          <w:rFonts w:cs="Times New Roman"/>
          <w:szCs w:val="24"/>
        </w:rPr>
        <w:t xml:space="preserve">period.  </w:t>
      </w:r>
      <w:r w:rsidR="003B3F15">
        <w:rPr>
          <w:rFonts w:cs="Times New Roman"/>
          <w:szCs w:val="24"/>
        </w:rPr>
        <w:t xml:space="preserve">Even if we have measurements from an experiment with the same equipment, we can’t know for certain that the </w:t>
      </w:r>
      <w:r w:rsidR="0070428E">
        <w:rPr>
          <w:rFonts w:cs="Times New Roman"/>
          <w:szCs w:val="24"/>
        </w:rPr>
        <w:t>relaxation times will be exactly the same as they were before because</w:t>
      </w:r>
      <w:r w:rsidR="007747A9">
        <w:rPr>
          <w:rFonts w:cs="Times New Roman"/>
          <w:szCs w:val="24"/>
        </w:rPr>
        <w:t xml:space="preserve"> any changes in the magnetic field</w:t>
      </w:r>
      <w:r w:rsidR="00C953E4">
        <w:rPr>
          <w:rFonts w:cs="Times New Roman"/>
          <w:szCs w:val="24"/>
        </w:rPr>
        <w:t>’s</w:t>
      </w:r>
      <w:r w:rsidR="007747A9">
        <w:rPr>
          <w:rFonts w:cs="Times New Roman"/>
          <w:szCs w:val="24"/>
        </w:rPr>
        <w:t xml:space="preserve"> strength, its homogeneity, or the temperature within </w:t>
      </w:r>
      <w:r w:rsidR="007747A9">
        <w:rPr>
          <w:rFonts w:cs="Times New Roman"/>
          <w:szCs w:val="24"/>
        </w:rPr>
        <w:lastRenderedPageBreak/>
        <w:t xml:space="preserve">the magnet can change the relaxation times.  </w:t>
      </w:r>
      <w:r w:rsidR="00DA11F2">
        <w:rPr>
          <w:rFonts w:cs="Times New Roman"/>
          <w:szCs w:val="24"/>
        </w:rPr>
        <w:t xml:space="preserve">Most importantly, however, the </w:t>
      </w:r>
      <w:r w:rsidR="00C65D4A">
        <w:rPr>
          <w:rFonts w:cs="Times New Roman"/>
          <w:szCs w:val="24"/>
        </w:rPr>
        <w:t xml:space="preserve">spins don’t all move together perfectly; they, as quantum-mechanical states, follow a probabilistic distribution.  So, while there is no way to guarantee that all of the spins are in a certain position unless we have infinite time, we want to </w:t>
      </w:r>
      <w:r w:rsidR="00AD654B">
        <w:rPr>
          <w:rFonts w:cs="Times New Roman"/>
          <w:szCs w:val="24"/>
        </w:rPr>
        <w:t xml:space="preserve">pick a time where we can state with relative certainty that the spins should all have reset to align with the field.  Another way to think about this is with the </w:t>
      </w:r>
      <w:r w:rsidR="00501F98">
        <w:rPr>
          <w:rFonts w:cs="Times New Roman"/>
          <w:szCs w:val="24"/>
        </w:rPr>
        <w:t>formulae above showing that the relaxation follows exponenti</w:t>
      </w:r>
      <w:r w:rsidR="001E5E8A">
        <w:rPr>
          <w:rFonts w:cs="Times New Roman"/>
          <w:szCs w:val="24"/>
        </w:rPr>
        <w:t>al decay</w:t>
      </w:r>
      <w:r w:rsidR="00726EEE">
        <w:rPr>
          <w:rFonts w:cs="Times New Roman"/>
          <w:szCs w:val="24"/>
        </w:rPr>
        <w:t xml:space="preserve"> patterns.  We would need an infinite amount of time to guarantee that every single spin was re-aligned with the magnetic field.  However,</w:t>
      </w:r>
      <w:r w:rsidR="0048088A">
        <w:rPr>
          <w:rFonts w:cs="Times New Roman"/>
          <w:szCs w:val="24"/>
        </w:rPr>
        <w:t xml:space="preserve"> after a certain point, the</w:t>
      </w:r>
      <w:r w:rsidR="00F669DB">
        <w:rPr>
          <w:rFonts w:cs="Times New Roman"/>
          <w:szCs w:val="24"/>
        </w:rPr>
        <w:t xml:space="preserve"> equation predicts that </w:t>
      </w:r>
      <w:r w:rsidR="00946FAB">
        <w:rPr>
          <w:rFonts w:cs="Times New Roman"/>
          <w:szCs w:val="24"/>
        </w:rPr>
        <w:t xml:space="preserve">we will see all but a fraction of a spin </w:t>
      </w:r>
      <w:r w:rsidR="008B6C4A">
        <w:rPr>
          <w:rFonts w:cs="Times New Roman"/>
          <w:szCs w:val="24"/>
        </w:rPr>
        <w:t>reset; since a single spin must be in one state or another, we can assume at this point that the magnetization has reset completely.  Therefore, we use</w:t>
      </w:r>
      <w:r w:rsidR="00251D0B">
        <w:rPr>
          <w:rFonts w:cs="Times New Roman"/>
          <w:szCs w:val="24"/>
        </w:rPr>
        <w:t xml:space="preserve"> a period around ten times the relaxation time.</w:t>
      </w:r>
      <w:bookmarkStart w:id="0" w:name="_GoBack"/>
      <w:bookmarkEnd w:id="0"/>
    </w:p>
    <w:p w14:paraId="0B15C5FD" w14:textId="77777777" w:rsidR="00C71D2A" w:rsidRDefault="00C71D2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B6D8800" w14:textId="161BC031" w:rsidR="007A3426" w:rsidRDefault="00C71D2A" w:rsidP="00C71D2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Works Cited</w:t>
      </w:r>
    </w:p>
    <w:p w14:paraId="0D24FE3C" w14:textId="06996028" w:rsidR="00DF2A14" w:rsidRPr="00DF2A14" w:rsidRDefault="00DF2A14" w:rsidP="00DF2A14">
      <w:pPr>
        <w:ind w:left="720" w:hanging="720"/>
        <w:jc w:val="both"/>
      </w:pPr>
      <w:hyperlink r:id="rId5" w:history="1">
        <w:r w:rsidRPr="00DF2A14">
          <w:rPr>
            <w:rStyle w:val="Hyperlink"/>
          </w:rPr>
          <w:t>Gebhardt,</w:t>
        </w:r>
        <w:r>
          <w:rPr>
            <w:rStyle w:val="Hyperlink"/>
          </w:rPr>
          <w:t xml:space="preserve"> </w:t>
        </w:r>
        <w:r w:rsidRPr="00DF2A14">
          <w:rPr>
            <w:rStyle w:val="Hyperlink"/>
          </w:rPr>
          <w:t xml:space="preserve">P, et al. “Figure.” </w:t>
        </w:r>
      </w:hyperlink>
      <w:hyperlink r:id="rId6" w:history="1">
        <w:r w:rsidRPr="00DF2A14">
          <w:rPr>
            <w:rStyle w:val="Hyperlink"/>
            <w:i/>
            <w:iCs/>
          </w:rPr>
          <w:t>ResearchGate</w:t>
        </w:r>
      </w:hyperlink>
      <w:hyperlink w:history="1">
        <w:r w:rsidRPr="007F21D1">
          <w:rPr>
            <w:rStyle w:val="Hyperlink"/>
          </w:rPr>
          <w:t>, ResearchGate, 2019, www.researchgate.net/figure/Simplified-time-diagram-of-a-MRI-spin-echo-sequence-acquisition-period-as-defined-by-the_fig1_270458236.</w:t>
        </w:r>
      </w:hyperlink>
    </w:p>
    <w:p w14:paraId="5F39EEF4" w14:textId="77777777" w:rsidR="00DF2A14" w:rsidRPr="00DF2A14" w:rsidRDefault="00DF2A14" w:rsidP="00F808AD">
      <w:pPr>
        <w:ind w:left="720" w:hanging="720"/>
        <w:jc w:val="left"/>
        <w:rPr>
          <w:rFonts w:cs="Times New Roman"/>
          <w:szCs w:val="24"/>
        </w:rPr>
      </w:pPr>
      <w:hyperlink r:id="rId7" w:history="1">
        <w:r w:rsidRPr="00DF2A14">
          <w:rPr>
            <w:rStyle w:val="Hyperlink"/>
            <w:rFonts w:cs="Times New Roman"/>
            <w:szCs w:val="24"/>
          </w:rPr>
          <w:t xml:space="preserve">Hoffman, Roy. “NMR Relaxation.” </w:t>
        </w:r>
      </w:hyperlink>
      <w:hyperlink r:id="rId8" w:history="1">
        <w:r w:rsidRPr="00DF2A14">
          <w:rPr>
            <w:rStyle w:val="Hyperlink"/>
            <w:rFonts w:cs="Times New Roman"/>
            <w:i/>
            <w:iCs/>
            <w:szCs w:val="24"/>
          </w:rPr>
          <w:t>NMR Relaxation</w:t>
        </w:r>
      </w:hyperlink>
      <w:hyperlink r:id="rId9" w:history="1">
        <w:r w:rsidRPr="00DF2A14">
          <w:rPr>
            <w:rStyle w:val="Hyperlink"/>
            <w:rFonts w:cs="Times New Roman"/>
            <w:szCs w:val="24"/>
          </w:rPr>
          <w:t>, 26 Dec. 2018, chem.ch.huji.ac.il/</w:t>
        </w:r>
        <w:proofErr w:type="spellStart"/>
      </w:hyperlink>
      <w:hyperlink r:id="rId10" w:history="1">
        <w:r w:rsidRPr="00DF2A14">
          <w:rPr>
            <w:rStyle w:val="Hyperlink"/>
            <w:rFonts w:cs="Times New Roman"/>
            <w:szCs w:val="24"/>
          </w:rPr>
          <w:t>nmr</w:t>
        </w:r>
        <w:proofErr w:type="spellEnd"/>
      </w:hyperlink>
      <w:hyperlink r:id="rId11" w:history="1">
        <w:r w:rsidRPr="00DF2A14">
          <w:rPr>
            <w:rStyle w:val="Hyperlink"/>
            <w:rFonts w:cs="Times New Roman"/>
            <w:szCs w:val="24"/>
          </w:rPr>
          <w:t>/techniques/other/t1t2/t1t2.html.</w:t>
        </w:r>
      </w:hyperlink>
    </w:p>
    <w:p w14:paraId="4C90F875" w14:textId="77777777" w:rsidR="00DF2A14" w:rsidRPr="00DF2A14" w:rsidRDefault="00DF2A14" w:rsidP="00F808AD">
      <w:pPr>
        <w:ind w:left="720" w:hanging="720"/>
        <w:jc w:val="left"/>
        <w:rPr>
          <w:rFonts w:cs="Times New Roman"/>
          <w:szCs w:val="24"/>
        </w:rPr>
      </w:pPr>
      <w:hyperlink r:id="rId12" w:history="1">
        <w:r w:rsidRPr="00DF2A14">
          <w:rPr>
            <w:rStyle w:val="Hyperlink"/>
            <w:rFonts w:cs="Times New Roman"/>
            <w:szCs w:val="24"/>
          </w:rPr>
          <w:t xml:space="preserve">“Spin Echo (SE).” </w:t>
        </w:r>
      </w:hyperlink>
      <w:hyperlink r:id="rId13" w:history="1">
        <w:r w:rsidRPr="00DF2A14">
          <w:rPr>
            <w:rStyle w:val="Hyperlink"/>
            <w:rFonts w:cs="Times New Roman"/>
            <w:i/>
            <w:iCs/>
            <w:szCs w:val="24"/>
          </w:rPr>
          <w:t>Questions and Answers ​in MRI</w:t>
        </w:r>
      </w:hyperlink>
      <w:hyperlink r:id="rId14" w:history="1">
        <w:r w:rsidRPr="00DF2A14">
          <w:rPr>
            <w:rStyle w:val="Hyperlink"/>
            <w:rFonts w:cs="Times New Roman"/>
            <w:szCs w:val="24"/>
          </w:rPr>
          <w:t>, ELSTER LLC., 2018, mriquestions.com/spin-echo1.html.</w:t>
        </w:r>
      </w:hyperlink>
    </w:p>
    <w:p w14:paraId="709876F8" w14:textId="77777777" w:rsidR="00DF2A14" w:rsidRPr="00DF2A14" w:rsidRDefault="00DF2A14" w:rsidP="00F808AD">
      <w:pPr>
        <w:ind w:left="720" w:hanging="720"/>
        <w:jc w:val="left"/>
        <w:rPr>
          <w:rFonts w:cs="Times New Roman"/>
          <w:szCs w:val="24"/>
        </w:rPr>
      </w:pPr>
      <w:hyperlink r:id="rId15" w:history="1">
        <w:r w:rsidRPr="00DF2A14">
          <w:rPr>
            <w:rStyle w:val="Hyperlink"/>
            <w:rFonts w:cs="Times New Roman"/>
            <w:szCs w:val="24"/>
          </w:rPr>
          <w:t>“Spin-Lattice and Spin-Spin Relaxation.”</w:t>
        </w:r>
      </w:hyperlink>
    </w:p>
    <w:p w14:paraId="2418F976" w14:textId="77777777" w:rsidR="00DF2A14" w:rsidRPr="00DF2A14" w:rsidRDefault="00DF2A14" w:rsidP="00F808AD">
      <w:pPr>
        <w:ind w:left="720" w:hanging="720"/>
        <w:jc w:val="left"/>
        <w:rPr>
          <w:rFonts w:cs="Times New Roman"/>
          <w:szCs w:val="24"/>
        </w:rPr>
      </w:pPr>
      <w:hyperlink r:id="rId16" w:history="1">
        <w:r w:rsidRPr="00DF2A14">
          <w:rPr>
            <w:rStyle w:val="Hyperlink"/>
            <w:rFonts w:cs="Times New Roman"/>
            <w:szCs w:val="24"/>
          </w:rPr>
          <w:t xml:space="preserve">“T1 (Spin-Lattice) </w:t>
        </w:r>
        <w:proofErr w:type="spellStart"/>
        <w:r w:rsidRPr="00DF2A14">
          <w:rPr>
            <w:rStyle w:val="Hyperlink"/>
            <w:rFonts w:cs="Times New Roman"/>
            <w:szCs w:val="24"/>
          </w:rPr>
          <w:t>Relaxation.”</w:t>
        </w:r>
      </w:hyperlink>
      <w:hyperlink r:id="rId17" w:history="1">
        <w:r w:rsidRPr="00DF2A14">
          <w:rPr>
            <w:rStyle w:val="Hyperlink"/>
            <w:rFonts w:cs="Times New Roman"/>
            <w:i/>
            <w:iCs/>
            <w:szCs w:val="24"/>
          </w:rPr>
          <w:t>Questions</w:t>
        </w:r>
        <w:proofErr w:type="spellEnd"/>
        <w:r w:rsidRPr="00DF2A14">
          <w:rPr>
            <w:rStyle w:val="Hyperlink"/>
            <w:rFonts w:cs="Times New Roman"/>
            <w:i/>
            <w:iCs/>
            <w:szCs w:val="24"/>
          </w:rPr>
          <w:t xml:space="preserve"> and Answers in MRI</w:t>
        </w:r>
      </w:hyperlink>
      <w:hyperlink r:id="rId18" w:history="1">
        <w:r w:rsidRPr="00DF2A14">
          <w:rPr>
            <w:rStyle w:val="Hyperlink"/>
            <w:rFonts w:cs="Times New Roman"/>
            <w:szCs w:val="24"/>
          </w:rPr>
          <w:t>, ELSTER LLC, 2018, mriquestions.com/what-is-t1.html.</w:t>
        </w:r>
      </w:hyperlink>
    </w:p>
    <w:p w14:paraId="6D26F6F6" w14:textId="77777777" w:rsidR="00DF2A14" w:rsidRPr="00DF2A14" w:rsidRDefault="00DF2A14" w:rsidP="00F808AD">
      <w:pPr>
        <w:ind w:left="720" w:hanging="720"/>
        <w:jc w:val="left"/>
        <w:rPr>
          <w:rFonts w:cs="Times New Roman"/>
          <w:szCs w:val="24"/>
        </w:rPr>
      </w:pPr>
      <w:hyperlink r:id="rId19" w:history="1">
        <w:r w:rsidRPr="00DF2A14">
          <w:rPr>
            <w:rStyle w:val="Hyperlink"/>
            <w:rFonts w:cs="Times New Roman"/>
            <w:szCs w:val="24"/>
          </w:rPr>
          <w:t xml:space="preserve">“T2 (Spin-Spin) Relaxation.” </w:t>
        </w:r>
      </w:hyperlink>
      <w:hyperlink r:id="rId20" w:history="1">
        <w:r w:rsidRPr="00DF2A14">
          <w:rPr>
            <w:rStyle w:val="Hyperlink"/>
            <w:rFonts w:cs="Times New Roman"/>
            <w:i/>
            <w:iCs/>
            <w:szCs w:val="24"/>
          </w:rPr>
          <w:t>Questions and Answers in MRI</w:t>
        </w:r>
      </w:hyperlink>
      <w:hyperlink r:id="rId21" w:history="1">
        <w:r w:rsidRPr="00DF2A14">
          <w:rPr>
            <w:rStyle w:val="Hyperlink"/>
            <w:rFonts w:cs="Times New Roman"/>
            <w:szCs w:val="24"/>
          </w:rPr>
          <w:t>, ELSTER LLC, 2018, mriquestions.com/what-is-t2.html.</w:t>
        </w:r>
      </w:hyperlink>
    </w:p>
    <w:p w14:paraId="41A8C701" w14:textId="02E75BD7" w:rsidR="00C71D2A" w:rsidRPr="00C71D2A" w:rsidRDefault="00C71D2A" w:rsidP="00F808AD">
      <w:pPr>
        <w:ind w:left="720" w:hanging="720"/>
        <w:jc w:val="left"/>
        <w:rPr>
          <w:rFonts w:cs="Times New Roman"/>
          <w:szCs w:val="24"/>
        </w:rPr>
      </w:pPr>
    </w:p>
    <w:sectPr w:rsidR="00C71D2A" w:rsidRPr="00C71D2A" w:rsidSect="0019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A4B28"/>
    <w:multiLevelType w:val="hybridMultilevel"/>
    <w:tmpl w:val="2526AD10"/>
    <w:lvl w:ilvl="0" w:tplc="DBF4B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E5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C44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C8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74D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05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E1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A3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C8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3A2C"/>
    <w:rsid w:val="00000F85"/>
    <w:rsid w:val="00014573"/>
    <w:rsid w:val="000716CA"/>
    <w:rsid w:val="00086635"/>
    <w:rsid w:val="00090352"/>
    <w:rsid w:val="000A3819"/>
    <w:rsid w:val="000B5249"/>
    <w:rsid w:val="001136BE"/>
    <w:rsid w:val="00131B8E"/>
    <w:rsid w:val="00183AD2"/>
    <w:rsid w:val="0019237D"/>
    <w:rsid w:val="00196166"/>
    <w:rsid w:val="001A4221"/>
    <w:rsid w:val="001E5E8A"/>
    <w:rsid w:val="00210547"/>
    <w:rsid w:val="00245BC0"/>
    <w:rsid w:val="00251D0B"/>
    <w:rsid w:val="00263AC0"/>
    <w:rsid w:val="00264C4A"/>
    <w:rsid w:val="002A1624"/>
    <w:rsid w:val="002B1165"/>
    <w:rsid w:val="002C0ED0"/>
    <w:rsid w:val="002C28B9"/>
    <w:rsid w:val="002C6071"/>
    <w:rsid w:val="00340A47"/>
    <w:rsid w:val="00342F39"/>
    <w:rsid w:val="0036526E"/>
    <w:rsid w:val="003653E1"/>
    <w:rsid w:val="003709E5"/>
    <w:rsid w:val="00376D46"/>
    <w:rsid w:val="003844BF"/>
    <w:rsid w:val="00397F34"/>
    <w:rsid w:val="003A1D53"/>
    <w:rsid w:val="003A6053"/>
    <w:rsid w:val="003B3F15"/>
    <w:rsid w:val="003D4EB8"/>
    <w:rsid w:val="004217BF"/>
    <w:rsid w:val="00423B7A"/>
    <w:rsid w:val="0046296F"/>
    <w:rsid w:val="0048088A"/>
    <w:rsid w:val="0048551B"/>
    <w:rsid w:val="004A78EF"/>
    <w:rsid w:val="004D47A0"/>
    <w:rsid w:val="004E5442"/>
    <w:rsid w:val="004F25BC"/>
    <w:rsid w:val="00501F98"/>
    <w:rsid w:val="00524674"/>
    <w:rsid w:val="00576956"/>
    <w:rsid w:val="005C2255"/>
    <w:rsid w:val="005F2DA5"/>
    <w:rsid w:val="0060626D"/>
    <w:rsid w:val="00623817"/>
    <w:rsid w:val="006313E9"/>
    <w:rsid w:val="00662659"/>
    <w:rsid w:val="00663EC7"/>
    <w:rsid w:val="006750F9"/>
    <w:rsid w:val="00682E5D"/>
    <w:rsid w:val="006A2634"/>
    <w:rsid w:val="006B6DEA"/>
    <w:rsid w:val="006C007B"/>
    <w:rsid w:val="006D0E18"/>
    <w:rsid w:val="006D1973"/>
    <w:rsid w:val="006E69A6"/>
    <w:rsid w:val="0070428E"/>
    <w:rsid w:val="00726EEE"/>
    <w:rsid w:val="007324BB"/>
    <w:rsid w:val="007619A9"/>
    <w:rsid w:val="00772490"/>
    <w:rsid w:val="007747A9"/>
    <w:rsid w:val="0078114D"/>
    <w:rsid w:val="007862B1"/>
    <w:rsid w:val="00797B75"/>
    <w:rsid w:val="007A3426"/>
    <w:rsid w:val="007C6850"/>
    <w:rsid w:val="008307B5"/>
    <w:rsid w:val="00862AD9"/>
    <w:rsid w:val="008B6C4A"/>
    <w:rsid w:val="008D2272"/>
    <w:rsid w:val="008D340F"/>
    <w:rsid w:val="008D5C51"/>
    <w:rsid w:val="008D7FA3"/>
    <w:rsid w:val="00915E13"/>
    <w:rsid w:val="00916BB5"/>
    <w:rsid w:val="009355FA"/>
    <w:rsid w:val="00945884"/>
    <w:rsid w:val="00946FAB"/>
    <w:rsid w:val="00967A67"/>
    <w:rsid w:val="00981EE9"/>
    <w:rsid w:val="009B60BB"/>
    <w:rsid w:val="009B6E61"/>
    <w:rsid w:val="009E24E4"/>
    <w:rsid w:val="009F222C"/>
    <w:rsid w:val="00A12EAD"/>
    <w:rsid w:val="00A3215C"/>
    <w:rsid w:val="00A37031"/>
    <w:rsid w:val="00A4422B"/>
    <w:rsid w:val="00A56EDA"/>
    <w:rsid w:val="00A5748F"/>
    <w:rsid w:val="00A6236D"/>
    <w:rsid w:val="00A8443B"/>
    <w:rsid w:val="00A85B45"/>
    <w:rsid w:val="00A9258F"/>
    <w:rsid w:val="00AB48B4"/>
    <w:rsid w:val="00AD654B"/>
    <w:rsid w:val="00AE2DA0"/>
    <w:rsid w:val="00AF25AD"/>
    <w:rsid w:val="00B157CB"/>
    <w:rsid w:val="00B21D71"/>
    <w:rsid w:val="00B25CC0"/>
    <w:rsid w:val="00B44CD5"/>
    <w:rsid w:val="00BB6928"/>
    <w:rsid w:val="00BB73C6"/>
    <w:rsid w:val="00BC5194"/>
    <w:rsid w:val="00C200D1"/>
    <w:rsid w:val="00C33A2C"/>
    <w:rsid w:val="00C422A2"/>
    <w:rsid w:val="00C64F11"/>
    <w:rsid w:val="00C65D4A"/>
    <w:rsid w:val="00C71D2A"/>
    <w:rsid w:val="00C74A91"/>
    <w:rsid w:val="00C8254B"/>
    <w:rsid w:val="00C9348D"/>
    <w:rsid w:val="00C953E4"/>
    <w:rsid w:val="00CA512F"/>
    <w:rsid w:val="00CC7732"/>
    <w:rsid w:val="00CD4504"/>
    <w:rsid w:val="00CE20F8"/>
    <w:rsid w:val="00CE47D0"/>
    <w:rsid w:val="00CF1985"/>
    <w:rsid w:val="00CF7FC8"/>
    <w:rsid w:val="00D250D9"/>
    <w:rsid w:val="00D570AD"/>
    <w:rsid w:val="00DA11F2"/>
    <w:rsid w:val="00DC030E"/>
    <w:rsid w:val="00DC1020"/>
    <w:rsid w:val="00DC665C"/>
    <w:rsid w:val="00DF2A14"/>
    <w:rsid w:val="00DF4B0E"/>
    <w:rsid w:val="00E43BA1"/>
    <w:rsid w:val="00E61727"/>
    <w:rsid w:val="00E63C24"/>
    <w:rsid w:val="00E64EA7"/>
    <w:rsid w:val="00E76CAC"/>
    <w:rsid w:val="00EA6232"/>
    <w:rsid w:val="00EE0E6C"/>
    <w:rsid w:val="00EE22A0"/>
    <w:rsid w:val="00F02098"/>
    <w:rsid w:val="00F04C63"/>
    <w:rsid w:val="00F13413"/>
    <w:rsid w:val="00F254F8"/>
    <w:rsid w:val="00F55F7D"/>
    <w:rsid w:val="00F64021"/>
    <w:rsid w:val="00F669DB"/>
    <w:rsid w:val="00F808AD"/>
    <w:rsid w:val="00F846DD"/>
    <w:rsid w:val="00FB3C39"/>
    <w:rsid w:val="00F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7FC3"/>
  <w15:chartTrackingRefBased/>
  <w15:docId w15:val="{491DE171-77DE-4D19-9940-463F6FE2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1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7A67"/>
    <w:rPr>
      <w:color w:val="808080"/>
    </w:rPr>
  </w:style>
  <w:style w:type="paragraph" w:styleId="ListParagraph">
    <w:name w:val="List Paragraph"/>
    <w:basedOn w:val="Normal"/>
    <w:uiPriority w:val="34"/>
    <w:qFormat/>
    <w:rsid w:val="00DF2A14"/>
    <w:pPr>
      <w:spacing w:after="0" w:line="240" w:lineRule="auto"/>
      <w:ind w:left="720"/>
      <w:contextualSpacing/>
      <w:jc w:val="left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F2A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587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57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478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896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851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em.ch.huji.ac.il/nmr/techniques/other/t1t2/t1t2.html" TargetMode="External"/><Relationship Id="rId13" Type="http://schemas.openxmlformats.org/officeDocument/2006/relationships/hyperlink" Target="mriquestions.com/spin-echo1.html" TargetMode="External"/><Relationship Id="rId18" Type="http://schemas.openxmlformats.org/officeDocument/2006/relationships/hyperlink" Target="http://mriquestions.com/what-is-t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riquestions.com/what-is-t2.html" TargetMode="External"/><Relationship Id="rId7" Type="http://schemas.openxmlformats.org/officeDocument/2006/relationships/hyperlink" Target="chem.ch.huji.ac.il/nmr/techniques/other/t1t2/t1t2.html" TargetMode="External"/><Relationship Id="rId12" Type="http://schemas.openxmlformats.org/officeDocument/2006/relationships/hyperlink" Target="mriquestions.com/spin-echo1.html" TargetMode="External"/><Relationship Id="rId17" Type="http://schemas.openxmlformats.org/officeDocument/2006/relationships/hyperlink" Target="http://mriquestions.com/what-is-t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riquestions.com/what-is-t1.html" TargetMode="External"/><Relationship Id="rId20" Type="http://schemas.openxmlformats.org/officeDocument/2006/relationships/hyperlink" Target="http://mriquestions.com/what-is-t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searchgate.net/figure/Simplified-time-diagram-of-a-MRI-spin-echo-sequence-acquisition-period-as-defined-by-the_fig1_270458236" TargetMode="External"/><Relationship Id="rId11" Type="http://schemas.openxmlformats.org/officeDocument/2006/relationships/hyperlink" Target="chem.ch.huji.ac.il/nmr/techniques/other/t1t2/t1t2.html" TargetMode="External"/><Relationship Id="rId5" Type="http://schemas.openxmlformats.org/officeDocument/2006/relationships/hyperlink" Target="http://www.researchgate.net/figure/Simplified-time-diagram-of-a-MRI-spin-echo-sequence-acquisition-period-as-defined-by-the_fig1_270458236" TargetMode="External"/><Relationship Id="rId15" Type="http://schemas.openxmlformats.org/officeDocument/2006/relationships/hyperlink" Target="https://www.ucl.ac.uk/nmr/NMR_lecture_notes/L5_3SH_web_shortened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chem.ch.huji.ac.il/nmr/techniques/other/t1t2/t1t2.html" TargetMode="External"/><Relationship Id="rId19" Type="http://schemas.openxmlformats.org/officeDocument/2006/relationships/hyperlink" Target="http://mriquestions.com/what-is-t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hem.ch.huji.ac.il/nmr/techniques/other/t1t2/t1t2.html" TargetMode="External"/><Relationship Id="rId14" Type="http://schemas.openxmlformats.org/officeDocument/2006/relationships/hyperlink" Target="mriquestions.com/spin-echo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Harris</dc:creator>
  <cp:keywords/>
  <dc:description/>
  <cp:lastModifiedBy>Kathryn Harris</cp:lastModifiedBy>
  <cp:revision>152</cp:revision>
  <dcterms:created xsi:type="dcterms:W3CDTF">2019-03-13T17:36:00Z</dcterms:created>
  <dcterms:modified xsi:type="dcterms:W3CDTF">2019-03-13T22:07:00Z</dcterms:modified>
</cp:coreProperties>
</file>