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016"/>
                  <w:shd w:fill="1E293B"/>
                  <w:tcMar>
                    <w:top w:w="40" w:type="dxa"/>
                    <w:bottom w:w="40" w:type="dxa"/>
                    <w:left w:w="40" w:type="dxa"/>
                    <w:right w:w="40" w:type="dxa"/>
                  </w:tcMar>
                </w:tcPr>
                <w:p>
                  <w:pPr>
                    <w:spacing w:before="0" w:after="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88720" cy="1188720"/>
                                </a:xfrm>
                                <a:prstGeom prst="rect"/>
                              </pic:spPr>
                            </pic:pic>
                          </a:graphicData>
                        </a:graphic>
                      </wp:inline>
                    </w:drawing>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 CM</w:t>
            </w:r>
          </w:p>
          <w:p>
            <w:pPr>
              <w:spacing w:before="0" w:after="20" w:line="252" w:lineRule="auto"/>
            </w:pPr>
            <w:r>
              <w:rPr>
                <w:color w:val="F8FAFC"/>
                <w:sz w:val="15"/>
              </w:rPr>
              <w:t>🌐  github.com/gervais-afk</w:t>
            </w:r>
          </w:p>
          <w:p>
            <w:pPr>
              <w:spacing w:before="100" w:after="20"/>
            </w:pPr>
            <w:r>
              <w:rPr>
                <w:rFonts w:ascii="Segoe UI Semibold" w:hAnsi="Segoe UI Semibold"/>
                <w:b/>
                <w:color w:val="38BDF8"/>
                <w:sz w:val="17"/>
              </w:rPr>
              <w:t>IA &amp; LLM</w:t>
            </w:r>
          </w:p>
          <w:p>
            <w:pPr>
              <w:spacing w:before="0" w:after="20" w:line="252" w:lineRule="auto"/>
            </w:pPr>
            <w:r>
              <w:rPr>
                <w:color w:val="F8FAFC"/>
                <w:sz w:val="15"/>
              </w:rPr>
              <w:t>Google Gemma 4   ■ ■ ■ ■ ■</w:t>
            </w:r>
          </w:p>
          <w:p>
            <w:pPr>
              <w:spacing w:before="0" w:after="20" w:line="252" w:lineRule="auto"/>
            </w:pPr>
            <w:r>
              <w:rPr>
                <w:color w:val="F8FAFC"/>
                <w:sz w:val="15"/>
              </w:rPr>
              <w:t>Gemini 1.5 Pro   ■ ■ ■ ■ ■</w:t>
            </w:r>
          </w:p>
          <w:p>
            <w:pPr>
              <w:spacing w:before="0" w:after="20" w:line="252" w:lineRule="auto"/>
            </w:pPr>
            <w:r>
              <w:rPr>
                <w:color w:val="F8FAFC"/>
                <w:sz w:val="15"/>
              </w:rPr>
              <w:t>Agents Autonomes ■ ■ ■ ■ ■</w:t>
            </w:r>
          </w:p>
          <w:p>
            <w:pPr>
              <w:spacing w:before="0" w:after="20" w:line="252" w:lineRule="auto"/>
            </w:pPr>
            <w:r>
              <w:rPr>
                <w:color w:val="F8FAFC"/>
                <w:sz w:val="15"/>
              </w:rPr>
              <w:t>Firebase Genkit  ■ ■ ■ ■ ■</w:t>
            </w:r>
          </w:p>
          <w:p>
            <w:pPr>
              <w:spacing w:before="0" w:after="20" w:line="252" w:lineRule="auto"/>
            </w:pPr>
            <w:r>
              <w:rPr>
                <w:color w:val="F8FAFC"/>
                <w:sz w:val="15"/>
              </w:rPr>
              <w:t>RAG / GraphRAG   ■ ■ ■ ■ ■</w:t>
            </w:r>
          </w:p>
          <w:p>
            <w:pPr>
              <w:spacing w:before="100" w:after="20"/>
            </w:pPr>
            <w:r>
              <w:rPr>
                <w:rFonts w:ascii="Segoe UI Semibold" w:hAnsi="Segoe UI Semibold"/>
                <w:b/>
                <w:color w:val="38BDF8"/>
                <w:sz w:val="17"/>
              </w:rPr>
              <w:t>DATA &amp; GRAPHES</w:t>
            </w:r>
          </w:p>
          <w:p>
            <w:pPr>
              <w:spacing w:before="0" w:after="20" w:line="252" w:lineRule="auto"/>
            </w:pPr>
            <w:r>
              <w:rPr>
                <w:color w:val="F8FAFC"/>
                <w:sz w:val="15"/>
              </w:rPr>
              <w:t>Neo4j (Cypher, N10S) ■ ■ ■ ■ ■</w:t>
            </w:r>
          </w:p>
          <w:p>
            <w:pPr>
              <w:spacing w:before="0" w:after="20" w:line="252" w:lineRule="auto"/>
            </w:pPr>
            <w:r>
              <w:rPr>
                <w:color w:val="F8FAFC"/>
                <w:sz w:val="15"/>
              </w:rPr>
              <w:t>PostgreSQL / SQL    ■ ■ ■ ■ ■</w:t>
            </w:r>
          </w:p>
          <w:p>
            <w:pPr>
              <w:spacing w:before="0" w:after="20" w:line="252" w:lineRule="auto"/>
            </w:pPr>
            <w:r>
              <w:rPr>
                <w:color w:val="F8FAFC"/>
                <w:sz w:val="15"/>
              </w:rPr>
              <w:t>Supabase           ■ ■ ■ ■ □</w:t>
            </w:r>
          </w:p>
          <w:p>
            <w:pPr>
              <w:spacing w:before="0" w:after="20" w:line="252" w:lineRule="auto"/>
            </w:pPr>
            <w:r>
              <w:rPr>
                <w:color w:val="F8FAFC"/>
                <w:sz w:val="15"/>
              </w:rPr>
              <w:t>MLflow (MLOps)     ■ ■ ■ ■ □</w:t>
            </w:r>
          </w:p>
          <w:p>
            <w:pPr>
              <w:spacing w:before="0" w:after="20" w:line="252" w:lineRule="auto"/>
            </w:pPr>
            <w:r>
              <w:rPr>
                <w:color w:val="F8FAFC"/>
                <w:sz w:val="15"/>
              </w:rPr>
              <w:t>Pandas / NumPy     ■ ■ ■ ■ ■</w:t>
            </w:r>
          </w:p>
          <w:p>
            <w:pPr>
              <w:spacing w:before="100" w:after="20"/>
            </w:pPr>
            <w:r>
              <w:rPr>
                <w:rFonts w:ascii="Segoe UI Semibold" w:hAnsi="Segoe UI Semibold"/>
                <w:b/>
                <w:color w:val="38BDF8"/>
                <w:sz w:val="17"/>
              </w:rPr>
              <w:t>DEV &amp; BIM</w:t>
            </w:r>
          </w:p>
          <w:p>
            <w:pPr>
              <w:spacing w:before="0" w:after="20" w:line="252" w:lineRule="auto"/>
            </w:pPr>
            <w:r>
              <w:rPr>
                <w:color w:val="F8FAFC"/>
                <w:sz w:val="15"/>
              </w:rPr>
              <w:t>Python (BAEL 91)   ■ ■ ■ ■ ■</w:t>
            </w:r>
          </w:p>
          <w:p>
            <w:pPr>
              <w:spacing w:before="0" w:after="20" w:line="252" w:lineRule="auto"/>
            </w:pPr>
            <w:r>
              <w:rPr>
                <w:color w:val="F8FAFC"/>
                <w:sz w:val="15"/>
              </w:rPr>
              <w:t>IfcOpenShell (5D)  ■ ■ ■ ■ □</w:t>
            </w:r>
          </w:p>
          <w:p>
            <w:pPr>
              <w:spacing w:before="0" w:after="20" w:line="252" w:lineRule="auto"/>
            </w:pPr>
            <w:r>
              <w:rPr>
                <w:color w:val="F8FAFC"/>
                <w:sz w:val="15"/>
              </w:rPr>
              <w:t>Next.js 14 / React ■ ■ ■ ■ □</w:t>
            </w:r>
          </w:p>
          <w:p>
            <w:pPr>
              <w:spacing w:before="0" w:after="20" w:line="252" w:lineRule="auto"/>
            </w:pPr>
            <w:r>
              <w:rPr>
                <w:color w:val="F8FAFC"/>
                <w:sz w:val="15"/>
              </w:rPr>
              <w:t>FastAPI / Node     ■ ■ ■ ■ □</w:t>
            </w:r>
          </w:p>
          <w:p>
            <w:pPr>
              <w:spacing w:before="0" w:after="20" w:line="252" w:lineRule="auto"/>
            </w:pPr>
            <w:r>
              <w:rPr>
                <w:color w:val="F8FAFC"/>
                <w:sz w:val="15"/>
              </w:rPr>
              <w:t>Streamlit          ■ ■ ■ ■ ■</w:t>
            </w:r>
          </w:p>
          <w:p>
            <w:pPr>
              <w:spacing w:before="0" w:after="20" w:line="252" w:lineRule="auto"/>
            </w:pPr>
            <w:r>
              <w:rPr>
                <w:color w:val="F8FAFC"/>
                <w:sz w:val="15"/>
              </w:rPr>
              <w:t>Docker &amp; Git       ■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(Courant)</w:t>
            </w:r>
          </w:p>
          <w:p>
            <w:pPr>
              <w:spacing w:before="0" w:after="20" w:line="252" w:lineRule="auto"/>
            </w:pPr>
            <w:r>
              <w:rPr>
                <w:color w:val="F8FAFC"/>
                <w:sz w:val="15"/>
              </w:rPr>
              <w:t>Anglais (Technique / Pro)</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Sûreté &amp; Gestion risques (AVSEC)</w:t>
            </w:r>
          </w:p>
          <w:p>
            <w:pPr>
              <w:spacing w:before="0" w:after="20" w:line="252" w:lineRule="auto"/>
            </w:pPr>
            <w:r>
              <w:rPr>
                <w:color w:val="F8FAFC"/>
                <w:sz w:val="15"/>
              </w:rPr>
              <w:t>◈ Rigueur de calcul &amp; Guardrails IA</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RÉSUMÉ PROFESSIONNEL</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(Neo4j N10S) et de la Business Intelligence sécurisée (Sovereign.BI), je développe des solutions d'IA souveraines, étanches et explicables (audits SHAP).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w:t>
            </w:r>
          </w:p>
          <w:p>
            <w:pPr>
              <w:spacing w:before="50" w:after="10"/>
            </w:pPr>
            <w:r>
              <w:rPr>
                <w:b/>
                <w:color w:val="0A1128"/>
                <w:sz w:val="17"/>
              </w:rPr>
              <w:t xml:space="preserve">Archi Cam AI 🏛️  </w:t>
            </w:r>
            <w:r>
              <w:rPr>
                <w:i/>
                <w:color w:val="0284C7"/>
                <w:sz w:val="15"/>
              </w:rPr>
              <w:t>–  SaaS IA Agentique &amp; 5D BIM</w:t>
            </w:r>
          </w:p>
          <w:p>
            <w:pPr>
              <w:spacing w:before="0" w:after="10"/>
              <w:ind w:left="144"/>
            </w:pPr>
            <w:r>
              <w:rPr>
                <w:b/>
                <w:color w:val="0284C7"/>
                <w:sz w:val="15"/>
              </w:rPr>
              <w:t xml:space="preserve">▸  </w:t>
            </w:r>
            <w:r>
              <w:rPr>
                <w:color w:val="334155"/>
                <w:sz w:val="15"/>
              </w:rPr>
              <w:t>Candidat officiel au Google Africa Applied AI Lab (Accra, Ghana). Plateforme de chiffrage et modélisation BIM 5D pour le BTP africain.</w:t>
            </w:r>
          </w:p>
          <w:p>
            <w:pPr>
              <w:spacing w:before="0" w:after="10"/>
              <w:ind w:left="144"/>
            </w:pPr>
            <w:r>
              <w:rPr>
                <w:b/>
                <w:color w:val="0284C7"/>
                <w:sz w:val="15"/>
              </w:rPr>
              <w:t xml:space="preserve">▸  </w:t>
            </w:r>
            <w:r>
              <w:rPr>
                <w:color w:val="334155"/>
                <w:sz w:val="15"/>
              </w:rPr>
              <w:t>Combinaison de Gemma 4 12B local, Gemini 1.5 Pro et d'un moteur Python Sandbox (IfcOpenShell, BAEL 91).</w:t>
            </w:r>
          </w:p>
          <w:p>
            <w:pPr>
              <w:spacing w:before="0" w:after="10"/>
              <w:ind w:left="144"/>
            </w:pPr>
            <w:r>
              <w:rPr>
                <w:b/>
                <w:color w:val="0284C7"/>
                <w:sz w:val="15"/>
              </w:rPr>
              <w:t xml:space="preserve">▸  </w:t>
            </w:r>
            <w:r>
              <w:rPr>
                <w:color w:val="334155"/>
                <w:sz w:val="15"/>
              </w:rPr>
              <w:t>Génération automatique de devis Excel normés (DQE) et rendus photoréalistes via Imagen 3 + ControlNet.</w:t>
            </w:r>
          </w:p>
          <w:p>
            <w:pPr>
              <w:spacing w:before="50" w:after="10"/>
            </w:pPr>
            <w:r>
              <w:rPr>
                <w:b/>
                <w:color w:val="0A1128"/>
                <w:sz w:val="17"/>
              </w:rPr>
              <w:t xml:space="preserve">Sovereign.BI Agentic 📊  </w:t>
            </w:r>
            <w:r>
              <w:rPr>
                <w:i/>
                <w:color w:val="0284C7"/>
                <w:sz w:val="15"/>
              </w:rPr>
              <w:t>–  Business Intelligence Agentique</w:t>
            </w:r>
          </w:p>
          <w:p>
            <w:pPr>
              <w:spacing w:before="0" w:after="10"/>
              <w:ind w:left="144"/>
            </w:pPr>
            <w:r>
              <w:rPr>
                <w:b/>
                <w:color w:val="0284C7"/>
                <w:sz w:val="15"/>
              </w:rPr>
              <w:t xml:space="preserve">▸  </w:t>
            </w:r>
            <w:r>
              <w:rPr>
                <w:color w:val="334155"/>
                <w:sz w:val="15"/>
              </w:rPr>
              <w:t>Moteur décisionnel permettant d'interroger des bases de données SQL complexes en langage naturel.</w:t>
            </w:r>
          </w:p>
          <w:p>
            <w:pPr>
              <w:spacing w:before="0" w:after="10"/>
              <w:ind w:left="144"/>
            </w:pPr>
            <w:r>
              <w:rPr>
                <w:b/>
                <w:color w:val="0284C7"/>
                <w:sz w:val="15"/>
              </w:rPr>
              <w:t xml:space="preserve">▸  </w:t>
            </w:r>
            <w:r>
              <w:rPr>
                <w:color w:val="334155"/>
                <w:sz w:val="15"/>
              </w:rPr>
              <w:t>Architecture TypeScript Orchestrator, Neo4j N10S (GraphRAG) et FastAPI/PostgreSQL.</w:t>
            </w:r>
          </w:p>
          <w:p>
            <w:pPr>
              <w:spacing w:before="0" w:after="10"/>
              <w:ind w:left="144"/>
            </w:pPr>
            <w:r>
              <w:rPr>
                <w:b/>
                <w:color w:val="0284C7"/>
                <w:sz w:val="15"/>
              </w:rPr>
              <w:t xml:space="preserve">▸  </w:t>
            </w:r>
            <w:r>
              <w:rPr>
                <w:color w:val="334155"/>
                <w:sz w:val="15"/>
              </w:rPr>
              <w:t>Intégration de guardrails dynamiques anti-injection et d'un auditeur d'explicabilité SHAP Sentinel.</w:t>
            </w:r>
          </w:p>
          <w:p>
            <w:pPr>
              <w:spacing w:before="50" w:after="10"/>
            </w:pPr>
            <w:r>
              <w:rPr>
                <w:b/>
                <w:color w:val="0A1128"/>
                <w:sz w:val="17"/>
              </w:rPr>
              <w:t xml:space="preserve">Dataset Automator ⚙️ &amp; VigieSahel 🌾  </w:t>
            </w:r>
            <w:r>
              <w:rPr>
                <w:i/>
                <w:color w:val="0284C7"/>
                <w:sz w:val="15"/>
              </w:rPr>
              <w:t>–  MLOps &amp; IA Impact Climat</w:t>
            </w:r>
          </w:p>
          <w:p>
            <w:pPr>
              <w:spacing w:before="0" w:after="10"/>
              <w:ind w:left="144"/>
            </w:pPr>
            <w:r>
              <w:rPr>
                <w:b/>
                <w:color w:val="0284C7"/>
                <w:sz w:val="15"/>
              </w:rPr>
              <w:t xml:space="preserve">▸  </w:t>
            </w:r>
            <w:r>
              <w:rPr>
                <w:color w:val="334155"/>
                <w:sz w:val="15"/>
              </w:rPr>
              <w:t>Dataset Automator : Pipeline RAG d'évaluation de séries temporelles (Neo4j, MLflow, Genkit, Gemma-2).</w:t>
            </w:r>
          </w:p>
          <w:p>
            <w:pPr>
              <w:spacing w:before="0" w:after="10"/>
              <w:ind w:left="144"/>
            </w:pPr>
            <w:r>
              <w:rPr>
                <w:b/>
                <w:color w:val="0284C7"/>
                <w:sz w:val="15"/>
              </w:rPr>
              <w:t xml:space="preserve">▸  </w:t>
            </w:r>
            <w:r>
              <w:rPr>
                <w:color w:val="334155"/>
                <w:sz w:val="15"/>
              </w:rPr>
              <w:t>VigieSahel : Plateforme prédictive d'optimisation des semis et suivi sanitaires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J'accompagne les entreprises dans l'adoption d'IA souveraines dans leurs tâches.</w:t>
            </w:r>
          </w:p>
          <w:p>
            <w:pPr>
              <w:spacing w:before="0" w:after="10"/>
              <w:ind w:left="144"/>
            </w:pPr>
            <w:r>
              <w:rPr>
                <w:b/>
                <w:color w:val="0284C7"/>
                <w:sz w:val="15"/>
              </w:rPr>
              <w:t xml:space="preserve">▸  </w:t>
            </w:r>
            <w:r>
              <w:rPr>
                <w:color w:val="334155"/>
                <w:sz w:val="15"/>
              </w:rPr>
              <w:t>Analyse exploratoire et prétraitement de jeux de données massifs complexes.</w:t>
            </w:r>
          </w:p>
          <w:p>
            <w:pPr>
              <w:spacing w:before="0" w:after="10"/>
              <w:ind w:left="144"/>
            </w:pPr>
            <w:r>
              <w:rPr>
                <w:b/>
                <w:color w:val="0284C7"/>
                <w:sz w:val="15"/>
              </w:rPr>
              <w:t xml:space="preserve">▸  </w:t>
            </w:r>
            <w:r>
              <w:rPr>
                <w:color w:val="334155"/>
                <w:sz w:val="15"/>
              </w:rPr>
              <w:t>Modélisation de graphes de connaissances (Neo4j Cypher) et développement de pipelines RAG.</w:t>
            </w:r>
          </w:p>
          <w:p>
            <w:pPr>
              <w:spacing w:before="0" w:after="10"/>
              <w:ind w:left="144"/>
            </w:pPr>
            <w:r>
              <w:rPr>
                <w:b/>
                <w:color w:val="0284C7"/>
                <w:sz w:val="15"/>
              </w:rPr>
              <w:t xml:space="preserve">▸  </w:t>
            </w:r>
            <w:r>
              <w:rPr>
                <w:color w:val="334155"/>
                <w:sz w:val="15"/>
              </w:rPr>
              <w:t>Conception de bases de données SQL/PostgreSQL et reporting décisionnel interactif.</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critiques, inspection sûreté et contrôle strict des accès sécurisés.</w:t>
            </w:r>
          </w:p>
          <w:p>
            <w:pPr>
              <w:spacing w:before="0" w:after="10"/>
              <w:ind w:left="144"/>
            </w:pPr>
            <w:r>
              <w:rPr>
                <w:b/>
                <w:color w:val="0284C7"/>
                <w:sz w:val="15"/>
              </w:rPr>
              <w:t xml:space="preserve">▸  </w:t>
            </w:r>
            <w:r>
              <w:rPr>
                <w:color w:val="334155"/>
                <w:sz w:val="15"/>
              </w:rPr>
              <w:t>Rédaction de rapports d'audit de sûreté et coordination d'interventions opérationnelles.</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2 Intelligence Artificielle &amp; Data Science  </w:t>
            </w:r>
            <w:r>
              <w:rPr>
                <w:i/>
                <w:color w:val="0284C7"/>
                <w:sz w:val="15"/>
              </w:rPr>
              <w:t>(2025 – 2027)</w:t>
            </w:r>
            <w:r>
              <w:rPr>
                <w:b/>
                <w:color w:val="0284C7"/>
                <w:sz w:val="15"/>
              </w:rPr>
              <w:t xml:space="preserve">   [En cours d'obtention]</w:t>
            </w:r>
          </w:p>
          <w:p>
            <w:pPr>
              <w:spacing w:before="0" w:after="10"/>
            </w:pPr>
            <w:r>
              <w:rPr>
                <w:color w:val="64748B"/>
                <w:sz w:val="15"/>
              </w:rPr>
              <w:t>Université de Ngaoundéré  │  Modélisation Graphes (Neo4j), MLOps, Prompt Engineering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structures (BAEL 91), métrés &amp; gestion projets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