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832"/>
        <w:gridCol w:w="5832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312"/>
            </w:tblGrid>
            <w:tr>
              <w:tc>
                <w:tcPr>
                  <w:tcW w:type="dxa" w:w="2016"/>
                  <w:shd w:fill="1E293B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720" cy="118872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rofile_headshot_circular.jpe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CONTACT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✉  koagervais85@gmail.com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✆  +237 695 35 34 02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⌂  Douala / Ngaoundéré, CM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🌐  github.com/gervais-afk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💼  linkedin.com/in/gervais-koa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AI &amp; LLM STACK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Google Gemma 4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Gemini 1.5 Pro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CrewAI/LangGraph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Firebase Genkit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RAG / GraphRAG   ■ ■ ■ ■ ■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DATA &amp; GRAPHS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Neo4j / Cypher   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PostgreSQL / SQL 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Supabase         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Firebase Emulator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Pandas / NumPy     ■ ■ ■ ■ ■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DEV &amp; MLOPS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Python (BAEL 91)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IfcOpenShell (5D)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FastAPI / Next.js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MLflow (MLOps)   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Streamlit / Docker ■ ■ ■ ■ ■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LANGUAGES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French (Native)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English (Professional / Tech)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KEY ASSETS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◈ Dual Competence AI &amp; Civil Eng.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◈ Aviation Security &amp; Risk (AVSEC)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◈ Strict Math Guardrails &amp; 0 Hallucination</w:t>
            </w:r>
          </w:p>
        </w:tc>
        <w:tc>
          <w:tcPr>
            <w:tcW w:type="dxa" w:w="7632"/>
            <w:shd w:fill="FFFFFF"/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Segoe UI" w:hAnsi="Segoe UI"/>
                <w:b/>
                <w:color w:val="0A1128"/>
                <w:sz w:val="30"/>
              </w:rPr>
              <w:t>KOA MARIE GERVAIS NELLY</w:t>
            </w:r>
          </w:p>
          <w:p>
            <w:pPr>
              <w:spacing w:before="0" w:after="20"/>
            </w:pPr>
            <w:r>
              <w:rPr>
                <w:b/>
                <w:color w:val="0284C7"/>
                <w:sz w:val="17"/>
              </w:rPr>
              <w:t>Lead AI Engineer &amp; Data Architect   │   Founder @ Archi Cam AI</w:t>
            </w:r>
          </w:p>
          <w:p>
            <w:pPr>
              <w:spacing w:before="0" w:after="60"/>
            </w:pPr>
            <w:r>
              <w:rPr>
                <w:color w:val="0284C7"/>
                <w:sz w:val="14"/>
              </w:rPr>
              <w:t>─── ◈ ────────────────────────────────────────────────────────── ◈ ───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EXECUTIVE SUMMARY</w:t>
            </w:r>
          </w:p>
          <w:p>
            <w:pPr>
              <w:spacing w:before="0" w:after="60" w:line="252" w:lineRule="auto"/>
            </w:pPr>
            <w:r>
              <w:rPr>
                <w:color w:val="334155"/>
                <w:sz w:val="16"/>
              </w:rPr>
              <w:t>Lead AI Engineer &amp; Data Architect specializing in sovereign autonomous agents, Neo4j GraphRAG, and deterministic civil engineering software. Founder of Archi Cam AI (official applicant for Google Africa Applied AI Lab), bridging multi-agent orchestration with strict mathematical compliance (BAEL 91, ICAO Annex 17) and production MLOps.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FLAGSHIP AI PROJECTS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Archi Cam AI  </w:t>
            </w:r>
            <w:r>
              <w:rPr>
                <w:i/>
                <w:color w:val="0284C7"/>
                <w:sz w:val="15"/>
              </w:rPr>
              <w:t>–  Agentic AI &amp; 5D BIM SaaS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Official candidate for Google Africa Applied AI Lab (Accra, Ghana). Sovereign 5D BIM &amp; BOQ estimation platform.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Combines local Google Gemma 4 12B QAT, Gemini 1.5 Pro, and deterministic Python Sandbox (IfcOpenShell, BAEL 91).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Automates 6-sheet NDA Excel BOQs in &lt;45s (-99.2% time) and synthesizes 3D renders via Imagen 3.0 + ControlNet.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Sovereign.BI Agentic  </w:t>
            </w:r>
            <w:r>
              <w:rPr>
                <w:i/>
                <w:color w:val="0284C7"/>
                <w:sz w:val="15"/>
              </w:rPr>
              <w:t>–  Enterprise Security &amp; Agentic BI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Sovereign natural language query engine for complex enterprise SQL &amp; Graph databases.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TypeScript Orchestrator architecture, Neo4j N10S (GraphRAG), and FastAPI/PostgreSQL backend.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Enforces dynamic ABAC guardrails and anti-hallucination explainability via SHAP Sentinel.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Dataset Automator &amp; VigieSahel  </w:t>
            </w:r>
            <w:r>
              <w:rPr>
                <w:i/>
                <w:color w:val="0284C7"/>
                <w:sz w:val="15"/>
              </w:rPr>
              <w:t>–  MLOps Pipeline &amp; Climate AI Impact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Dataset Automator: Time-series evaluation RAG pipeline (Neo4j, MLflow tracking, Firebase Genkit).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VigieSahel: Predictive ML platform for agro-climatic sowing optimization &amp; health outbreak tracking (R² &gt; 0.94).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PROFESSIONAL EXPERIENCE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AI Lead &amp; Data Science Consultant  </w:t>
            </w:r>
            <w:r>
              <w:rPr>
                <w:i/>
                <w:color w:val="0284C7"/>
                <w:sz w:val="15"/>
              </w:rPr>
              <w:t>(2025 – Present)</w:t>
            </w:r>
          </w:p>
          <w:p>
            <w:pPr>
              <w:spacing w:before="0" w:after="10"/>
            </w:pPr>
            <w:r>
              <w:rPr>
                <w:b/>
                <w:color w:val="64748B"/>
                <w:sz w:val="15"/>
              </w:rPr>
              <w:t>Independent Projects &amp; Enterprises  │  Douala, CM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Guiding enterprises in deploying sovereign local AI agents and private data processing pipelines.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Exploratory data analysis and preprocessing of high-dimensional complex datasets.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Knowledge graph modeling (Neo4j Cypher) and end-to-end GraphRAG pipeline development.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Designing PostgreSQL relational schema and interactive executive reporting dashboards.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Aviation Security Officer (AVSEC)  </w:t>
            </w:r>
            <w:r>
              <w:rPr>
                <w:i/>
                <w:color w:val="0284C7"/>
                <w:sz w:val="15"/>
              </w:rPr>
              <w:t>(2018 – Present)</w:t>
            </w:r>
          </w:p>
          <w:p>
            <w:pPr>
              <w:spacing w:before="0" w:after="10"/>
            </w:pPr>
            <w:r>
              <w:rPr>
                <w:b/>
                <w:color w:val="64748B"/>
                <w:sz w:val="15"/>
              </w:rPr>
              <w:t>CCAA (Cameroon Civil Aviation Authority)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Critical threat assessment, security inspections, and access control management (ICAO Annex 17).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Drafting regulatory security compliance reports and coordinating operational field emergency response.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EDUCATION &amp; CERTIFICATIONS</w:t>
            </w:r>
          </w:p>
          <w:p>
            <w:pPr>
              <w:spacing w:before="30" w:after="10"/>
            </w:pPr>
            <w:r>
              <w:rPr>
                <w:b/>
                <w:color w:val="0A1128"/>
                <w:sz w:val="17"/>
              </w:rPr>
              <w:t xml:space="preserve">Master of Science in Applied Artificial Intelligence  </w:t>
            </w:r>
            <w:r>
              <w:rPr>
                <w:i/>
                <w:color w:val="0284C7"/>
                <w:sz w:val="15"/>
              </w:rPr>
              <w:t>(2025 – 2027)</w:t>
            </w:r>
            <w:r>
              <w:rPr>
                <w:b/>
                <w:color w:val="0284C7"/>
                <w:sz w:val="15"/>
              </w:rPr>
              <w:t xml:space="preserve">   [In Progress]</w:t>
            </w:r>
          </w:p>
          <w:p>
            <w:pPr>
              <w:spacing w:before="0" w:after="10"/>
            </w:pPr>
            <w:r>
              <w:rPr>
                <w:color w:val="64748B"/>
                <w:sz w:val="15"/>
              </w:rPr>
              <w:t>University of Ngaoundéré  │  Graph Modeling (Neo4j), MLOps, Prompt Engineering &amp; LLM Architecture</w:t>
            </w:r>
          </w:p>
          <w:p>
            <w:pPr>
              <w:spacing w:before="30" w:after="10"/>
            </w:pPr>
            <w:r>
              <w:rPr>
                <w:b/>
                <w:color w:val="0A1128"/>
                <w:sz w:val="17"/>
              </w:rPr>
              <w:t xml:space="preserve">Bachelor of Science in Civil Engineering (Building Option)  </w:t>
            </w:r>
            <w:r>
              <w:rPr>
                <w:i/>
                <w:color w:val="0284C7"/>
                <w:sz w:val="15"/>
              </w:rPr>
              <w:t>(2015 – 2016)</w:t>
            </w:r>
          </w:p>
          <w:p>
            <w:pPr>
              <w:spacing w:before="0" w:after="10"/>
            </w:pPr>
            <w:r>
              <w:rPr>
                <w:color w:val="64748B"/>
                <w:sz w:val="15"/>
              </w:rPr>
              <w:t>ISTDI / IUC Douala  │  Structural Calculations (BAEL 91), Quantity Surveying &amp; Construction Project Management</w:t>
            </w:r>
          </w:p>
        </w:tc>
      </w:tr>
    </w:tbl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