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390A52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390A52" w:rsidRDefault="00322E7B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90A52" w:rsidRDefault="00322E7B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390A52" w:rsidRDefault="00322E7B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Fondateur  ·  Archi Cam AI</w:t>
            </w:r>
          </w:p>
          <w:p w:rsidR="00390A52" w:rsidRDefault="00322E7B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390A52" w:rsidRDefault="00322E7B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contact@archicam-ai.com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archicam-ai.com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390A52" w:rsidRDefault="00322E7B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390A52" w:rsidRDefault="00322E7B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CrewAI    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FastMCP &amp; Genkit      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390A52" w:rsidRDefault="00322E7B">
            <w:pPr>
              <w:spacing w:before="110" w:after="0"/>
            </w:pPr>
            <w:r>
              <w:rPr>
                <w:b/>
                <w:color w:val="38BDF8"/>
              </w:rPr>
              <w:t xml:space="preserve">DATA </w:t>
            </w:r>
            <w:r>
              <w:rPr>
                <w:b/>
                <w:color w:val="38BDF8"/>
              </w:rPr>
              <w:t>&amp; GRAPHES</w:t>
            </w:r>
          </w:p>
          <w:p w:rsidR="00390A52" w:rsidRDefault="00322E7B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Apache AGE &amp; DuckDB     ■ ■ ■ ■ □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BigQuery DataFrames     ■ ■ ■ ■ □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390A52" w:rsidRDefault="00322E7B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390A52" w:rsidRDefault="00322E7B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Python 3.11+ / MLOps  </w:t>
            </w:r>
            <w:r>
              <w:rPr>
                <w:color w:val="F8FAFC"/>
                <w:sz w:val="15"/>
              </w:rPr>
              <w:t xml:space="preserve">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&amp; Shapely  ■ ■ ■ ■ □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Pytest         ■ ■ ■ ■ ■</w:t>
            </w:r>
          </w:p>
          <w:p w:rsidR="00390A52" w:rsidRDefault="00322E7B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390A52" w:rsidRDefault="00322E7B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◈ Certificat Excellence CCAA </w:t>
            </w:r>
            <w:r>
              <w:rPr>
                <w:color w:val="F8FAFC"/>
                <w:sz w:val="15"/>
              </w:rPr>
              <w:t>(2023)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◈ Agent AVSEC (Annexe 17 OACI)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390A52" w:rsidRDefault="00322E7B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390A52" w:rsidRDefault="00322E7B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390A52" w:rsidRDefault="00322E7B">
            <w:pPr>
              <w:spacing w:after="32" w:line="259" w:lineRule="auto"/>
            </w:pPr>
            <w:r>
              <w:rPr>
                <w:color w:val="F8FAFC"/>
                <w:sz w:val="15"/>
              </w:rPr>
              <w:t>Anglais   —  Bases fonctionnelles (outils &amp; doc.</w:t>
            </w:r>
          </w:p>
        </w:tc>
        <w:tc>
          <w:tcPr>
            <w:tcW w:w="8165" w:type="dxa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390A52" w:rsidRDefault="00322E7B">
            <w:pPr>
              <w:spacing w:after="20"/>
            </w:pPr>
            <w:r>
              <w:rPr>
                <w:b/>
                <w:color w:val="0A1128"/>
                <w:sz w:val="42"/>
              </w:rPr>
              <w:t xml:space="preserve">KOA MARIE GERVAIS </w:t>
            </w:r>
            <w:r>
              <w:rPr>
                <w:b/>
                <w:color w:val="0A1128"/>
                <w:sz w:val="42"/>
              </w:rPr>
              <w:t>NELLY</w:t>
            </w:r>
          </w:p>
          <w:p w:rsidR="00390A52" w:rsidRDefault="00322E7B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Consultant IA / Data   │   Fondateur @ Archi Cam AI</w:t>
            </w:r>
          </w:p>
          <w:p w:rsidR="00390A52" w:rsidRDefault="00322E7B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390A52" w:rsidRDefault="00322E7B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390A52" w:rsidRDefault="00322E7B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390A52" w:rsidRDefault="00322E7B">
            <w:pPr>
              <w:spacing w:after="30" w:line="264" w:lineRule="auto"/>
            </w:pPr>
            <w:r>
              <w:rPr>
                <w:color w:val="334155"/>
              </w:rPr>
              <w:t xml:space="preserve">Consultant IA &amp; Lead </w:t>
            </w:r>
            <w:r>
              <w:rPr>
                <w:color w:val="334155"/>
              </w:rPr>
              <w:t>AI Engineer (Google Developer Program Member), je conçois des architectures d'agents autonomes neuro-symboliques, GraphRAG (Neo4j) et pipelines MLOps souverains avec Google Antigravity. Expert en éthique de l'IA : transparence SHAP, conformité EU AI Act et</w:t>
            </w:r>
            <w:r>
              <w:rPr>
                <w:color w:val="334155"/>
              </w:rPr>
              <w:t xml:space="preserve"> modèles déterministes zéro-hallucination. Fondateur &amp; Architecte d'Archi Cam AI (SaaS IA &amp; 5D BIM), j'allie rigueur mathématique, vision produit et double expertise IA / Génie Civil.</w:t>
            </w:r>
          </w:p>
          <w:p w:rsidR="00390A52" w:rsidRDefault="00322E7B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390A52" w:rsidRDefault="00322E7B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</w:t>
            </w:r>
            <w:r>
              <w:rPr>
                <w:color w:val="38BDF8"/>
                <w:sz w:val="9"/>
              </w:rPr>
              <w:t>────────────</w:t>
            </w:r>
          </w:p>
          <w:p w:rsidR="00390A52" w:rsidRDefault="00322E7B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SaaS IA Agentique &amp; 5D BIM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Plateforme souveraine BIM 5D (YOLO, Shapely, IfcOpenShell, BAEL 91, Gemma 4, Gemini 2.5).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Génération DQE Excel &lt;45s (–99,2% temps, R²=0,9872 MLflow), teasers 3D Veo 3 / Fal.ai.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Maquettes </w:t>
            </w:r>
            <w:r>
              <w:rPr>
                <w:color w:val="334155"/>
              </w:rPr>
              <w:t>IFC 5D : métrés et planning automatisés sans risque d'hallucination (normes POS / ONAC).</w:t>
            </w:r>
          </w:p>
          <w:p w:rsidR="00390A52" w:rsidRDefault="00322E7B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IA Souveraine Multi-Agents, WikiSkills &amp; Certification OKF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Système souverain DMI (Univ. Ngaoundéré) : 470 thèses, 19 projets M1, graphe N</w:t>
            </w:r>
            <w:r>
              <w:rPr>
                <w:color w:val="334155"/>
              </w:rPr>
              <w:t>eo4j 1 366 nœuds.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agents LangGraph orchestrés via WikiSkills (critic anti-hallucination, Cypher optimizer), RRF k=60, SHA-256 No-LLM (100%).</w:t>
            </w:r>
          </w:p>
          <w:p w:rsidR="00390A52" w:rsidRDefault="00322E7B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Business Intelligence &amp; NL-to-SQL/Cypher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Moteur NL-to-SQL/Graph (PostgreSQL </w:t>
            </w:r>
            <w:r>
              <w:rPr>
                <w:color w:val="334155"/>
              </w:rPr>
              <w:t>pgvector, Neo4j N10S, Apache AGE, latence &lt;5s).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FastMCP Gateway, garde-fous Zod, contrôle ABAC, CrewAI et auditeur SHAP Sentinel.</w:t>
            </w:r>
          </w:p>
          <w:p w:rsidR="00390A52" w:rsidRDefault="00322E7B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&amp; IA Impact Agro-Climatique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 : TabFM, PAIR WIT, bigframes, 5</w:t>
            </w:r>
            <w:r>
              <w:rPr>
                <w:color w:val="334155"/>
              </w:rPr>
              <w:t>5 cellules CRISP-ML(Q) et EU AI Act.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 : –35% pertes semis, anticipation épidémies +14j (XGBoost R²&gt;94%, Supabase, MLflow).</w:t>
            </w:r>
          </w:p>
          <w:p w:rsidR="00390A52" w:rsidRDefault="00322E7B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390A52" w:rsidRDefault="00322E7B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390A52" w:rsidRDefault="00322E7B">
            <w:pPr>
              <w:spacing w:before="44" w:after="4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</w:rPr>
              <w:t xml:space="preserve">   </w:t>
            </w:r>
            <w:r>
              <w:rPr>
                <w:i/>
                <w:color w:val="0284C7"/>
              </w:rPr>
              <w:t>—   Mars 2026 – Présent</w:t>
            </w:r>
          </w:p>
          <w:p w:rsidR="00390A52" w:rsidRDefault="00322E7B">
            <w:pPr>
              <w:spacing w:after="4"/>
            </w:pPr>
            <w:r>
              <w:rPr>
                <w:b/>
                <w:color w:val="64748B"/>
              </w:rPr>
              <w:t>Projets Indépendants &amp; Entreprises  │  Douala, CM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Conception de systèmes IA souverains éthiques : GraphRAG Neo4j, EDA haute dimension, pipelines RAG multi-sources.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Reporting décisionnel exécutif, dashboards KPI automatisés et </w:t>
            </w:r>
            <w:r>
              <w:rPr>
                <w:color w:val="334155"/>
              </w:rPr>
              <w:t>audit explicabilité SHAP pour PME camerounaises.</w:t>
            </w:r>
          </w:p>
          <w:p w:rsidR="00390A52" w:rsidRDefault="00322E7B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</w:rPr>
              <w:t xml:space="preserve">   —   2018 – Présent</w:t>
            </w:r>
          </w:p>
          <w:p w:rsidR="00390A52" w:rsidRDefault="00322E7B">
            <w:pPr>
              <w:spacing w:after="4"/>
            </w:pPr>
            <w:r>
              <w:rPr>
                <w:b/>
                <w:color w:val="64748B"/>
              </w:rPr>
              <w:t>CCAA — Autorité Aéronautique du Cameroun  │  Douala, CM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Évaluation des menaces, contrôle d'accès sécurisé, conformité réglementaire ICAO Annex 17</w:t>
            </w:r>
            <w:r>
              <w:rPr>
                <w:color w:val="334155"/>
              </w:rPr>
              <w:t>.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Gestion de crises opérationnelles : coordination d'équipes en situation d'urgence, protocoles anti-intrusion.</w:t>
            </w:r>
          </w:p>
          <w:p w:rsidR="00390A52" w:rsidRDefault="00322E7B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390A52" w:rsidRDefault="00322E7B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390A52" w:rsidRDefault="00322E7B">
            <w:pPr>
              <w:spacing w:before="44" w:after="4"/>
            </w:pPr>
            <w:r>
              <w:rPr>
                <w:b/>
                <w:color w:val="0A1128"/>
                <w:sz w:val="18"/>
              </w:rPr>
              <w:t xml:space="preserve">Master Professionnel — Intelligence Artificielle </w:t>
            </w:r>
            <w:r>
              <w:rPr>
                <w:b/>
                <w:color w:val="0A1128"/>
                <w:sz w:val="18"/>
              </w:rPr>
              <w:t>Appliquée</w:t>
            </w:r>
            <w:r>
              <w:rPr>
                <w:i/>
                <w:color w:val="0284C7"/>
              </w:rPr>
              <w:t xml:space="preserve">   —   Déc. 2025 – 2027  [En cours]</w:t>
            </w:r>
          </w:p>
          <w:p w:rsidR="00390A52" w:rsidRDefault="00322E7B">
            <w:pPr>
              <w:spacing w:after="4"/>
            </w:pPr>
            <w:r>
              <w:rPr>
                <w:b/>
                <w:color w:val="64748B"/>
              </w:rPr>
              <w:t>Université de Ngaoundéré  │  Cameroun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Stats Bayésienne, Data Engineering Neo4j, Vision &amp; Robotique, Éthique &amp; Cybersécurité, MLOps Souverains.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Projet de recherche : système K1-MATHINFO v3 — agent mult</w:t>
            </w:r>
            <w:r>
              <w:rPr>
                <w:color w:val="334155"/>
              </w:rPr>
              <w:t>i-sources certifié OKF v0.2 (SHA-256 No-LLM).</w:t>
            </w:r>
          </w:p>
          <w:p w:rsidR="00390A52" w:rsidRDefault="00322E7B">
            <w:pPr>
              <w:spacing w:before="44" w:after="4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390A52" w:rsidRDefault="00322E7B">
            <w:pPr>
              <w:spacing w:after="4"/>
            </w:pPr>
            <w:r>
              <w:rPr>
                <w:b/>
                <w:color w:val="64748B"/>
              </w:rPr>
              <w:t>ISTDI / IUC Douala  │  Cameroun</w:t>
            </w:r>
          </w:p>
          <w:p w:rsidR="00390A52" w:rsidRDefault="00322E7B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Dimensionnement structures (BAEL 91), métrés &amp; gestion de projets BTP — base de l'IA appliquée à l'estimation.</w:t>
            </w:r>
          </w:p>
          <w:p w:rsidR="00390A52" w:rsidRDefault="00322E7B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390A52" w:rsidRDefault="00322E7B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390A52" w:rsidRDefault="00322E7B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Attestation d'Excellence &amp; Intégrité CCAA (2023)</w:t>
            </w:r>
            <w:r>
              <w:rPr>
                <w:color w:val="334155"/>
              </w:rPr>
              <w:t xml:space="preserve">  —  Décernée par le Directeur Général pour performance et déontologie opérationnelle.</w:t>
            </w:r>
          </w:p>
          <w:p w:rsidR="00390A52" w:rsidRDefault="00322E7B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</w:t>
            </w:r>
            <w:r>
              <w:rPr>
                <w:b/>
                <w:color w:val="0A1128"/>
              </w:rPr>
              <w:t>ngsAgentic Hackathon</w:t>
            </w:r>
            <w:r>
              <w:rPr>
                <w:color w:val="334155"/>
              </w:rPr>
              <w:t xml:space="preserve">  —  Dataset Automator v4.0 (Google Antigravity, TabFM, BigQuery DataFrames, WIT).</w:t>
            </w:r>
          </w:p>
          <w:p w:rsidR="00390A52" w:rsidRDefault="00322E7B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· AICC Accra</w:t>
            </w:r>
            <w:r>
              <w:rPr>
                <w:color w:val="334155"/>
              </w:rPr>
              <w:t xml:space="preserve">  —  Membre actif · Accra AI Community Centre &amp; Google for Startups Accelerator Network.</w:t>
            </w:r>
          </w:p>
        </w:tc>
      </w:tr>
    </w:tbl>
    <w:p w:rsidR="00390A52" w:rsidRDefault="00390A52">
      <w:pPr>
        <w:spacing w:after="0" w:line="20" w:lineRule="exact"/>
        <w:rPr>
          <w:sz w:val="2"/>
          <w:szCs w:val="2"/>
        </w:rPr>
      </w:pPr>
    </w:p>
    <w:sectPr w:rsidR="00390A52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2E7B"/>
    <w:rsid w:val="00326F90"/>
    <w:rsid w:val="00390A5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42837ED-6823-431E-9B82-ED77FB48A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580A311-F807-4A7F-BAAC-10397CE18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715</Words>
  <Characters>4173</Characters>
  <Application>Microsoft Office Word</Application>
  <DocSecurity>0</DocSecurity>
  <Lines>105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4969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2026-09-07T17:34:00Z</cp:lastPrinted>
  <dcterms:created xsi:type="dcterms:W3CDTF">2013-12-23T23:15:00Z</dcterms:created>
  <dcterms:modified xsi:type="dcterms:W3CDTF">2026-09-07T17:34:00Z</dcterms:modified>
  <cp:category/>
</cp:coreProperties>
</file>