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Ind w:w="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14"/>
        <w:gridCol w:w="4514"/>
      </w:tblGrid>
      <w:tr>
        <w:trPr>
          <w:trHeight w:val="16200" w:hRule="atLeast"/>
        </w:trPr>
        <w:tc>
          <w:tcPr>
            <w:tcW w:type="dxa" w:w="3672"/>
            <w:shd w:fill="0F172A"/>
            <w:tcMar>
              <w:top w:w="180" w:type="dxa"/>
              <w:bottom w:w="140" w:type="dxa"/>
              <w:left w:w="180" w:type="dxa"/>
              <w:right w:w="140" w:type="dxa"/>
            </w:tcMar>
          </w:tcPr>
          <w:p/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3672"/>
            </w:tblGrid>
            <w:tr>
              <w:tc>
                <w:tcPr>
                  <w:tcW w:type="dxa" w:w="1944"/>
                  <w:shd w:fill="1E293B"/>
                  <w:tcMar>
                    <w:top w:w="25" w:type="dxa"/>
                    <w:bottom w:w="25" w:type="dxa"/>
                    <w:left w:w="25" w:type="dxa"/>
                    <w:right w:w="25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15568" cy="111556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rofile_headshot_circular.jpe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15568" cy="11155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100" w:after="24"/>
            </w:pPr>
            <w:r>
              <w:rPr>
                <w:rFonts w:ascii="Segoe UI Semibold" w:hAnsi="Segoe UI Semibold"/>
                <w:b/>
                <w:color w:val="38BDF8"/>
                <w:sz w:val="15"/>
              </w:rPr>
              <w:t>CONTACT &amp; PROFILES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✉  magenel85@gmail.com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✆  +237 695 35 34 02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⌂  Douala / Ngaoundéré, CM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🌐  github.com/gervais-afk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💼  linkedin.com/in/marie-gervais-koa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⚡  devpost.com/magenel85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🏅  Google Developer Program</w:t>
            </w:r>
          </w:p>
          <w:p>
            <w:pPr>
              <w:spacing w:before="100" w:after="24"/>
            </w:pPr>
            <w:r>
              <w:rPr>
                <w:rFonts w:ascii="Segoe UI Semibold" w:hAnsi="Segoe UI Semibold"/>
                <w:b/>
                <w:color w:val="38BDF8"/>
                <w:sz w:val="15"/>
              </w:rPr>
              <w:t>AI &amp; LLM STACK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Google Gemma 4 (12B) ■ ■ ■ ■ ■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Gemini 2.5 / 1.5 Pro ■ ■ ■ ■ ■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Google TabFM (Tabular)■ ■ ■ ■ ■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LangGraph Multi-Agents■ ■ ■ ■ ■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Firebase Genkit      ■ ■ ■ ■ ■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Neo4j GraphRAG (N10S)■ ■ ■ ■ ■</w:t>
            </w:r>
          </w:p>
          <w:p>
            <w:pPr>
              <w:spacing w:before="100" w:after="24"/>
            </w:pPr>
            <w:r>
              <w:rPr>
                <w:rFonts w:ascii="Segoe UI Semibold" w:hAnsi="Segoe UI Semibold"/>
                <w:b/>
                <w:color w:val="38BDF8"/>
                <w:sz w:val="15"/>
              </w:rPr>
              <w:t>DATA &amp; GRAPHS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Neo4j / Cypher Graph ■ ■ ■ ■ ■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PostgreSQL / pgvector■ ■ ■ ■ ■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Google BigQuery Data ■ ■ ■ ■ □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Supabase Realtime    ■ ■ ■ ■ □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Pandas / NumPy ETL   ■ ■ ■ ■ ■</w:t>
            </w:r>
          </w:p>
          <w:p>
            <w:pPr>
              <w:spacing w:before="100" w:after="24"/>
            </w:pPr>
            <w:r>
              <w:rPr>
                <w:rFonts w:ascii="Segoe UI Semibold" w:hAnsi="Segoe UI Semibold"/>
                <w:b/>
                <w:color w:val="38BDF8"/>
                <w:sz w:val="15"/>
              </w:rPr>
              <w:t>DEV &amp; MLOPS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Python (3.11+ MLOps) ■ ■ ■ ■ ■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FastAPI / Next.js 14 ■ ■ ■ ■ □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MLflow &amp; Data Drift  ■ ■ ■ ■ □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SHAP Sentinel Audit  ■ ■ ■ ■ ■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Docker &amp; Streamlit   ■ ■ ■ ■ ■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IfcOpenShell (5D BIM)■ ■ ■ ■ □</w:t>
            </w:r>
          </w:p>
          <w:p>
            <w:pPr>
              <w:spacing w:before="100" w:after="24"/>
            </w:pPr>
            <w:r>
              <w:rPr>
                <w:rFonts w:ascii="Segoe UI Semibold" w:hAnsi="Segoe UI Semibold"/>
                <w:b/>
                <w:color w:val="38BDF8"/>
                <w:sz w:val="15"/>
              </w:rPr>
              <w:t>SECURITY &amp; AUDIT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◈ Quorum 4-Eyes (KOA+AZIZ)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◈ OKF v0.2 SHA-256 No-LLM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◈ EU AI Act (RSASSA-PSS)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◈ AVSEC (ICAO Annex 17)</w:t>
            </w:r>
          </w:p>
          <w:p>
            <w:pPr>
              <w:spacing w:before="100" w:after="24"/>
            </w:pPr>
            <w:r>
              <w:rPr>
                <w:rFonts w:ascii="Segoe UI Semibold" w:hAnsi="Segoe UI Semibold"/>
                <w:b/>
                <w:color w:val="38BDF8"/>
                <w:sz w:val="15"/>
              </w:rPr>
              <w:t>LANGUAGES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French (Native / Fluent)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English (Technical / Pro)</w:t>
            </w:r>
          </w:p>
          <w:p>
            <w:pPr>
              <w:spacing w:before="100" w:after="24"/>
            </w:pPr>
            <w:r>
              <w:rPr>
                <w:rFonts w:ascii="Segoe UI Semibold" w:hAnsi="Segoe UI Semibold"/>
                <w:b/>
                <w:color w:val="38BDF8"/>
                <w:sz w:val="15"/>
              </w:rPr>
              <w:t>KEY ASSETS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◈ Dual Competence AI &amp; Civil Eng.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◈ Aviation Security &amp; Crisis (CCAA)</w:t>
            </w:r>
          </w:p>
          <w:p>
            <w:pPr>
              <w:spacing w:before="0" w:after="20" w:line="252" w:lineRule="auto"/>
            </w:pPr>
            <w:r>
              <w:rPr>
                <w:color w:val="F8FAFC"/>
                <w:sz w:val="14"/>
              </w:rPr>
              <w:t>◈ Mathematical Rigor &amp; Guardrails</w:t>
            </w:r>
          </w:p>
        </w:tc>
        <w:tc>
          <w:tcPr>
            <w:tcW w:type="dxa" w:w="8237"/>
            <w:shd w:fill="FFFFFF"/>
            <w:tcMar>
              <w:top w:w="18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20"/>
            </w:pPr>
            <w:r>
              <w:rPr>
                <w:rFonts w:ascii="Segoe UI" w:hAnsi="Segoe UI"/>
                <w:b/>
                <w:color w:val="0A1128"/>
                <w:sz w:val="30"/>
              </w:rPr>
              <w:t>KOA MARIE GERVAIS NELLY</w:t>
            </w:r>
          </w:p>
          <w:p>
            <w:pPr>
              <w:spacing w:before="0" w:after="30"/>
            </w:pPr>
            <w:r>
              <w:rPr>
                <w:b/>
                <w:color w:val="0284C7"/>
                <w:sz w:val="16"/>
              </w:rPr>
              <w:t>Lead AI Engineer &amp; Data Architect   │   Founder @ Archi Cam AI</w:t>
            </w:r>
          </w:p>
          <w:p>
            <w:pPr>
              <w:spacing w:before="0" w:after="50"/>
            </w:pPr>
            <w:r>
              <w:rPr>
                <w:color w:val="0284C7"/>
                <w:sz w:val="13"/>
              </w:rPr>
              <w:t>─── ◈ ────────────────────────────────────────────────────────── ◈ ───</w:t>
            </w:r>
          </w:p>
          <w:p>
            <w:pPr>
              <w:spacing w:before="90" w:after="24"/>
            </w:pPr>
            <w:r>
              <w:rPr>
                <w:b/>
                <w:color w:val="0284C7"/>
                <w:sz w:val="15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7"/>
              </w:rPr>
              <w:t>EXECUTIVE SUMMARY</w:t>
            </w:r>
          </w:p>
          <w:p>
            <w:pPr>
              <w:spacing w:before="0" w:after="50" w:line="254" w:lineRule="auto"/>
            </w:pPr>
            <w:r>
              <w:rPr>
                <w:color w:val="334155"/>
                <w:sz w:val="14"/>
              </w:rPr>
              <w:t>Lead AI Engineer &amp; Data Architect (Google Developer Program Member) specializing in sovereign autonomous multi-agents, Neo4j GraphRAG, and deterministic civil engineering software. Founder of Archi Cam AI (official applicant for Google Africa Applied AI Lab), bridging multi-agent orchestration with strict mathematical compliance (BAEL 91, ICAO Annex 17) and production MLOps.</w:t>
            </w:r>
          </w:p>
          <w:p>
            <w:pPr>
              <w:spacing w:before="90" w:after="24"/>
            </w:pPr>
            <w:r>
              <w:rPr>
                <w:b/>
                <w:color w:val="0284C7"/>
                <w:sz w:val="15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7"/>
              </w:rPr>
              <w:t>FLAGSHIP AI PROJECTS</w:t>
            </w:r>
          </w:p>
          <w:p>
            <w:pPr>
              <w:spacing w:before="44" w:after="8"/>
            </w:pPr>
            <w:r>
              <w:rPr>
                <w:b/>
                <w:color w:val="0A1128"/>
                <w:sz w:val="16"/>
              </w:rPr>
              <w:t xml:space="preserve">Archi Cam AI  </w:t>
            </w:r>
            <w:r>
              <w:rPr>
                <w:i/>
                <w:color w:val="0284C7"/>
                <w:sz w:val="14"/>
              </w:rPr>
              <w:t>–  Agentic AI &amp; 5D BIM SaaS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Official Applicant Google Africa Applied AI Lab. 5D BIM &amp; BOQ estimation (local Gemma 4 12B, Gemini, BAEL 91).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Automated Excel BOQs in &lt;45s (-99.2% time, MLflow R²=0.9872) and 3D renders via Imagen 3 + ControlNet.</w:t>
            </w:r>
          </w:p>
          <w:p>
            <w:pPr>
              <w:spacing w:before="44" w:after="8"/>
            </w:pPr>
            <w:r>
              <w:rPr>
                <w:b/>
                <w:color w:val="0A1128"/>
                <w:sz w:val="16"/>
              </w:rPr>
              <w:t xml:space="preserve">K1-MATHINFO (v3.0.0)  </w:t>
            </w:r>
            <w:r>
              <w:rPr>
                <w:i/>
                <w:color w:val="0284C7"/>
                <w:sz w:val="14"/>
              </w:rPr>
              <w:t>–  Sovereign Multi-Agent AI &amp; OKF Certification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Sovereign DMI system (Univ. of Ngaoundéré): 470 theses, 19 M1 projects, Neo4j graph of 1,366 nodes / 3,833 edges.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6-agent LangGraph network, hybrid retrieval (RRF k=60 + Cross-Encoder), SHA-256 No-LLM cert, 77/77 tests (100%).</w:t>
            </w:r>
          </w:p>
          <w:p>
            <w:pPr>
              <w:spacing w:before="44" w:after="8"/>
            </w:pPr>
            <w:r>
              <w:rPr>
                <w:b/>
                <w:color w:val="0A1128"/>
                <w:sz w:val="16"/>
              </w:rPr>
              <w:t xml:space="preserve">Sovereign.BI Agentic  </w:t>
            </w:r>
            <w:r>
              <w:rPr>
                <w:i/>
                <w:color w:val="0284C7"/>
                <w:sz w:val="14"/>
              </w:rPr>
              <w:t>–  Enterprise Security &amp; Agentic BI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Sovereign natural language query engine for enterprise SQL/Graph databases (PostgreSQL pgvector, Neo4j, &lt;5s latency).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Enforces dynamic ABAC security guardrails and explainability certified via SHAP Sentinel game theory auditor.</w:t>
            </w:r>
          </w:p>
          <w:p>
            <w:pPr>
              <w:spacing w:before="44" w:after="8"/>
            </w:pPr>
            <w:r>
              <w:rPr>
                <w:b/>
                <w:color w:val="0A1128"/>
                <w:sz w:val="16"/>
              </w:rPr>
              <w:t xml:space="preserve">Dataset Automator &amp; VigieSahel  </w:t>
            </w:r>
            <w:r>
              <w:rPr>
                <w:i/>
                <w:color w:val="0284C7"/>
                <w:sz w:val="14"/>
              </w:rPr>
              <w:t>–  MLOps Pipeline &amp; Climate AI Impact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Dataset Automator: TabFM &amp; BigQuery DataFrames MLOps factory with continuous Data Drift tracking (KS/PSI) and EU AI Act.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VigieSahel: Predictive ML for epidemic forecasting &amp; crop sowing optimization (-35% loss, XGBoost R²&gt;94%, Supabase).</w:t>
            </w:r>
          </w:p>
          <w:p>
            <w:pPr>
              <w:spacing w:before="90" w:after="24"/>
            </w:pPr>
            <w:r>
              <w:rPr>
                <w:b/>
                <w:color w:val="0284C7"/>
                <w:sz w:val="15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7"/>
              </w:rPr>
              <w:t>PROFESSIONAL EXPERIENCE</w:t>
            </w:r>
          </w:p>
          <w:p>
            <w:pPr>
              <w:spacing w:before="44" w:after="8"/>
            </w:pPr>
            <w:r>
              <w:rPr>
                <w:b/>
                <w:color w:val="0A1128"/>
                <w:sz w:val="16"/>
              </w:rPr>
              <w:t xml:space="preserve">AI Lead &amp; Data Science Consultant  </w:t>
            </w:r>
            <w:r>
              <w:rPr>
                <w:i/>
                <w:color w:val="0284C7"/>
                <w:sz w:val="14"/>
              </w:rPr>
              <w:t>(2025 – Present)</w:t>
            </w:r>
          </w:p>
          <w:p>
            <w:pPr>
              <w:spacing w:before="0" w:after="12"/>
            </w:pPr>
            <w:r>
              <w:rPr>
                <w:b/>
                <w:color w:val="64748B"/>
                <w:sz w:val="14"/>
              </w:rPr>
              <w:t>Independent Projects &amp; Enterprises  │  Douala, CM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Guiding enterprises in deploying sovereign private AI agents, Neo4j GraphRAG pipelines, and PostgreSQL databases.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High-dimensional exploratory data analysis, predictive modeling, and executive interactive decision dashboards.</w:t>
            </w:r>
          </w:p>
          <w:p>
            <w:pPr>
              <w:spacing w:before="44" w:after="8"/>
            </w:pPr>
            <w:r>
              <w:rPr>
                <w:b/>
                <w:color w:val="0A1128"/>
                <w:sz w:val="16"/>
              </w:rPr>
              <w:t xml:space="preserve">Aviation Security Officer (AVSEC)  </w:t>
            </w:r>
            <w:r>
              <w:rPr>
                <w:i/>
                <w:color w:val="0284C7"/>
                <w:sz w:val="14"/>
              </w:rPr>
              <w:t>(2018 – Present)</w:t>
            </w:r>
          </w:p>
          <w:p>
            <w:pPr>
              <w:spacing w:before="0" w:after="12"/>
            </w:pPr>
            <w:r>
              <w:rPr>
                <w:b/>
                <w:color w:val="64748B"/>
                <w:sz w:val="14"/>
              </w:rPr>
              <w:t>CCAA (Cameroon Civil Aviation Authority)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Operational threat assessment, secure access control, and regulatory compliance audits (ICAO Annex 17).</w:t>
            </w:r>
          </w:p>
          <w:p>
            <w:pPr>
              <w:spacing w:before="0" w:after="12" w:line="250" w:lineRule="auto"/>
              <w:ind w:left="115"/>
            </w:pPr>
            <w:r>
              <w:rPr>
                <w:b/>
                <w:color w:val="0284C7"/>
                <w:sz w:val="14"/>
              </w:rPr>
              <w:t xml:space="preserve">▸  </w:t>
            </w:r>
            <w:r>
              <w:rPr>
                <w:color w:val="334155"/>
                <w:sz w:val="14"/>
              </w:rPr>
              <w:t>Critical aviation security reporting and field emergency operational crisis response coordination.</w:t>
            </w:r>
          </w:p>
          <w:p>
            <w:pPr>
              <w:spacing w:before="90" w:after="24"/>
            </w:pPr>
            <w:r>
              <w:rPr>
                <w:b/>
                <w:color w:val="0284C7"/>
                <w:sz w:val="15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7"/>
              </w:rPr>
              <w:t>EDUCATION &amp; CERTIFICATIONS</w:t>
            </w:r>
          </w:p>
          <w:p>
            <w:pPr>
              <w:spacing w:before="44" w:after="8"/>
            </w:pPr>
            <w:r>
              <w:rPr>
                <w:b/>
                <w:color w:val="0A1128"/>
                <w:sz w:val="16"/>
              </w:rPr>
              <w:t xml:space="preserve">Master of Science in Applied Artificial Intelligence  </w:t>
            </w:r>
            <w:r>
              <w:rPr>
                <w:i/>
                <w:color w:val="0284C7"/>
                <w:sz w:val="14"/>
              </w:rPr>
              <w:t>(2025 – 2027)</w:t>
            </w:r>
            <w:r>
              <w:rPr>
                <w:b/>
                <w:color w:val="0284C7"/>
                <w:sz w:val="13"/>
              </w:rPr>
              <w:t xml:space="preserve">  [In Progress]</w:t>
            </w:r>
          </w:p>
          <w:p>
            <w:pPr>
              <w:spacing w:before="0" w:after="8"/>
            </w:pPr>
            <w:r>
              <w:rPr>
                <w:b/>
                <w:color w:val="64748B"/>
                <w:sz w:val="14"/>
              </w:rPr>
              <w:t>University of Ngaoundéré</w:t>
            </w:r>
          </w:p>
          <w:p>
            <w:pPr>
              <w:spacing w:before="0" w:after="16" w:line="250" w:lineRule="auto"/>
            </w:pPr>
            <w:r>
              <w:rPr>
                <w:color w:val="334155"/>
                <w:sz w:val="13"/>
              </w:rPr>
              <w:t>Excellence Curriculum (5 Blocs): Machine Learning &amp; Bayesian Statistics, Data Engineering &amp; Neo4j Knowledge Graphs, Computer Vision &amp; Robotics/HCI, Cybersecurity &amp; Blockchain, Production Sovereign MLOps Deployment.</w:t>
            </w:r>
          </w:p>
          <w:p>
            <w:pPr>
              <w:spacing w:before="44" w:after="8"/>
            </w:pPr>
            <w:r>
              <w:rPr>
                <w:b/>
                <w:color w:val="0A1128"/>
                <w:sz w:val="16"/>
              </w:rPr>
              <w:t xml:space="preserve">Bachelor of Science in Civil Engineering (Building Option)  </w:t>
            </w:r>
            <w:r>
              <w:rPr>
                <w:i/>
                <w:color w:val="0284C7"/>
                <w:sz w:val="14"/>
              </w:rPr>
              <w:t>(2015 – 2016)</w:t>
            </w:r>
          </w:p>
          <w:p>
            <w:pPr>
              <w:spacing w:before="0" w:after="8"/>
            </w:pPr>
            <w:r>
              <w:rPr>
                <w:b/>
                <w:color w:val="64748B"/>
                <w:sz w:val="14"/>
              </w:rPr>
              <w:t>ISTDI / IUC Douala</w:t>
            </w:r>
          </w:p>
          <w:p>
            <w:pPr>
              <w:spacing w:before="0" w:after="16" w:line="250" w:lineRule="auto"/>
            </w:pPr>
            <w:r>
              <w:rPr>
                <w:color w:val="334155"/>
                <w:sz w:val="13"/>
              </w:rPr>
              <w:t>Structural calculations (BAEL 91), quantity surveying, and construction project management.</w:t>
            </w:r>
          </w:p>
          <w:p>
            <w:pPr>
              <w:spacing w:before="90" w:after="24"/>
            </w:pPr>
            <w:r>
              <w:rPr>
                <w:b/>
                <w:color w:val="0284C7"/>
                <w:sz w:val="15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7"/>
              </w:rPr>
              <w:t>HONORS &amp; APPLIED AI RECOGNITIONS</w:t>
            </w:r>
          </w:p>
          <w:p>
            <w:pPr>
              <w:spacing w:before="0" w:after="10" w:line="250" w:lineRule="auto"/>
            </w:pPr>
            <w:r>
              <w:rPr>
                <w:b/>
                <w:color w:val="0A1128"/>
                <w:sz w:val="14"/>
              </w:rPr>
              <w:t xml:space="preserve">◈ Google Africa Applied AI Lab (Accra, 2026): </w:t>
            </w:r>
            <w:r>
              <w:rPr>
                <w:color w:val="334155"/>
                <w:sz w:val="14"/>
              </w:rPr>
              <w:t>Official candidacy supported by Archi Cam AI platform.</w:t>
              <w:br/>
            </w:r>
            <w:r>
              <w:rPr>
                <w:b/>
                <w:color w:val="0A1128"/>
                <w:sz w:val="14"/>
              </w:rPr>
              <w:t xml:space="preserve">◈ Google Cloud #AllThingsAgentic Hackathon: </w:t>
            </w:r>
            <w:r>
              <w:rPr>
                <w:color w:val="334155"/>
                <w:sz w:val="14"/>
              </w:rPr>
              <w:t>Dataset Automator v4.0 (TabFM, WIT, bigframes, MCT).</w:t>
            </w:r>
          </w:p>
        </w:tc>
      </w:tr>
    </w:tbl>
    <w:sectPr w:rsidR="00FC693F" w:rsidRPr="0006063C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