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2733FB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2733FB" w:rsidRDefault="002733FB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2733FB">
              <w:trPr>
                <w:jc w:val="center"/>
              </w:trPr>
              <w:tc>
                <w:tcPr>
                  <w:tcW w:w="3744" w:type="dxa"/>
                  <w:shd w:val="clear" w:color="auto" w:fill="0284C7"/>
                  <w:tcMar>
                    <w:top w:w="8" w:type="dxa"/>
                    <w:left w:w="8" w:type="dxa"/>
                    <w:bottom w:w="8" w:type="dxa"/>
                    <w:right w:w="8" w:type="dxa"/>
                  </w:tcMar>
                </w:tcPr>
                <w:p w:rsidR="002733FB" w:rsidRDefault="002733FB"/>
                <w:tbl>
                  <w:tblPr>
                    <w:tblW w:w="0" w:type="auto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2728"/>
                  </w:tblGrid>
                  <w:tr w:rsidR="002733FB">
                    <w:trPr>
                      <w:jc w:val="center"/>
                    </w:trPr>
                    <w:tc>
                      <w:tcPr>
                        <w:tcW w:w="3744" w:type="dxa"/>
                        <w:shd w:val="clear" w:color="auto" w:fill="0F172A"/>
                        <w:tcMar>
                          <w:top w:w="4" w:type="dxa"/>
                          <w:left w:w="4" w:type="dxa"/>
                          <w:bottom w:w="4" w:type="dxa"/>
                          <w:right w:w="4" w:type="dxa"/>
                        </w:tcMar>
                      </w:tcPr>
                      <w:p w:rsidR="002733FB" w:rsidRDefault="00093A4E">
                        <w:pPr>
                          <w:spacing w:after="0"/>
                          <w:jc w:val="center"/>
                        </w:pPr>
                        <w:r>
                          <w:rPr>
                            <w:noProof/>
                            <w:lang w:val="fr-FR" w:eastAsia="fr-FR"/>
                          </w:rPr>
                          <w:drawing>
                            <wp:inline distT="0" distB="0" distL="0" distR="0">
                              <wp:extent cx="1316736" cy="1316736"/>
                              <wp:effectExtent l="0" t="0" r="0" b="0"/>
                              <wp:docPr id="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rofile_headshot_circular.jpeg"/>
                                      <pic:cNvPicPr/>
                                    </pic:nvPicPr>
                                    <pic:blipFill>
                                      <a:blip r:embed="rId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16736" cy="1316736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:rsidR="002733FB" w:rsidRDefault="002733FB"/>
              </w:tc>
            </w:tr>
          </w:tbl>
          <w:p w:rsidR="002733FB" w:rsidRDefault="002733FB"/>
          <w:p w:rsidR="002733FB" w:rsidRDefault="00093A4E">
            <w:pPr>
              <w:spacing w:before="80" w:after="2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2733FB" w:rsidRDefault="00093A4E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Firebase Genkit      </w:t>
            </w:r>
            <w:r>
              <w:rPr>
                <w:color w:val="F8FAFC"/>
                <w:sz w:val="15"/>
              </w:rPr>
              <w:t xml:space="preserve">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</w:t>
            </w:r>
            <w:r>
              <w:rPr>
                <w:color w:val="0284C7"/>
                <w:sz w:val="10"/>
              </w:rPr>
              <w:t>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Technical / Pro</w:t>
            </w:r>
          </w:p>
          <w:p w:rsidR="002733FB" w:rsidRDefault="00093A4E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2733FB" w:rsidRDefault="00093A4E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2733FB" w:rsidRDefault="00093A4E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2733FB" w:rsidRDefault="00093A4E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2733FB" w:rsidRDefault="00093A4E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2733FB" w:rsidRDefault="00093A4E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2733FB" w:rsidRDefault="00093A4E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2733FB" w:rsidRDefault="00093A4E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33FB" w:rsidRDefault="00093A4E">
            <w:pPr>
              <w:spacing w:after="50" w:line="278" w:lineRule="auto"/>
            </w:pPr>
            <w:r>
              <w:rPr>
                <w:color w:val="334155"/>
              </w:rPr>
              <w:t>Lead AI Engineer &amp; Data Architect (Google Developer Program Member), leveraging Google Antigravity to</w:t>
            </w:r>
            <w:r>
              <w:rPr>
                <w:color w:val="334155"/>
              </w:rPr>
              <w:t xml:space="preserve"> design neuro-symbolic autonomous multi-agent architectures, Neo4j GraphRAG, and sovereign MLOps pipelines. Expert in AI ethics (transparency, SHAP explainability, EU AI Act compliance, deterministic zero-hallucination models). Founder of Archi Cam AI (off</w:t>
            </w:r>
            <w:r>
              <w:rPr>
                <w:color w:val="334155"/>
              </w:rPr>
              <w:t>icial Google Africa Applied AI Lab applicant 2026), bridging civil engineering methodology, mathematical rigor, and bold product vision.</w:t>
            </w:r>
          </w:p>
          <w:p w:rsidR="002733FB" w:rsidRDefault="00093A4E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2733FB" w:rsidRDefault="00093A4E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Agentic AI Sa</w:t>
            </w:r>
            <w:r>
              <w:rPr>
                <w:i/>
                <w:color w:val="0284C7"/>
                <w:sz w:val="15"/>
              </w:rPr>
              <w:t>aS &amp; 5D BIM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Official Applicant Google Africa Applied AI Lab. Built with Google Antigravity (Gemma 4 12B, Gemini 2.5, BAEL 91).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Automated Excel BOQs in &lt;45s (–99.2% time, MLflow R²=0.9872) and 3D renders via Imagen 3 + ControlNet.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IfcOpenShell </w:t>
            </w:r>
            <w:r>
              <w:rPr>
                <w:color w:val="334155"/>
                <w:sz w:val="15"/>
              </w:rPr>
              <w:t>integration for 5D BIM models: costs + schedules automated via LangGraph agents.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Sovereign Multi-Agent AI, WikiSkills &amp; OKF Certification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Sovereign DMI system (Univ. of Ngaoundéré): 470 theses, 19 M1 projects, 1,366 Neo4j node</w:t>
            </w:r>
            <w:r>
              <w:rPr>
                <w:color w:val="334155"/>
                <w:sz w:val="15"/>
              </w:rPr>
              <w:t>s.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6 LangGraph agents orchestrated via WikiSkills (critic anti-hallucination, Cypher optimizer), RRF k=60, SHA-256 No-LLM (100%).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Enterprise Security &amp; Agentic BI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NL-to-SQL/Graph engine (PostgreSQL pgvector, Neo4j N10S, &lt;5s</w:t>
            </w:r>
            <w:r>
              <w:rPr>
                <w:color w:val="334155"/>
                <w:sz w:val="15"/>
              </w:rPr>
              <w:t xml:space="preserve"> latency) with ABAC guardrails + SHAP Sentinel.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Executive dashboards via Streamlit &amp; FastAPI — deployed on sovereign cloud Docker infrastructure.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Pipeline &amp; Climate AI Impact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Dataset Automator: Google </w:t>
            </w:r>
            <w:r>
              <w:rPr>
                <w:color w:val="334155"/>
                <w:sz w:val="15"/>
              </w:rPr>
              <w:t>Antigravity (Google Cloud Hackathon) — TabFM, BigQuery DataFrames, EU AI Act.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VigieSahel: –35% crop loss, +14d epidemic forecast (XGBoost R²&gt;94%, Supabase, MLflow).</w:t>
            </w:r>
          </w:p>
          <w:p w:rsidR="002733FB" w:rsidRDefault="00093A4E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2733FB" w:rsidRDefault="00093A4E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</w:t>
            </w:r>
            <w:r>
              <w:rPr>
                <w:color w:val="38BDF8"/>
                <w:sz w:val="9"/>
              </w:rPr>
              <w:t>─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  <w:sz w:val="15"/>
              </w:rPr>
              <w:t xml:space="preserve">   —   2025 – Present</w:t>
            </w:r>
          </w:p>
          <w:p w:rsidR="002733FB" w:rsidRDefault="00093A4E">
            <w:pPr>
              <w:spacing w:after="10"/>
            </w:pPr>
            <w:r>
              <w:rPr>
                <w:b/>
                <w:color w:val="64748B"/>
                <w:sz w:val="15"/>
              </w:rPr>
              <w:t>Independent Projects &amp; Enterprises  │  Douala, CM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Ethical sovereign AI systems: GraphRAG Neo4j pipelines, high-dimensional EDA, multi-source RAG architectures.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Executive KPI dashboards, automat</w:t>
            </w:r>
            <w:r>
              <w:rPr>
                <w:color w:val="334155"/>
                <w:sz w:val="15"/>
              </w:rPr>
              <w:t>ed reporting, and SHAP explainability audit for Cameroonian SMEs.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  <w:sz w:val="15"/>
              </w:rPr>
              <w:t xml:space="preserve">   —   2018 – Present</w:t>
            </w:r>
          </w:p>
          <w:p w:rsidR="002733FB" w:rsidRDefault="00093A4E">
            <w:pPr>
              <w:spacing w:after="10"/>
            </w:pPr>
            <w:r>
              <w:rPr>
                <w:b/>
                <w:color w:val="64748B"/>
                <w:sz w:val="15"/>
              </w:rPr>
              <w:t>CCAA — Cameroon Civil Aviation Authority  │  Douala, CM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Threat assessment, secure access control, and regulatory compliance audits (</w:t>
            </w:r>
            <w:r>
              <w:rPr>
                <w:color w:val="334155"/>
                <w:sz w:val="15"/>
              </w:rPr>
              <w:t>ICAO Annex 17).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Operational crisis management: team coordination in emergency situations, anti-intrusion protocols.</w:t>
            </w:r>
          </w:p>
          <w:p w:rsidR="002733FB" w:rsidRDefault="00093A4E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2733FB" w:rsidRDefault="00093A4E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5"/>
              </w:rPr>
              <w:t xml:space="preserve">   —   2025 – 2027  [In Progress]</w:t>
            </w:r>
          </w:p>
          <w:p w:rsidR="002733FB" w:rsidRDefault="00093A4E">
            <w:pPr>
              <w:spacing w:after="10"/>
            </w:pPr>
            <w:r>
              <w:rPr>
                <w:b/>
                <w:color w:val="64748B"/>
                <w:sz w:val="15"/>
              </w:rPr>
              <w:t>University of Ngaoundéré  │  Cameroon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Bayesian Statistics, Data Engineering &amp; Neo4j, Computer Vision &amp; Robotics, Ethics &amp; Cybersecurity, Production MLOps.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Research project: K1-MATHINFO v3 — multi-source agent ce</w:t>
            </w:r>
            <w:r>
              <w:rPr>
                <w:color w:val="334155"/>
                <w:sz w:val="15"/>
              </w:rPr>
              <w:t>rtified OKF v0.2 (SHA-256 No-LLM).</w:t>
            </w:r>
          </w:p>
          <w:p w:rsidR="002733FB" w:rsidRDefault="00093A4E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2733FB" w:rsidRDefault="00093A4E">
            <w:pPr>
              <w:spacing w:after="10"/>
            </w:pPr>
            <w:r>
              <w:rPr>
                <w:b/>
                <w:color w:val="64748B"/>
                <w:sz w:val="15"/>
              </w:rPr>
              <w:t>ISTDI / IUC Douala  │  Cameroon</w:t>
            </w:r>
          </w:p>
          <w:p w:rsidR="002733FB" w:rsidRDefault="00093A4E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Structural calculations (BAEL 91), quantity surveying, construction project management — AI-applied estimation base.</w:t>
            </w:r>
          </w:p>
          <w:p w:rsidR="002733FB" w:rsidRDefault="00093A4E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2733FB" w:rsidRDefault="00093A4E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2733FB" w:rsidRDefault="00093A4E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— Accra 2026</w:t>
            </w:r>
            <w:r>
              <w:rPr>
                <w:color w:val="334155"/>
              </w:rPr>
              <w:t xml:space="preserve">  —  Official candidacy — Archi Cam AI platform (5D BIM + GenAI).</w:t>
            </w:r>
          </w:p>
          <w:p w:rsidR="002733FB" w:rsidRDefault="00093A4E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</w:t>
            </w:r>
            <w:r>
              <w:rPr>
                <w:color w:val="334155"/>
              </w:rPr>
              <w:t>set Automator v4.0 — Google Antigravity, TabFM, bigframes, WIT, MCT.</w:t>
            </w:r>
          </w:p>
          <w:p w:rsidR="002733FB" w:rsidRDefault="00093A4E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 ·  Devpost</w:t>
            </w:r>
            <w:r>
              <w:rPr>
                <w:color w:val="334155"/>
              </w:rPr>
              <w:t xml:space="preserve">  —  Active member — open-source AI contributions, hackathons &amp; ambassador program.</w:t>
            </w:r>
          </w:p>
        </w:tc>
      </w:tr>
    </w:tbl>
    <w:p w:rsidR="002733FB" w:rsidRDefault="002733FB">
      <w:pPr>
        <w:spacing w:after="0" w:line="20" w:lineRule="exact"/>
        <w:rPr>
          <w:sz w:val="2"/>
          <w:szCs w:val="2"/>
        </w:rPr>
      </w:pPr>
    </w:p>
    <w:sectPr w:rsidR="002733FB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3A4E"/>
    <w:rsid w:val="0015074B"/>
    <w:rsid w:val="002733F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2BA3257-384E-4768-8F05-564617DC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F09D20D-7AA9-4511-A955-3DDE03587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726</Words>
  <Characters>4332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2026-09-04T07:22:00Z</cp:lastPrinted>
  <dcterms:created xsi:type="dcterms:W3CDTF">2013-12-23T23:15:00Z</dcterms:created>
  <dcterms:modified xsi:type="dcterms:W3CDTF">2026-09-04T07:22:00Z</dcterms:modified>
  <cp:category/>
</cp:coreProperties>
</file>