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15"/>
        <w:gridCol w:w="8194"/>
      </w:tblGrid>
      <w:tr w:rsidR="00664C36">
        <w:trPr>
          <w:cantSplit/>
          <w:trHeight w:val="15400"/>
        </w:trPr>
        <w:tc>
          <w:tcPr>
            <w:tcW w:w="3715" w:type="dxa"/>
            <w:shd w:val="clear" w:color="auto" w:fill="0F172A"/>
            <w:tcMar>
              <w:top w:w="180" w:type="dxa"/>
              <w:left w:w="440" w:type="dxa"/>
              <w:bottom w:w="140" w:type="dxa"/>
              <w:right w:w="180" w:type="dxa"/>
            </w:tcMar>
          </w:tcPr>
          <w:p w:rsidR="00664C36" w:rsidRDefault="00EC612F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298448" cy="12984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64C36" w:rsidRDefault="00EC612F">
            <w:pPr>
              <w:spacing w:before="60" w:after="0"/>
              <w:jc w:val="center"/>
            </w:pPr>
            <w:r>
              <w:rPr>
                <w:b/>
                <w:color w:val="38BDF8"/>
                <w:sz w:val="13"/>
              </w:rPr>
              <w:t>◈  LEAD AI ENGINEER</w:t>
            </w:r>
          </w:p>
          <w:p w:rsidR="00664C36" w:rsidRDefault="00EC612F">
            <w:pPr>
              <w:spacing w:after="30"/>
              <w:jc w:val="center"/>
            </w:pPr>
            <w:r>
              <w:rPr>
                <w:color w:val="64748B"/>
                <w:sz w:val="12"/>
              </w:rPr>
              <w:t>Founder  ·  Archi Cam AI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CONTACT &amp; PROFILES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AI &amp; LLM STACK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FastMCP &amp; Genkit    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DATA &amp; GRAPHS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DEV &amp; MLOPS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Fast</w:t>
            </w:r>
            <w:r>
              <w:rPr>
                <w:color w:val="F8FAFC"/>
                <w:sz w:val="15"/>
              </w:rPr>
              <w:t>API / Next.js 14    ■ ■ ■ ■ □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ETHICS, SECURITY &amp; AUDIT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CCAA Excellence Attestation '23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AVSEC Offic</w:t>
            </w:r>
            <w:r>
              <w:rPr>
                <w:color w:val="F8FAFC"/>
                <w:sz w:val="15"/>
              </w:rPr>
              <w:t>er (ICAO Annex 17)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664C36" w:rsidRDefault="00EC612F">
            <w:pPr>
              <w:spacing w:before="84" w:after="0"/>
              <w:ind w:left="120"/>
            </w:pPr>
            <w:r>
              <w:rPr>
                <w:b/>
                <w:color w:val="38BDF8"/>
              </w:rPr>
              <w:t>LANGUAGES</w:t>
            </w:r>
          </w:p>
          <w:p w:rsidR="00664C36" w:rsidRDefault="00EC612F">
            <w:pPr>
              <w:spacing w:before="4" w:after="24"/>
              <w:ind w:left="120"/>
            </w:pPr>
            <w:r>
              <w:rPr>
                <w:color w:val="0284C7"/>
                <w:sz w:val="9"/>
              </w:rPr>
              <w:t>━━━━━━━━━━━━━━━━━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664C36" w:rsidRDefault="00EC612F">
            <w:pPr>
              <w:spacing w:after="20" w:line="252" w:lineRule="auto"/>
              <w:ind w:left="120"/>
            </w:pPr>
            <w:r>
              <w:rPr>
                <w:color w:val="F8FAFC"/>
                <w:sz w:val="15"/>
              </w:rPr>
              <w:t>English  —  Professional / Tech.</w:t>
            </w:r>
          </w:p>
        </w:tc>
        <w:tc>
          <w:tcPr>
            <w:tcW w:w="8194" w:type="dxa"/>
            <w:shd w:val="clear" w:color="auto" w:fill="FFFFFF"/>
            <w:tcMar>
              <w:top w:w="180" w:type="dxa"/>
              <w:left w:w="200" w:type="dxa"/>
              <w:bottom w:w="100" w:type="dxa"/>
              <w:right w:w="220" w:type="dxa"/>
            </w:tcMar>
          </w:tcPr>
          <w:p w:rsidR="00664C36" w:rsidRDefault="00EC612F">
            <w:pPr>
              <w:spacing w:after="10"/>
            </w:pPr>
            <w:r>
              <w:rPr>
                <w:b/>
                <w:color w:val="0A1128"/>
                <w:sz w:val="40"/>
              </w:rPr>
              <w:t>KOA MARIE GERVAIS NELLY</w:t>
            </w:r>
          </w:p>
          <w:p w:rsidR="00664C36" w:rsidRDefault="00EC612F">
            <w:pPr>
              <w:spacing w:after="16"/>
            </w:pPr>
            <w:r>
              <w:rPr>
                <w:b/>
                <w:color w:val="0284C7"/>
                <w:sz w:val="18"/>
              </w:rPr>
              <w:t>Lead AI Engineer &amp; Data Architect</w:t>
            </w:r>
            <w:r>
              <w:rPr>
                <w:b/>
                <w:color w:val="0284C7"/>
                <w:sz w:val="18"/>
              </w:rPr>
              <w:t xml:space="preserve">   │   Founder @ Archi Cam AI</w:t>
            </w:r>
          </w:p>
          <w:p w:rsidR="00664C36" w:rsidRDefault="00EC612F">
            <w:pPr>
              <w:spacing w:after="4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664C36" w:rsidRDefault="00EC612F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EXECUTIVE SUMMARY</w:t>
            </w:r>
          </w:p>
          <w:p w:rsidR="00664C36" w:rsidRDefault="00EC612F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664C36" w:rsidRDefault="00EC612F">
            <w:pPr>
              <w:spacing w:after="20" w:line="254" w:lineRule="auto"/>
            </w:pPr>
            <w:r>
              <w:rPr>
                <w:color w:val="334155"/>
              </w:rPr>
              <w:t>Lead AI Engineer &amp; Data Architect (Google Developer Program Member), le</w:t>
            </w:r>
            <w:r>
              <w:rPr>
                <w:color w:val="334155"/>
              </w:rPr>
              <w:t>veraging Google Antigravity to design neuro-symbolic multi-agent architectures, Neo4j GraphRAG, and sovereign MLOps pipelines. Expert in AI ethics: SHAP transparency, EU AI Act compliance, and deterministic zero-hallucination models. Founder &amp; Architect of</w:t>
            </w:r>
            <w:r>
              <w:rPr>
                <w:color w:val="334155"/>
              </w:rPr>
              <w:t xml:space="preserve"> Archi Cam AI (Agentic AI SaaS &amp; 5D BIM), bridging civil engineering methodology, mathematical rigor, and product vision.</w:t>
            </w:r>
          </w:p>
          <w:p w:rsidR="00664C36" w:rsidRDefault="00EC612F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FLAGSHIP AI PROJECTS</w:t>
            </w:r>
          </w:p>
          <w:p w:rsidR="00664C36" w:rsidRDefault="00EC612F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Agentic AI &amp;</w:t>
            </w:r>
            <w:r>
              <w:rPr>
                <w:i/>
                <w:color w:val="0284C7"/>
                <w:sz w:val="15"/>
              </w:rPr>
              <w:t xml:space="preserve"> 5D BIM Construction SaaS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Full automation of construction quantity takeoff and cost estimation: eliminating human error and material waste.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Instant generation of standardized BOQ estimates in &lt;45s (99.2% time savings) and 3D architectural renders.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</w:t>
            </w:r>
            <w:r>
              <w:rPr>
                <w:b/>
                <w:color w:val="0284C7"/>
                <w:sz w:val="15"/>
              </w:rPr>
              <w:t xml:space="preserve"> </w:t>
            </w:r>
            <w:r>
              <w:rPr>
                <w:color w:val="334155"/>
                <w:sz w:val="15"/>
              </w:rPr>
              <w:t>Deterministic zero-hallucination structural concrete validation enforcing strict compliance with urban planning codes.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Sovereign Academic Research &amp; Asset Platform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Preservation, indexing, and semantic exploration across 28 </w:t>
            </w:r>
            <w:r>
              <w:rPr>
                <w:color w:val="334155"/>
                <w:sz w:val="15"/>
              </w:rPr>
              <w:t>years of university scientific research (470 Ph.D. theses).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Intelligent student-to-advisor recommendation (Advisor Matcher) and cryptographic certification of research integrity.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Enterprise Business Intelligence &amp; Strategic De</w:t>
            </w:r>
            <w:r>
              <w:rPr>
                <w:i/>
                <w:color w:val="0284C7"/>
                <w:sz w:val="15"/>
              </w:rPr>
              <w:t>cision Engine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Executive decision enablement: querying complex corporate data warehouses directly in natural language in under 5 seconds.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Total sovereign enterprise privacy with air-gapped local execution and mathematical explainability for every KPI.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Climate Resilience &amp; Production MLOps Systems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Automator: Autonomous data engineering factory for reliable dataset preparation, fairness audits, and compliance.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VigieSahel: Sahelian resilience system cutti</w:t>
            </w:r>
            <w:r>
              <w:rPr>
                <w:color w:val="334155"/>
                <w:sz w:val="15"/>
              </w:rPr>
              <w:t>ng crop sowing failures by 35% and forecasting meningitis epidemics 14 days ahead.</w:t>
            </w:r>
          </w:p>
          <w:p w:rsidR="00664C36" w:rsidRDefault="00EC612F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PROFESSIONAL EXPERIENCE</w:t>
            </w:r>
          </w:p>
          <w:p w:rsidR="00664C36" w:rsidRDefault="00EC612F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5"/>
              </w:rPr>
              <w:t xml:space="preserve">   —   March 2026 – Present</w:t>
            </w:r>
          </w:p>
          <w:p w:rsidR="00664C36" w:rsidRDefault="00EC612F">
            <w:pPr>
              <w:spacing w:after="2"/>
            </w:pPr>
            <w:r>
              <w:rPr>
                <w:b/>
                <w:color w:val="64748B"/>
                <w:sz w:val="15"/>
              </w:rPr>
              <w:t>Independent Projects &amp;</w:t>
            </w:r>
            <w:r>
              <w:rPr>
                <w:b/>
                <w:color w:val="64748B"/>
                <w:sz w:val="15"/>
              </w:rPr>
              <w:t xml:space="preserve"> Enterprises  │  Douala, CM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Ethical sovereign AI systems: GraphRAG Neo4j pipelines, high-dimensional EDA, multi-source RAG architectures.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Executive decision reporting, automated KPI dashboards, and SHAP explainability audits for African SMEs.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5"/>
              </w:rPr>
              <w:t xml:space="preserve">   —   2018 – Present</w:t>
            </w:r>
          </w:p>
          <w:p w:rsidR="00664C36" w:rsidRDefault="00EC612F">
            <w:pPr>
              <w:spacing w:after="2"/>
            </w:pPr>
            <w:r>
              <w:rPr>
                <w:b/>
                <w:color w:val="64748B"/>
                <w:sz w:val="15"/>
              </w:rPr>
              <w:t>CCAA — Cameroon Civil Aviation Authority  │  Douala, CM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Threat assessment, secure access control, and regulatory compliance audits (ICAO Annex 17).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Operational crisis management: emergency team c</w:t>
            </w:r>
            <w:r>
              <w:rPr>
                <w:color w:val="334155"/>
                <w:sz w:val="15"/>
              </w:rPr>
              <w:t>oordination, anti-intrusion protocols.</w:t>
            </w:r>
          </w:p>
          <w:p w:rsidR="00664C36" w:rsidRDefault="00EC612F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EDUCATION &amp; CERTIFICATIONS</w:t>
            </w:r>
          </w:p>
          <w:p w:rsidR="00664C36" w:rsidRDefault="00EC612F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5"/>
              </w:rPr>
              <w:t xml:space="preserve">   —   Dec. 2025 – 2027  [In Progress]</w:t>
            </w:r>
          </w:p>
          <w:p w:rsidR="00664C36" w:rsidRDefault="00EC612F">
            <w:pPr>
              <w:spacing w:after="2"/>
            </w:pPr>
            <w:r>
              <w:rPr>
                <w:b/>
                <w:color w:val="64748B"/>
                <w:sz w:val="15"/>
              </w:rPr>
              <w:t>University of Ngaoundéré  │  Cameroon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</w:t>
            </w:r>
            <w:r>
              <w:rPr>
                <w:color w:val="334155"/>
                <w:sz w:val="15"/>
              </w:rPr>
              <w:t xml:space="preserve"> Bayesian Statistics, Data Engineering &amp; Neo4j, Computer Vision &amp; Robotics, Ethics &amp; Cybersecurity, Production MLOps.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Research project: K1-MATHINFO v3 sovereign system — multi-source agent certified OKF v0.2 (SHA-256 No-LLM).</w:t>
            </w:r>
          </w:p>
          <w:p w:rsidR="00664C36" w:rsidRDefault="00EC612F">
            <w:pPr>
              <w:spacing w:before="36" w:after="2"/>
            </w:pPr>
            <w:r>
              <w:rPr>
                <w:b/>
                <w:color w:val="0A1128"/>
                <w:sz w:val="18"/>
              </w:rPr>
              <w:t xml:space="preserve">B.Sc. in Civil Engineering </w:t>
            </w:r>
            <w:r>
              <w:rPr>
                <w:b/>
                <w:color w:val="0A1128"/>
                <w:sz w:val="18"/>
              </w:rPr>
              <w:t>(Building Option)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664C36" w:rsidRDefault="00EC612F">
            <w:pPr>
              <w:spacing w:after="2"/>
            </w:pPr>
            <w:r>
              <w:rPr>
                <w:b/>
                <w:color w:val="64748B"/>
                <w:sz w:val="15"/>
              </w:rPr>
              <w:t>ISTDI / IUC Douala  │  Cameroon</w:t>
            </w:r>
          </w:p>
          <w:p w:rsidR="00664C36" w:rsidRDefault="00EC612F">
            <w:pPr>
              <w:spacing w:after="8" w:line="252" w:lineRule="auto"/>
              <w:ind w:left="115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Structural calculations (BAEL 91), quantity surveying, construction project management — AI-applied estimation base.</w:t>
            </w:r>
          </w:p>
          <w:p w:rsidR="00664C36" w:rsidRDefault="00EC612F">
            <w:pPr>
              <w:spacing w:before="52" w:after="2"/>
            </w:pPr>
            <w:r>
              <w:rPr>
                <w:b/>
                <w:color w:val="0284C7"/>
              </w:rPr>
              <w:t xml:space="preserve">◈  </w:t>
            </w:r>
            <w:r>
              <w:rPr>
                <w:b/>
                <w:color w:val="0A1128"/>
                <w:sz w:val="19"/>
              </w:rPr>
              <w:t>HONORS &amp; APPLIED AI DISTINCTIONS</w:t>
            </w:r>
          </w:p>
          <w:p w:rsidR="00664C36" w:rsidRDefault="00EC612F">
            <w:pPr>
              <w:spacing w:after="2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</w:t>
            </w:r>
            <w:r>
              <w:rPr>
                <w:color w:val="38BDF8"/>
                <w:sz w:val="8"/>
              </w:rPr>
              <w:t>──────────────────────────────</w:t>
            </w:r>
          </w:p>
          <w:p w:rsidR="00664C36" w:rsidRDefault="00EC612F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CCAA Attestation of Excellence &amp; Integrity (2023)</w:t>
            </w:r>
            <w:r>
              <w:rPr>
                <w:color w:val="334155"/>
                <w:sz w:val="15"/>
              </w:rPr>
              <w:t xml:space="preserve">  —  Awarded by the Director General for outstanding operational performance &amp; ethics.</w:t>
            </w:r>
          </w:p>
          <w:p w:rsidR="00664C36" w:rsidRDefault="00EC612F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Cloud #AllThingsAgentic Hackathon</w:t>
            </w:r>
            <w:r>
              <w:rPr>
                <w:color w:val="334155"/>
                <w:sz w:val="15"/>
              </w:rPr>
              <w:t xml:space="preserve">  —  Dataset Automator v4.0 (Google Antigravi</w:t>
            </w:r>
            <w:r>
              <w:rPr>
                <w:color w:val="334155"/>
                <w:sz w:val="15"/>
              </w:rPr>
              <w:t>ty, TabFM, BigQuery DataFrames, WIT).</w:t>
            </w:r>
          </w:p>
          <w:p w:rsidR="00664C36" w:rsidRDefault="00EC612F">
            <w:pPr>
              <w:spacing w:before="12" w:after="6" w:line="252" w:lineRule="auto"/>
              <w:ind w:left="115"/>
            </w:pPr>
            <w:r>
              <w:rPr>
                <w:b/>
                <w:color w:val="0284C7"/>
                <w:sz w:val="15"/>
              </w:rPr>
              <w:t xml:space="preserve">◈ </w:t>
            </w:r>
            <w:r>
              <w:rPr>
                <w:b/>
                <w:color w:val="0A1128"/>
                <w:sz w:val="15"/>
              </w:rPr>
              <w:t>Google Developer Program · AICC Accra</w:t>
            </w:r>
            <w:r>
              <w:rPr>
                <w:color w:val="334155"/>
                <w:sz w:val="15"/>
              </w:rPr>
              <w:t xml:space="preserve">  —  Active member · Accra AI Community Centre &amp; Google for Startups Accelerator Network.</w:t>
            </w:r>
          </w:p>
        </w:tc>
      </w:tr>
    </w:tbl>
    <w:p w:rsidR="00664C36" w:rsidRDefault="00664C36">
      <w:pPr>
        <w:spacing w:after="0" w:line="20" w:lineRule="exact"/>
        <w:rPr>
          <w:sz w:val="2"/>
          <w:szCs w:val="2"/>
        </w:rPr>
      </w:pPr>
    </w:p>
    <w:sectPr w:rsidR="00664C36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4C36"/>
    <w:rsid w:val="00AA1D8D"/>
    <w:rsid w:val="00B47730"/>
    <w:rsid w:val="00CB0664"/>
    <w:rsid w:val="00EC61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6B2D3A3-BBA6-4187-BA39-5E28BFF2B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110C4C-4040-4A48-8BE0-84248443E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713</Words>
  <Characters>4357</Characters>
  <Application>Microsoft Office Word</Application>
  <DocSecurity>0</DocSecurity>
  <Lines>107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2026-09-07T18:00:00Z</cp:lastPrinted>
  <dcterms:created xsi:type="dcterms:W3CDTF">2013-12-23T23:15:00Z</dcterms:created>
  <dcterms:modified xsi:type="dcterms:W3CDTF">2026-09-07T18:00:00Z</dcterms:modified>
  <cp:category/>
</cp:coreProperties>
</file>