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775C69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775C69" w:rsidRDefault="00267ECD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75C69" w:rsidRDefault="00267ECD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775C69" w:rsidRDefault="00267ECD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Fondateur  ·  Archi Cam AI</w:t>
            </w:r>
          </w:p>
          <w:p w:rsidR="00775C69" w:rsidRDefault="00267ECD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775C69" w:rsidRDefault="00267ECD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Developer Program</w:t>
            </w:r>
          </w:p>
          <w:p w:rsidR="00775C69" w:rsidRDefault="00267ECD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775C69" w:rsidRDefault="00267ECD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775C69" w:rsidRDefault="00267ECD">
            <w:pPr>
              <w:spacing w:before="110" w:after="0"/>
            </w:pPr>
            <w:r>
              <w:rPr>
                <w:b/>
                <w:color w:val="38BDF8"/>
              </w:rPr>
              <w:t>DATA &amp; GRAPHES</w:t>
            </w:r>
          </w:p>
          <w:p w:rsidR="00775C69" w:rsidRDefault="00267ECD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775C69" w:rsidRDefault="00267ECD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775C69" w:rsidRDefault="00267ECD">
            <w:pPr>
              <w:spacing w:before="10" w:after="40"/>
            </w:pPr>
            <w:r>
              <w:rPr>
                <w:color w:val="0284C7"/>
                <w:sz w:val="10"/>
              </w:rPr>
              <w:t>━━━</w:t>
            </w:r>
            <w:r>
              <w:rPr>
                <w:color w:val="0284C7"/>
                <w:sz w:val="10"/>
              </w:rPr>
              <w:t>━━━━━━━━━━━━━━━━━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775C69" w:rsidRDefault="00267ECD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775C69" w:rsidRDefault="00267ECD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775C69" w:rsidRDefault="00267ECD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775C69" w:rsidRDefault="00267ECD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Anglais   —  Bases fonctionnelles </w:t>
            </w:r>
            <w:r>
              <w:rPr>
                <w:color w:val="F8FAFC"/>
                <w:sz w:val="15"/>
              </w:rPr>
              <w:t>(outils &amp; doc.</w:t>
            </w:r>
          </w:p>
          <w:p w:rsidR="00775C69" w:rsidRDefault="00267ECD">
            <w:pPr>
              <w:spacing w:before="110" w:after="0"/>
            </w:pPr>
            <w:r>
              <w:rPr>
                <w:b/>
                <w:color w:val="38BDF8"/>
              </w:rPr>
              <w:t>ATOUTS CLÉS</w:t>
            </w:r>
          </w:p>
          <w:p w:rsidR="00775C69" w:rsidRDefault="00267ECD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Gestion de crise &amp; Sûreté (CCAA)</w:t>
            </w:r>
          </w:p>
          <w:p w:rsidR="00775C69" w:rsidRDefault="00267ECD">
            <w:pPr>
              <w:spacing w:after="32" w:line="259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775C69" w:rsidRDefault="00267ECD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775C69" w:rsidRDefault="00267ECD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AI</w:t>
            </w:r>
          </w:p>
          <w:p w:rsidR="00775C69" w:rsidRDefault="00267ECD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</w:t>
            </w:r>
          </w:p>
          <w:p w:rsidR="00775C69" w:rsidRDefault="00267ECD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775C69" w:rsidRDefault="00267ECD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75C69" w:rsidRDefault="00267ECD">
            <w:pPr>
              <w:spacing w:after="30" w:line="264" w:lineRule="auto"/>
            </w:pPr>
            <w:r>
              <w:rPr>
                <w:color w:val="334155"/>
              </w:rPr>
              <w:t>Consultant IA &amp; Lead AI Engineer (Google Developer Program Member), je conçois des architectures d'agents auton</w:t>
            </w:r>
            <w:r>
              <w:rPr>
                <w:color w:val="334155"/>
              </w:rPr>
              <w:t>omes neuro-symboliques, GraphRAG (Neo4j) et pipelines MLOps souverains avec Google Antigravity. Expert en éthique de l'IA : transparence SHAP, conformité EU AI Act et modèles déterministes zéro-hallucination. Fondateur d'Archi Cam AI (candidature Google Af</w:t>
            </w:r>
            <w:r>
              <w:rPr>
                <w:color w:val="334155"/>
              </w:rPr>
              <w:t>rica Applied AI Lab 2026), j'allie rigueur mathématique, vision produit et double expertise IA / Génie Civil.</w:t>
            </w:r>
          </w:p>
          <w:p w:rsidR="00775C69" w:rsidRDefault="00267ECD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775C69" w:rsidRDefault="00267ECD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SaaS IA Agentique &amp; 5D BIM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Candidature </w:t>
            </w:r>
            <w:r>
              <w:rPr>
                <w:color w:val="334155"/>
              </w:rPr>
              <w:t>officielle Google Africa Applied AI Lab. Développé sous Google Antigravity (Gemma 4 12B, Gemini 2.5, BAEL 91).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Génération DQE Excel &lt;45s (–99,2% temps, R²=0,9872 MLflow) et rendus 3D Imagen 3 + ControlNet.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Intégration IfcOpenShell pour maquettes BIM </w:t>
            </w:r>
            <w:r>
              <w:rPr>
                <w:color w:val="334155"/>
              </w:rPr>
              <w:t>5D : coûts et planning automatisés via agents LangGraph.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IA Souveraine Multi-Agents, WikiSkills &amp; Certification OKF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Système souverain DMI (Univ. Ngaoundéré) : 470 thèses, 19 projets M1, graphe Neo4j 1 366 nœuds.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agents La</w:t>
            </w:r>
            <w:r>
              <w:rPr>
                <w:color w:val="334155"/>
              </w:rPr>
              <w:t>ngGraph orchestrés via WikiSkills (critic anti-hallucination, Cypher optimizer), RRF k=60, SHA-256 No-LLM (100%).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Business Intelligence &amp; NL-to-SQL/Cypher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Moteur NL-to-SQL/Graph (PostgreSQL pgvector + Neo4j N10S, latence &lt;5s) </w:t>
            </w:r>
            <w:r>
              <w:rPr>
                <w:color w:val="334155"/>
              </w:rPr>
              <w:t>avec guardrails ABAC et SHAP Sentinel Audit.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Tableaux de bord exécutifs interactifs via Streamlit &amp; FastAPI — déployés sur cloud souverain Docker.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&amp; IA Impact Agro-Climatique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Dataset Automator : usine MLOps </w:t>
            </w:r>
            <w:r>
              <w:rPr>
                <w:color w:val="334155"/>
              </w:rPr>
              <w:t>Antigravity (TabFM, BigQuery DataFrames, Data Drift KS/PSI, EU AI Act).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 : –35% pertes semis, anticipation épidémies +14j (XGBoost R²&gt;94%, Supabase, MLflow).</w:t>
            </w:r>
          </w:p>
          <w:p w:rsidR="00775C69" w:rsidRDefault="00267ECD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775C69" w:rsidRDefault="00267ECD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</w:t>
            </w:r>
            <w:r>
              <w:rPr>
                <w:color w:val="38BDF8"/>
                <w:sz w:val="9"/>
              </w:rPr>
              <w:t>───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</w:rPr>
              <w:t xml:space="preserve">   —   Mars 2026 – Présent</w:t>
            </w:r>
          </w:p>
          <w:p w:rsidR="00775C69" w:rsidRDefault="00267ECD">
            <w:pPr>
              <w:spacing w:after="4"/>
            </w:pPr>
            <w:r>
              <w:rPr>
                <w:b/>
                <w:color w:val="64748B"/>
              </w:rPr>
              <w:t>Projets Indépendants &amp; Entreprises  │  Douala, CM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Conception de systèmes IA souverains éthiques : GraphRAG Neo4j, EDA haute dimension, pipelines RAG multi-sources.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Reporting décisionnel </w:t>
            </w:r>
            <w:r>
              <w:rPr>
                <w:color w:val="334155"/>
              </w:rPr>
              <w:t>exécutif, dashboards KPI automatisés et audit explicabilité SHAP pour PME camerounaises.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</w:rPr>
              <w:t xml:space="preserve">   —   2018 – Présent</w:t>
            </w:r>
          </w:p>
          <w:p w:rsidR="00775C69" w:rsidRDefault="00267ECD">
            <w:pPr>
              <w:spacing w:after="4"/>
            </w:pPr>
            <w:r>
              <w:rPr>
                <w:b/>
                <w:color w:val="64748B"/>
              </w:rPr>
              <w:t>CCAA — Autorité Aéronautique du Cameroun  │  Douala, CM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Évaluation des menaces, contrôle d'accès sécurisé</w:t>
            </w:r>
            <w:r>
              <w:rPr>
                <w:color w:val="334155"/>
              </w:rPr>
              <w:t>, conformité réglementaire ICAO Annex 17.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Gestion de crises opérationnelles : coordination d'équipes en situation d'urgence, protocoles anti-intrusion.</w:t>
            </w:r>
          </w:p>
          <w:p w:rsidR="00775C69" w:rsidRDefault="00267ECD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775C69" w:rsidRDefault="00267ECD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 xml:space="preserve">Master </w:t>
            </w:r>
            <w:r>
              <w:rPr>
                <w:b/>
                <w:color w:val="0A1128"/>
                <w:sz w:val="18"/>
              </w:rPr>
              <w:t>Professionnel — Intelligence Artificielle Appliquée</w:t>
            </w:r>
            <w:r>
              <w:rPr>
                <w:i/>
                <w:color w:val="0284C7"/>
              </w:rPr>
              <w:t xml:space="preserve">   —   Déc. 2025 – 2027  [En cours]</w:t>
            </w:r>
          </w:p>
          <w:p w:rsidR="00775C69" w:rsidRDefault="00267ECD">
            <w:pPr>
              <w:spacing w:after="4"/>
            </w:pPr>
            <w:r>
              <w:rPr>
                <w:b/>
                <w:color w:val="64748B"/>
              </w:rPr>
              <w:t>Université de Ngaoundéré  │  Cameroun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Stats Bayésienne, Data Engineering Neo4j, Vision &amp; Robotique, Éthique &amp; Cybersécurité, MLOps Souverains.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Projet de reche</w:t>
            </w:r>
            <w:r>
              <w:rPr>
                <w:color w:val="334155"/>
              </w:rPr>
              <w:t>rche : système K1-MATHINFO v3 — agent multi-sources certifié OKF v0.2 (SHA-256 No-LLM).</w:t>
            </w:r>
          </w:p>
          <w:p w:rsidR="00775C69" w:rsidRDefault="00267ECD">
            <w:pPr>
              <w:spacing w:before="44" w:after="4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775C69" w:rsidRDefault="00267ECD">
            <w:pPr>
              <w:spacing w:after="4"/>
            </w:pPr>
            <w:r>
              <w:rPr>
                <w:b/>
                <w:color w:val="64748B"/>
              </w:rPr>
              <w:t>ISTDI / IUC Douala  │  Cameroun</w:t>
            </w:r>
          </w:p>
          <w:p w:rsidR="00775C69" w:rsidRDefault="00267ECD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Dimensionnement structures (BAEL 91), métrés &amp; gestion de projets BTP —</w:t>
            </w:r>
            <w:r>
              <w:rPr>
                <w:color w:val="334155"/>
              </w:rPr>
              <w:t xml:space="preserve"> base de l'IA appliquée à l'estimation.</w:t>
            </w:r>
          </w:p>
          <w:p w:rsidR="00775C69" w:rsidRDefault="00267ECD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775C69" w:rsidRDefault="00267ECD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75C69" w:rsidRDefault="00267ECD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Africa Applied AI Lab (Accra, 2026)</w:t>
            </w:r>
            <w:r>
              <w:rPr>
                <w:color w:val="334155"/>
              </w:rPr>
              <w:t xml:space="preserve">  —  Candidature officielle — plateforme Archi Cam AI (5D BIM + GenAI).</w:t>
            </w:r>
          </w:p>
          <w:p w:rsidR="00775C69" w:rsidRDefault="00267ECD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</w:t>
            </w:r>
            <w:r>
              <w:rPr>
                <w:b/>
                <w:color w:val="0A1128"/>
              </w:rPr>
              <w:t>oogle Cloud #AllThingsAgentic Hackathon</w:t>
            </w:r>
            <w:r>
              <w:rPr>
                <w:color w:val="334155"/>
              </w:rPr>
              <w:t xml:space="preserve">  —  Dataset Automator v4.0 (Google Antigravity, TabFM, BigQuery DataFrames, WIT).</w:t>
            </w:r>
          </w:p>
          <w:p w:rsidR="00775C69" w:rsidRDefault="00267ECD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Devpost</w:t>
            </w:r>
            <w:r>
              <w:rPr>
                <w:color w:val="334155"/>
              </w:rPr>
              <w:t xml:space="preserve">  —  Membre actif — contributions open-source IA, hackathons &amp; programme ambassadeur.</w:t>
            </w:r>
          </w:p>
        </w:tc>
      </w:tr>
    </w:tbl>
    <w:p w:rsidR="00775C69" w:rsidRDefault="00775C69">
      <w:pPr>
        <w:spacing w:after="0" w:line="20" w:lineRule="exact"/>
        <w:rPr>
          <w:sz w:val="2"/>
          <w:szCs w:val="2"/>
        </w:rPr>
      </w:pPr>
    </w:p>
    <w:sectPr w:rsidR="00775C69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7ECD"/>
    <w:rsid w:val="0029639D"/>
    <w:rsid w:val="00326F90"/>
    <w:rsid w:val="00775C6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2D2A3A97-4919-4C41-A760-FF16E1EDB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F89185C-B104-406B-8158-634B732864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751</Words>
  <Characters>4416</Characters>
  <Application>Microsoft Office Word</Application>
  <DocSecurity>0</DocSecurity>
  <Lines>116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5246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2026-09-04T09:55:00Z</cp:lastPrinted>
  <dcterms:created xsi:type="dcterms:W3CDTF">2013-12-23T23:15:00Z</dcterms:created>
  <dcterms:modified xsi:type="dcterms:W3CDTF">2026-09-04T09:55:00Z</dcterms:modified>
  <cp:category/>
</cp:coreProperties>
</file>