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FD036" w14:textId="19D60337" w:rsidR="00386378" w:rsidRPr="00E35D02" w:rsidRDefault="006B2539" w:rsidP="00386378">
      <w:pPr>
        <w:jc w:val="both"/>
        <w:rPr>
          <w:sz w:val="48"/>
          <w:szCs w:val="48"/>
        </w:rPr>
      </w:pPr>
      <w:r>
        <w:rPr>
          <w:sz w:val="48"/>
          <w:szCs w:val="48"/>
        </w:rPr>
        <w:t>Analyzing the impact of</w:t>
      </w:r>
      <w:r w:rsidR="00E35D02" w:rsidRPr="00E35D02">
        <w:rPr>
          <w:sz w:val="48"/>
          <w:szCs w:val="48"/>
        </w:rPr>
        <w:t xml:space="preserve"> Unemployment </w:t>
      </w:r>
      <w:r>
        <w:rPr>
          <w:sz w:val="48"/>
          <w:szCs w:val="48"/>
        </w:rPr>
        <w:t>on</w:t>
      </w:r>
      <w:r w:rsidR="00E35D02" w:rsidRPr="00E35D02">
        <w:rPr>
          <w:sz w:val="48"/>
          <w:szCs w:val="48"/>
        </w:rPr>
        <w:t xml:space="preserve"> FDI</w:t>
      </w:r>
      <w:r>
        <w:rPr>
          <w:sz w:val="48"/>
          <w:szCs w:val="48"/>
        </w:rPr>
        <w:t xml:space="preserve"> Using Stata</w:t>
      </w:r>
    </w:p>
    <w:p w14:paraId="39E3825B" w14:textId="77777777" w:rsidR="00386378" w:rsidRPr="00B33210" w:rsidRDefault="00386378" w:rsidP="004F46E4">
      <w:pPr>
        <w:pStyle w:val="Heading3"/>
      </w:pPr>
      <w:bookmarkStart w:id="0" w:name="_Toc200375774"/>
      <w:r w:rsidRPr="00B33210">
        <w:t>Data description and Variables</w:t>
      </w:r>
      <w:bookmarkEnd w:id="0"/>
    </w:p>
    <w:p w14:paraId="680CB59F" w14:textId="53C9326E" w:rsidR="00386378" w:rsidRPr="00B33210" w:rsidRDefault="00386378" w:rsidP="00386378">
      <w:pPr>
        <w:jc w:val="both"/>
      </w:pPr>
      <w:r w:rsidRPr="00B33210">
        <w:t xml:space="preserve">    The research used panel data to examine how Unemployment influenced FDI across Latin America and the Caribbean from 1990 to 2023 in 22 different nations. The study incorporates </w:t>
      </w:r>
      <w:r>
        <w:t xml:space="preserve">Trade, </w:t>
      </w:r>
      <w:r w:rsidRPr="00B33210">
        <w:t xml:space="preserve">Interest rate, Wages, Education, Inflation, and Population as control variables. The World Bank's World Development Indicators (WDI), </w:t>
      </w:r>
      <w:proofErr w:type="spellStart"/>
      <w:r w:rsidRPr="00B33210">
        <w:t>UNCTADStat</w:t>
      </w:r>
      <w:proofErr w:type="spellEnd"/>
      <w:r w:rsidRPr="00B33210">
        <w:t xml:space="preserve">, IMF World Economic Outlook (WEO), International </w:t>
      </w:r>
      <w:proofErr w:type="spellStart"/>
      <w:r w:rsidRPr="00B33210">
        <w:t>Labour</w:t>
      </w:r>
      <w:proofErr w:type="spellEnd"/>
      <w:r w:rsidRPr="00B33210">
        <w:t xml:space="preserve"> Organization Statistics (ILOSTAT), and IMF Coordinated Direct Investment Survey (CDIS) serve as the primary data source for this study. Missing data values were handled through the implementation of the linear interpolation technique</w:t>
      </w:r>
      <w:r w:rsidR="00794C4B">
        <w:t xml:space="preserve"> as well as using forward fill and back fill </w:t>
      </w:r>
      <w:r w:rsidR="00794C4B" w:rsidRPr="00B33210">
        <w:t>technique</w:t>
      </w:r>
      <w:r w:rsidR="00794C4B">
        <w:t>s</w:t>
      </w:r>
      <w:r w:rsidRPr="00B33210">
        <w:t>.</w:t>
      </w:r>
    </w:p>
    <w:p w14:paraId="63BFB7D1" w14:textId="6313CF50" w:rsidR="00386378" w:rsidRPr="00B33210" w:rsidRDefault="00386378" w:rsidP="00386378">
      <w:pPr>
        <w:jc w:val="both"/>
      </w:pPr>
      <w:r w:rsidRPr="00B33210">
        <w:t xml:space="preserve">The Latin America and the Caribbean (LAC) region consists of 33 sovereign independent countries. Subregions emerge from the division of these areas according to geographical boundaries and common cultural or linguistic traits. Latin America is divided between: The South American subregion contains 12 nations (Argentina, Bolivia, Brazil, Chile, Colombia, Ecuador, Guyana, Paraguay, Peru, Suriname, Uruguay, Venezuela) while Central America comprises 7 countries (Belize, Costa Rica, El Salvador, Guatemala, Honduras, Nicaragua, Panama, Mexico). There are 13 countries in the Caribbean region which include Antigua and Barbuda, The Bahamas, Barbados, Cuba, Dominica, Dominican Republic, Grenada, Haiti, Jamaica, Saint Kitts and Nevis, Saint Lucia, Saint </w:t>
      </w:r>
      <w:r w:rsidRPr="00B33210">
        <w:lastRenderedPageBreak/>
        <w:t>Vincent and the Grenadines, Trinidad and Tobago. The countries belong to the United Nations (UN), International Monetary Fund (IMF), World Trade Organization (WTO) and World Bank Group. Our study only focused on the following countries: The study examined panel data from 22 countries across Latin America and the Caribbean namely Argentina, Bolivia, Brazil, Chile, Colombia, Guyana, Paraguay, Peru, Suriname, Uruguay, Venezu</w:t>
      </w:r>
      <w:r>
        <w:t>e</w:t>
      </w:r>
      <w:r w:rsidRPr="00B33210">
        <w:t>la, Belize, Costa-Rica, Guatemala, Honduras, Nicaragua, Panama, The-Bahamas, Dominican-Rep</w:t>
      </w:r>
      <w:r>
        <w:t>u</w:t>
      </w:r>
      <w:r w:rsidRPr="00B33210">
        <w:t xml:space="preserve">blic, Haiti, Jamaica, Mexico. Due to data availability, </w:t>
      </w:r>
      <w:r>
        <w:t>t</w:t>
      </w:r>
      <w:r w:rsidRPr="00B33210">
        <w:t>he following countries were dropped from the sample: Antigua and Barbuda, Barbados, Cuba, Dominica, Grenada, Saint Kitts and Nevis, Saint Lucia, Saint Vincent and the Grenadines, El Salvador, Trinidad and Tobago, Ecuador. The study analyzed panel data from a total of 22 Latin American and Caribbean countries spanning from 1990 to 2023.</w:t>
      </w:r>
    </w:p>
    <w:p w14:paraId="4CFBAE68" w14:textId="77777777" w:rsidR="00386378" w:rsidRPr="00B33210" w:rsidRDefault="00386378" w:rsidP="00386378">
      <w:pPr>
        <w:pStyle w:val="Heading3"/>
      </w:pPr>
      <w:bookmarkStart w:id="1" w:name="_Toc200375775"/>
      <w:r w:rsidRPr="00B33210">
        <w:t>Descriptive Statistics</w:t>
      </w:r>
      <w:bookmarkEnd w:id="1"/>
    </w:p>
    <w:p w14:paraId="6E5EB1AE" w14:textId="77777777" w:rsidR="00386378" w:rsidRPr="00B33210" w:rsidRDefault="00386378" w:rsidP="00386378">
      <w:r>
        <w:t xml:space="preserve">    </w:t>
      </w:r>
      <w:r w:rsidRPr="00B33210">
        <w:t xml:space="preserve">Descriptive statistics for all variables appear in Table </w:t>
      </w:r>
      <w:r>
        <w:t>5</w:t>
      </w:r>
      <w:r w:rsidRPr="00B33210">
        <w:t xml:space="preserve">.1 Based on </w:t>
      </w:r>
      <w:r>
        <w:t>this table</w:t>
      </w:r>
      <w:r w:rsidRPr="00B33210">
        <w:t>, there are 748 observations for each and every variable.</w:t>
      </w:r>
    </w:p>
    <w:p w14:paraId="41D3619D" w14:textId="5B3CE39F" w:rsidR="00386378" w:rsidRDefault="00386378" w:rsidP="00386378">
      <w:pPr>
        <w:pStyle w:val="TableofFigures"/>
        <w:rPr>
          <w:b/>
          <w:bCs/>
        </w:rPr>
      </w:pPr>
      <w:r w:rsidRPr="00B33210">
        <w:rPr>
          <w:b/>
          <w:bCs/>
        </w:rPr>
        <w:t xml:space="preserve">Table </w:t>
      </w:r>
      <w:r w:rsidR="004F46E4">
        <w:rPr>
          <w:b/>
          <w:bCs/>
        </w:rPr>
        <w:t>1</w:t>
      </w:r>
      <w:r w:rsidRPr="00B33210">
        <w:rPr>
          <w:b/>
          <w:bCs/>
        </w:rPr>
        <w:t>.1 Descriptive Statistics</w:t>
      </w:r>
    </w:p>
    <w:p w14:paraId="4615B707" w14:textId="77777777" w:rsidR="00413501" w:rsidRPr="00B33210" w:rsidRDefault="00413501" w:rsidP="00413501">
      <w:pPr>
        <w:widowControl w:val="0"/>
        <w:autoSpaceDE w:val="0"/>
        <w:autoSpaceDN w:val="0"/>
        <w:adjustRightInd w:val="0"/>
        <w:spacing w:after="0" w:line="240" w:lineRule="auto"/>
        <w:rPr>
          <w:rFonts w:ascii="Garamond" w:hAnsi="Garamond"/>
          <w:sz w:val="20"/>
          <w:szCs w:val="20"/>
        </w:rPr>
      </w:pPr>
      <w:r w:rsidRPr="00B33210">
        <w:rPr>
          <w:rFonts w:ascii="Garamond" w:hAnsi="Garamond"/>
          <w:b/>
          <w:bCs/>
          <w:sz w:val="20"/>
          <w:szCs w:val="20"/>
        </w:rPr>
        <w:t xml:space="preserve">Descriptive Statistics </w:t>
      </w:r>
    </w:p>
    <w:p w14:paraId="4A1B51B9" w14:textId="77777777" w:rsidR="00413501" w:rsidRDefault="00413501" w:rsidP="00413501">
      <w:pPr>
        <w:widowControl w:val="0"/>
        <w:autoSpaceDE w:val="0"/>
        <w:autoSpaceDN w:val="0"/>
        <w:adjustRightInd w:val="0"/>
        <w:spacing w:after="0" w:line="240" w:lineRule="auto"/>
        <w:rPr>
          <w:rFonts w:ascii="Garamond" w:hAnsi="Garamond"/>
          <w:sz w:val="20"/>
          <w:szCs w:val="20"/>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7C703B83" w14:textId="77777777" w:rsidTr="00121020">
        <w:tc>
          <w:tcPr>
            <w:tcW w:w="1057" w:type="pct"/>
            <w:tcBorders>
              <w:top w:val="single" w:sz="4" w:space="0" w:color="auto"/>
              <w:left w:val="nil"/>
              <w:bottom w:val="single" w:sz="10" w:space="0" w:color="auto"/>
              <w:right w:val="nil"/>
            </w:tcBorders>
          </w:tcPr>
          <w:p w14:paraId="151AF94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Variable         </w:t>
            </w:r>
          </w:p>
        </w:tc>
        <w:tc>
          <w:tcPr>
            <w:tcW w:w="789" w:type="pct"/>
            <w:tcBorders>
              <w:top w:val="single" w:sz="4" w:space="0" w:color="auto"/>
              <w:left w:val="nil"/>
              <w:bottom w:val="single" w:sz="10" w:space="0" w:color="auto"/>
              <w:right w:val="nil"/>
            </w:tcBorders>
          </w:tcPr>
          <w:p w14:paraId="46DAE9AC"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Mean</w:t>
            </w:r>
          </w:p>
        </w:tc>
        <w:tc>
          <w:tcPr>
            <w:tcW w:w="789" w:type="pct"/>
            <w:tcBorders>
              <w:top w:val="single" w:sz="4" w:space="0" w:color="auto"/>
              <w:left w:val="nil"/>
              <w:bottom w:val="single" w:sz="10" w:space="0" w:color="auto"/>
              <w:right w:val="nil"/>
            </w:tcBorders>
          </w:tcPr>
          <w:p w14:paraId="57433823"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Std. dev</w:t>
            </w:r>
          </w:p>
        </w:tc>
        <w:tc>
          <w:tcPr>
            <w:tcW w:w="789" w:type="pct"/>
            <w:tcBorders>
              <w:top w:val="single" w:sz="4" w:space="0" w:color="auto"/>
              <w:left w:val="nil"/>
              <w:bottom w:val="single" w:sz="10" w:space="0" w:color="auto"/>
              <w:right w:val="nil"/>
            </w:tcBorders>
          </w:tcPr>
          <w:p w14:paraId="48CD6996"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Min</w:t>
            </w:r>
          </w:p>
        </w:tc>
        <w:tc>
          <w:tcPr>
            <w:tcW w:w="789" w:type="pct"/>
            <w:tcBorders>
              <w:top w:val="single" w:sz="4" w:space="0" w:color="auto"/>
              <w:left w:val="nil"/>
              <w:bottom w:val="single" w:sz="10" w:space="0" w:color="auto"/>
              <w:right w:val="nil"/>
            </w:tcBorders>
          </w:tcPr>
          <w:p w14:paraId="0B58754A"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Max</w:t>
            </w:r>
          </w:p>
        </w:tc>
        <w:tc>
          <w:tcPr>
            <w:tcW w:w="789" w:type="pct"/>
            <w:tcBorders>
              <w:top w:val="single" w:sz="4" w:space="0" w:color="auto"/>
              <w:left w:val="nil"/>
              <w:bottom w:val="single" w:sz="10" w:space="0" w:color="auto"/>
              <w:right w:val="nil"/>
            </w:tcBorders>
          </w:tcPr>
          <w:p w14:paraId="5B984A88"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roofErr w:type="spellStart"/>
            <w:r w:rsidRPr="005B3DF1">
              <w:rPr>
                <w:rFonts w:ascii="Garamond" w:hAnsi="Garamond"/>
                <w:sz w:val="22"/>
                <w:szCs w:val="22"/>
              </w:rPr>
              <w:t>Obs</w:t>
            </w:r>
            <w:proofErr w:type="spellEnd"/>
          </w:p>
        </w:tc>
      </w:tr>
    </w:tbl>
    <w:p w14:paraId="78A8174F"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210"/>
        <w:gridCol w:w="1156"/>
        <w:gridCol w:w="1363"/>
        <w:gridCol w:w="1363"/>
        <w:gridCol w:w="1363"/>
        <w:gridCol w:w="1358"/>
      </w:tblGrid>
      <w:tr w:rsidR="00413501" w:rsidRPr="005B3DF1" w14:paraId="464BBA95" w14:textId="77777777" w:rsidTr="00121020">
        <w:tc>
          <w:tcPr>
            <w:tcW w:w="1057" w:type="pct"/>
            <w:tcBorders>
              <w:top w:val="nil"/>
              <w:left w:val="nil"/>
              <w:bottom w:val="nil"/>
              <w:right w:val="nil"/>
            </w:tcBorders>
          </w:tcPr>
          <w:p w14:paraId="63932251" w14:textId="32D4C0CD"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 xml:space="preserve">FDI              </w:t>
            </w:r>
            <w:r w:rsidRPr="007E5E8B">
              <w:rPr>
                <w:rFonts w:ascii="Garamond" w:hAnsi="Garamond"/>
                <w:sz w:val="22"/>
                <w:szCs w:val="22"/>
              </w:rPr>
              <w:t>overall</w:t>
            </w:r>
          </w:p>
        </w:tc>
        <w:tc>
          <w:tcPr>
            <w:tcW w:w="789" w:type="pct"/>
            <w:gridSpan w:val="2"/>
            <w:tcBorders>
              <w:top w:val="nil"/>
              <w:left w:val="nil"/>
              <w:bottom w:val="nil"/>
              <w:right w:val="nil"/>
            </w:tcBorders>
          </w:tcPr>
          <w:p w14:paraId="1E985791"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2.60430</w:t>
            </w:r>
          </w:p>
        </w:tc>
        <w:tc>
          <w:tcPr>
            <w:tcW w:w="789" w:type="pct"/>
            <w:tcBorders>
              <w:top w:val="nil"/>
              <w:left w:val="nil"/>
              <w:bottom w:val="nil"/>
              <w:right w:val="nil"/>
            </w:tcBorders>
          </w:tcPr>
          <w:p w14:paraId="55641CDB"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0.17248</w:t>
            </w:r>
          </w:p>
        </w:tc>
        <w:tc>
          <w:tcPr>
            <w:tcW w:w="789" w:type="pct"/>
            <w:tcBorders>
              <w:top w:val="nil"/>
              <w:left w:val="nil"/>
              <w:bottom w:val="nil"/>
              <w:right w:val="nil"/>
            </w:tcBorders>
          </w:tcPr>
          <w:p w14:paraId="7CB3ECD3"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2.34840</w:t>
            </w:r>
          </w:p>
        </w:tc>
        <w:tc>
          <w:tcPr>
            <w:tcW w:w="789" w:type="pct"/>
            <w:tcBorders>
              <w:top w:val="nil"/>
              <w:left w:val="nil"/>
              <w:bottom w:val="nil"/>
              <w:right w:val="nil"/>
            </w:tcBorders>
          </w:tcPr>
          <w:p w14:paraId="1D9150B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2.94809</w:t>
            </w:r>
          </w:p>
        </w:tc>
        <w:tc>
          <w:tcPr>
            <w:tcW w:w="787" w:type="pct"/>
            <w:tcBorders>
              <w:top w:val="nil"/>
              <w:left w:val="nil"/>
              <w:bottom w:val="nil"/>
              <w:right w:val="nil"/>
            </w:tcBorders>
          </w:tcPr>
          <w:p w14:paraId="6AD346B0"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748</w:t>
            </w:r>
          </w:p>
        </w:tc>
      </w:tr>
      <w:tr w:rsidR="00413501" w:rsidRPr="005B3DF1" w14:paraId="47F6459C" w14:textId="77777777" w:rsidTr="00121020">
        <w:tc>
          <w:tcPr>
            <w:tcW w:w="1057" w:type="pct"/>
            <w:tcBorders>
              <w:top w:val="nil"/>
              <w:left w:val="nil"/>
              <w:bottom w:val="nil"/>
              <w:right w:val="nil"/>
            </w:tcBorders>
          </w:tcPr>
          <w:p w14:paraId="6241CEA7" w14:textId="77777777" w:rsidR="00413501" w:rsidRPr="007E5E8B" w:rsidRDefault="00413501" w:rsidP="00121020">
            <w:pPr>
              <w:widowControl w:val="0"/>
              <w:autoSpaceDE w:val="0"/>
              <w:autoSpaceDN w:val="0"/>
              <w:adjustRightInd w:val="0"/>
              <w:spacing w:after="0" w:line="240" w:lineRule="auto"/>
              <w:rPr>
                <w:rFonts w:ascii="Garamond" w:hAnsi="Garamond"/>
              </w:rPr>
            </w:pPr>
            <w:r>
              <w:rPr>
                <w:rFonts w:ascii="Garamond" w:hAnsi="Garamond"/>
              </w:rPr>
              <w:t xml:space="preserve"> </w:t>
            </w:r>
          </w:p>
        </w:tc>
        <w:tc>
          <w:tcPr>
            <w:tcW w:w="789" w:type="pct"/>
            <w:gridSpan w:val="2"/>
            <w:tcBorders>
              <w:top w:val="nil"/>
              <w:left w:val="nil"/>
              <w:bottom w:val="nil"/>
              <w:right w:val="nil"/>
            </w:tcBorders>
          </w:tcPr>
          <w:p w14:paraId="11A1C56C"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tcBorders>
              <w:top w:val="nil"/>
              <w:left w:val="nil"/>
              <w:bottom w:val="nil"/>
              <w:right w:val="nil"/>
            </w:tcBorders>
          </w:tcPr>
          <w:p w14:paraId="061F712B"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tcBorders>
              <w:top w:val="nil"/>
              <w:left w:val="nil"/>
              <w:bottom w:val="nil"/>
              <w:right w:val="nil"/>
            </w:tcBorders>
          </w:tcPr>
          <w:p w14:paraId="7F45232F"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tcBorders>
              <w:top w:val="nil"/>
              <w:left w:val="nil"/>
              <w:bottom w:val="nil"/>
              <w:right w:val="nil"/>
            </w:tcBorders>
          </w:tcPr>
          <w:p w14:paraId="1A63B47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7" w:type="pct"/>
            <w:tcBorders>
              <w:top w:val="nil"/>
              <w:left w:val="nil"/>
              <w:bottom w:val="nil"/>
              <w:right w:val="nil"/>
            </w:tcBorders>
          </w:tcPr>
          <w:p w14:paraId="7E100755"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r w:rsidR="00413501" w:rsidRPr="005B3DF1" w14:paraId="7206C7F9" w14:textId="77777777" w:rsidTr="00121020">
        <w:tc>
          <w:tcPr>
            <w:tcW w:w="1178" w:type="pct"/>
            <w:gridSpan w:val="2"/>
            <w:tcBorders>
              <w:top w:val="nil"/>
              <w:left w:val="nil"/>
              <w:bottom w:val="nil"/>
              <w:right w:val="nil"/>
            </w:tcBorders>
          </w:tcPr>
          <w:p w14:paraId="4DD943B8" w14:textId="14C8EE05" w:rsidR="00413501" w:rsidRPr="007E5E8B" w:rsidRDefault="00413501" w:rsidP="00121020">
            <w:pPr>
              <w:widowControl w:val="0"/>
              <w:autoSpaceDE w:val="0"/>
              <w:autoSpaceDN w:val="0"/>
              <w:adjustRightInd w:val="0"/>
              <w:spacing w:after="0" w:line="240" w:lineRule="auto"/>
              <w:rPr>
                <w:rFonts w:ascii="Garamond" w:hAnsi="Garamond"/>
              </w:rPr>
            </w:pPr>
            <w:r>
              <w:rPr>
                <w:rFonts w:ascii="Garamond" w:hAnsi="Garamond"/>
              </w:rPr>
              <w:t xml:space="preserve">                 </w:t>
            </w:r>
            <w:r w:rsidRPr="005B3DF1">
              <w:rPr>
                <w:rFonts w:ascii="Garamond" w:hAnsi="Garamond"/>
                <w:sz w:val="22"/>
                <w:szCs w:val="22"/>
              </w:rPr>
              <w:t>between</w:t>
            </w:r>
          </w:p>
        </w:tc>
        <w:tc>
          <w:tcPr>
            <w:tcW w:w="669" w:type="pct"/>
            <w:tcBorders>
              <w:top w:val="nil"/>
              <w:left w:val="nil"/>
              <w:bottom w:val="nil"/>
              <w:right w:val="nil"/>
            </w:tcBorders>
          </w:tcPr>
          <w:p w14:paraId="2307BFB7"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tcBorders>
              <w:top w:val="nil"/>
              <w:left w:val="nil"/>
              <w:bottom w:val="nil"/>
              <w:right w:val="nil"/>
            </w:tcBorders>
          </w:tcPr>
          <w:p w14:paraId="7B528919"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0.10795</w:t>
            </w:r>
          </w:p>
        </w:tc>
        <w:tc>
          <w:tcPr>
            <w:tcW w:w="789" w:type="pct"/>
            <w:tcBorders>
              <w:top w:val="nil"/>
              <w:left w:val="nil"/>
              <w:bottom w:val="nil"/>
              <w:right w:val="nil"/>
            </w:tcBorders>
          </w:tcPr>
          <w:p w14:paraId="28627813"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2.38956</w:t>
            </w:r>
          </w:p>
        </w:tc>
        <w:tc>
          <w:tcPr>
            <w:tcW w:w="789" w:type="pct"/>
            <w:tcBorders>
              <w:top w:val="nil"/>
              <w:left w:val="nil"/>
              <w:bottom w:val="nil"/>
              <w:right w:val="nil"/>
            </w:tcBorders>
          </w:tcPr>
          <w:p w14:paraId="64A52B45"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2.78275</w:t>
            </w:r>
          </w:p>
        </w:tc>
        <w:tc>
          <w:tcPr>
            <w:tcW w:w="787" w:type="pct"/>
            <w:tcBorders>
              <w:top w:val="nil"/>
              <w:left w:val="nil"/>
              <w:bottom w:val="nil"/>
              <w:right w:val="nil"/>
            </w:tcBorders>
          </w:tcPr>
          <w:p w14:paraId="2F79E303"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r w:rsidR="00413501" w:rsidRPr="005B3DF1" w14:paraId="3BDBCC2F" w14:textId="77777777" w:rsidTr="00121020">
        <w:tc>
          <w:tcPr>
            <w:tcW w:w="1057" w:type="pct"/>
            <w:tcBorders>
              <w:top w:val="nil"/>
              <w:left w:val="nil"/>
              <w:bottom w:val="nil"/>
              <w:right w:val="nil"/>
            </w:tcBorders>
          </w:tcPr>
          <w:p w14:paraId="09328C27" w14:textId="77777777" w:rsidR="00413501" w:rsidRPr="007E5E8B" w:rsidRDefault="00413501" w:rsidP="00121020">
            <w:pPr>
              <w:widowControl w:val="0"/>
              <w:autoSpaceDE w:val="0"/>
              <w:autoSpaceDN w:val="0"/>
              <w:adjustRightInd w:val="0"/>
              <w:spacing w:after="0" w:line="240" w:lineRule="auto"/>
              <w:rPr>
                <w:rFonts w:ascii="Garamond" w:hAnsi="Garamond"/>
              </w:rPr>
            </w:pPr>
          </w:p>
        </w:tc>
        <w:tc>
          <w:tcPr>
            <w:tcW w:w="789" w:type="pct"/>
            <w:gridSpan w:val="2"/>
            <w:tcBorders>
              <w:top w:val="nil"/>
              <w:left w:val="nil"/>
              <w:bottom w:val="nil"/>
              <w:right w:val="nil"/>
            </w:tcBorders>
          </w:tcPr>
          <w:p w14:paraId="73376ED6"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tcBorders>
              <w:top w:val="nil"/>
              <w:left w:val="nil"/>
              <w:bottom w:val="nil"/>
              <w:right w:val="nil"/>
            </w:tcBorders>
          </w:tcPr>
          <w:p w14:paraId="30A3EA33"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tcBorders>
              <w:top w:val="nil"/>
              <w:left w:val="nil"/>
              <w:bottom w:val="nil"/>
              <w:right w:val="nil"/>
            </w:tcBorders>
          </w:tcPr>
          <w:p w14:paraId="1B5C7415"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tcBorders>
              <w:top w:val="nil"/>
              <w:left w:val="nil"/>
              <w:bottom w:val="nil"/>
              <w:right w:val="nil"/>
            </w:tcBorders>
          </w:tcPr>
          <w:p w14:paraId="44DDFD08"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7" w:type="pct"/>
            <w:tcBorders>
              <w:top w:val="nil"/>
              <w:left w:val="nil"/>
              <w:bottom w:val="nil"/>
              <w:right w:val="nil"/>
            </w:tcBorders>
          </w:tcPr>
          <w:p w14:paraId="1340E69D"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r w:rsidR="00413501" w:rsidRPr="005B3DF1" w14:paraId="3D99D51F" w14:textId="77777777" w:rsidTr="00121020">
        <w:tc>
          <w:tcPr>
            <w:tcW w:w="1057" w:type="pct"/>
            <w:tcBorders>
              <w:top w:val="nil"/>
              <w:left w:val="nil"/>
              <w:bottom w:val="nil"/>
              <w:right w:val="nil"/>
            </w:tcBorders>
          </w:tcPr>
          <w:p w14:paraId="7A34F4EC" w14:textId="2B0CA255" w:rsidR="00413501" w:rsidRPr="007E5E8B" w:rsidRDefault="00413501" w:rsidP="00121020">
            <w:pPr>
              <w:widowControl w:val="0"/>
              <w:autoSpaceDE w:val="0"/>
              <w:autoSpaceDN w:val="0"/>
              <w:adjustRightInd w:val="0"/>
              <w:spacing w:after="0" w:line="240" w:lineRule="auto"/>
              <w:rPr>
                <w:rFonts w:ascii="Garamond" w:hAnsi="Garamond"/>
              </w:rPr>
            </w:pPr>
            <w:r>
              <w:rPr>
                <w:rFonts w:ascii="Garamond" w:hAnsi="Garamond"/>
              </w:rPr>
              <w:t xml:space="preserve">                 </w:t>
            </w:r>
            <w:r w:rsidRPr="005B3DF1">
              <w:rPr>
                <w:rFonts w:ascii="Garamond" w:hAnsi="Garamond"/>
                <w:sz w:val="22"/>
                <w:szCs w:val="22"/>
              </w:rPr>
              <w:t>within</w:t>
            </w:r>
          </w:p>
        </w:tc>
        <w:tc>
          <w:tcPr>
            <w:tcW w:w="789" w:type="pct"/>
            <w:gridSpan w:val="2"/>
            <w:tcBorders>
              <w:top w:val="nil"/>
              <w:left w:val="nil"/>
              <w:bottom w:val="nil"/>
              <w:right w:val="nil"/>
            </w:tcBorders>
          </w:tcPr>
          <w:p w14:paraId="5CA4F75F"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tcBorders>
              <w:top w:val="nil"/>
              <w:left w:val="nil"/>
              <w:bottom w:val="nil"/>
              <w:right w:val="nil"/>
            </w:tcBorders>
          </w:tcPr>
          <w:p w14:paraId="3FB2D83F"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0.13642</w:t>
            </w:r>
          </w:p>
        </w:tc>
        <w:tc>
          <w:tcPr>
            <w:tcW w:w="789" w:type="pct"/>
            <w:tcBorders>
              <w:top w:val="nil"/>
              <w:left w:val="nil"/>
              <w:bottom w:val="nil"/>
              <w:right w:val="nil"/>
            </w:tcBorders>
          </w:tcPr>
          <w:p w14:paraId="4B1EAF78"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AE51E3">
              <w:rPr>
                <w:rFonts w:ascii="Garamond" w:hAnsi="Garamond"/>
                <w:sz w:val="22"/>
                <w:szCs w:val="22"/>
              </w:rPr>
              <w:t>2.87097</w:t>
            </w:r>
          </w:p>
        </w:tc>
        <w:tc>
          <w:tcPr>
            <w:tcW w:w="789" w:type="pct"/>
            <w:tcBorders>
              <w:top w:val="nil"/>
              <w:left w:val="nil"/>
              <w:bottom w:val="nil"/>
              <w:right w:val="nil"/>
            </w:tcBorders>
          </w:tcPr>
          <w:p w14:paraId="733E6C7A"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AE51E3">
              <w:rPr>
                <w:rFonts w:ascii="Garamond" w:hAnsi="Garamond"/>
                <w:sz w:val="22"/>
                <w:szCs w:val="22"/>
              </w:rPr>
              <w:t>3.59591</w:t>
            </w:r>
          </w:p>
        </w:tc>
        <w:tc>
          <w:tcPr>
            <w:tcW w:w="787" w:type="pct"/>
            <w:tcBorders>
              <w:top w:val="nil"/>
              <w:left w:val="nil"/>
              <w:bottom w:val="nil"/>
              <w:right w:val="nil"/>
            </w:tcBorders>
          </w:tcPr>
          <w:p w14:paraId="3CD47503"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r w:rsidR="00413501" w:rsidRPr="005B3DF1" w14:paraId="18FB5C8D" w14:textId="77777777" w:rsidTr="00121020">
        <w:tc>
          <w:tcPr>
            <w:tcW w:w="1057" w:type="pct"/>
            <w:tcBorders>
              <w:top w:val="nil"/>
              <w:left w:val="nil"/>
              <w:bottom w:val="nil"/>
              <w:right w:val="nil"/>
            </w:tcBorders>
          </w:tcPr>
          <w:p w14:paraId="5191E8B7"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2"/>
                <w:szCs w:val="22"/>
              </w:rPr>
              <w:t xml:space="preserve">          </w:t>
            </w:r>
          </w:p>
        </w:tc>
        <w:tc>
          <w:tcPr>
            <w:tcW w:w="789" w:type="pct"/>
            <w:gridSpan w:val="2"/>
            <w:tcBorders>
              <w:top w:val="nil"/>
              <w:left w:val="nil"/>
              <w:bottom w:val="nil"/>
              <w:right w:val="nil"/>
            </w:tcBorders>
          </w:tcPr>
          <w:p w14:paraId="6599A83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tcBorders>
              <w:top w:val="nil"/>
              <w:left w:val="nil"/>
              <w:bottom w:val="nil"/>
              <w:right w:val="nil"/>
            </w:tcBorders>
          </w:tcPr>
          <w:p w14:paraId="52D844B7"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tcBorders>
              <w:top w:val="nil"/>
              <w:left w:val="nil"/>
              <w:bottom w:val="nil"/>
              <w:right w:val="nil"/>
            </w:tcBorders>
          </w:tcPr>
          <w:p w14:paraId="4DD0F36D"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tcBorders>
              <w:top w:val="nil"/>
              <w:left w:val="nil"/>
              <w:bottom w:val="nil"/>
              <w:right w:val="nil"/>
            </w:tcBorders>
          </w:tcPr>
          <w:p w14:paraId="6417795B"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7" w:type="pct"/>
            <w:tcBorders>
              <w:top w:val="nil"/>
              <w:left w:val="nil"/>
              <w:bottom w:val="nil"/>
              <w:right w:val="nil"/>
            </w:tcBorders>
          </w:tcPr>
          <w:p w14:paraId="73979350"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r w:rsidR="00413501" w:rsidRPr="005B3DF1" w14:paraId="5A737EA4" w14:textId="77777777" w:rsidTr="00121020">
        <w:tc>
          <w:tcPr>
            <w:tcW w:w="1057" w:type="pct"/>
            <w:tcBorders>
              <w:top w:val="nil"/>
              <w:left w:val="nil"/>
              <w:bottom w:val="nil"/>
              <w:right w:val="nil"/>
            </w:tcBorders>
          </w:tcPr>
          <w:p w14:paraId="7E1A43B1"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gridSpan w:val="2"/>
            <w:tcBorders>
              <w:top w:val="nil"/>
              <w:left w:val="nil"/>
              <w:bottom w:val="nil"/>
              <w:right w:val="nil"/>
            </w:tcBorders>
          </w:tcPr>
          <w:p w14:paraId="50A3DF87"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tcBorders>
              <w:top w:val="nil"/>
              <w:left w:val="nil"/>
              <w:bottom w:val="nil"/>
              <w:right w:val="nil"/>
            </w:tcBorders>
          </w:tcPr>
          <w:p w14:paraId="39C30C32"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tcBorders>
              <w:top w:val="nil"/>
              <w:left w:val="nil"/>
              <w:bottom w:val="nil"/>
              <w:right w:val="nil"/>
            </w:tcBorders>
          </w:tcPr>
          <w:p w14:paraId="0AB79EF4"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tcBorders>
              <w:top w:val="nil"/>
              <w:left w:val="nil"/>
              <w:bottom w:val="nil"/>
              <w:right w:val="nil"/>
            </w:tcBorders>
          </w:tcPr>
          <w:p w14:paraId="4159A060"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7" w:type="pct"/>
            <w:tcBorders>
              <w:top w:val="nil"/>
              <w:left w:val="nil"/>
              <w:bottom w:val="nil"/>
              <w:right w:val="nil"/>
            </w:tcBorders>
          </w:tcPr>
          <w:p w14:paraId="266A6362"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r w:rsidR="00413501" w:rsidRPr="005B3DF1" w14:paraId="32145F86" w14:textId="77777777" w:rsidTr="00121020">
        <w:tc>
          <w:tcPr>
            <w:tcW w:w="1057" w:type="pct"/>
            <w:tcBorders>
              <w:top w:val="nil"/>
              <w:left w:val="nil"/>
              <w:bottom w:val="nil"/>
              <w:right w:val="nil"/>
            </w:tcBorders>
          </w:tcPr>
          <w:p w14:paraId="1BCE43D4" w14:textId="29A6384B"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Trade  </w:t>
            </w:r>
            <w:r>
              <w:rPr>
                <w:rFonts w:ascii="Garamond" w:hAnsi="Garamond"/>
                <w:sz w:val="22"/>
                <w:szCs w:val="22"/>
              </w:rPr>
              <w:t xml:space="preserve">       </w:t>
            </w:r>
            <w:r w:rsidRPr="005B3DF1">
              <w:rPr>
                <w:rFonts w:ascii="Garamond" w:hAnsi="Garamond"/>
                <w:sz w:val="22"/>
                <w:szCs w:val="22"/>
              </w:rPr>
              <w:t xml:space="preserve">overall </w:t>
            </w:r>
          </w:p>
        </w:tc>
        <w:tc>
          <w:tcPr>
            <w:tcW w:w="789" w:type="pct"/>
            <w:gridSpan w:val="2"/>
            <w:tcBorders>
              <w:top w:val="nil"/>
              <w:left w:val="nil"/>
              <w:bottom w:val="nil"/>
              <w:right w:val="nil"/>
            </w:tcBorders>
          </w:tcPr>
          <w:p w14:paraId="530CE538"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4.17183</w:t>
            </w:r>
          </w:p>
        </w:tc>
        <w:tc>
          <w:tcPr>
            <w:tcW w:w="789" w:type="pct"/>
            <w:tcBorders>
              <w:top w:val="nil"/>
              <w:left w:val="nil"/>
              <w:bottom w:val="nil"/>
              <w:right w:val="nil"/>
            </w:tcBorders>
          </w:tcPr>
          <w:p w14:paraId="30C280F1"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0.47113</w:t>
            </w:r>
          </w:p>
        </w:tc>
        <w:tc>
          <w:tcPr>
            <w:tcW w:w="789" w:type="pct"/>
            <w:tcBorders>
              <w:top w:val="nil"/>
              <w:left w:val="nil"/>
              <w:bottom w:val="nil"/>
              <w:right w:val="nil"/>
            </w:tcBorders>
          </w:tcPr>
          <w:p w14:paraId="30D97119"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3.30186</w:t>
            </w:r>
          </w:p>
        </w:tc>
        <w:tc>
          <w:tcPr>
            <w:tcW w:w="789" w:type="pct"/>
            <w:tcBorders>
              <w:top w:val="nil"/>
              <w:left w:val="nil"/>
              <w:bottom w:val="nil"/>
              <w:right w:val="nil"/>
            </w:tcBorders>
          </w:tcPr>
          <w:p w14:paraId="20D493D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5.06888</w:t>
            </w:r>
          </w:p>
        </w:tc>
        <w:tc>
          <w:tcPr>
            <w:tcW w:w="787" w:type="pct"/>
            <w:tcBorders>
              <w:top w:val="nil"/>
              <w:left w:val="nil"/>
              <w:bottom w:val="nil"/>
              <w:right w:val="nil"/>
            </w:tcBorders>
          </w:tcPr>
          <w:p w14:paraId="16395F94"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748</w:t>
            </w:r>
          </w:p>
        </w:tc>
      </w:tr>
    </w:tbl>
    <w:p w14:paraId="52A15858"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2037"/>
        <w:gridCol w:w="1156"/>
        <w:gridCol w:w="1363"/>
        <w:gridCol w:w="1363"/>
        <w:gridCol w:w="1363"/>
        <w:gridCol w:w="1358"/>
      </w:tblGrid>
      <w:tr w:rsidR="00413501" w:rsidRPr="005B3DF1" w14:paraId="7E239226" w14:textId="77777777" w:rsidTr="00121020">
        <w:tc>
          <w:tcPr>
            <w:tcW w:w="1178" w:type="pct"/>
            <w:tcBorders>
              <w:top w:val="nil"/>
              <w:left w:val="nil"/>
              <w:bottom w:val="nil"/>
              <w:right w:val="nil"/>
            </w:tcBorders>
          </w:tcPr>
          <w:p w14:paraId="12C6F872" w14:textId="3479E5B0"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 xml:space="preserve">between </w:t>
            </w:r>
          </w:p>
        </w:tc>
        <w:tc>
          <w:tcPr>
            <w:tcW w:w="669" w:type="pct"/>
            <w:tcBorders>
              <w:top w:val="nil"/>
              <w:left w:val="nil"/>
              <w:bottom w:val="nil"/>
              <w:right w:val="nil"/>
            </w:tcBorders>
          </w:tcPr>
          <w:p w14:paraId="7635E409"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p>
        </w:tc>
        <w:tc>
          <w:tcPr>
            <w:tcW w:w="789" w:type="pct"/>
            <w:tcBorders>
              <w:top w:val="nil"/>
              <w:left w:val="nil"/>
              <w:bottom w:val="nil"/>
              <w:right w:val="nil"/>
            </w:tcBorders>
          </w:tcPr>
          <w:p w14:paraId="0C7A1712"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0.45007</w:t>
            </w:r>
          </w:p>
        </w:tc>
        <w:tc>
          <w:tcPr>
            <w:tcW w:w="789" w:type="pct"/>
            <w:tcBorders>
              <w:top w:val="nil"/>
              <w:left w:val="nil"/>
              <w:bottom w:val="nil"/>
              <w:right w:val="nil"/>
            </w:tcBorders>
          </w:tcPr>
          <w:p w14:paraId="42D3D34C"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3.35342</w:t>
            </w:r>
          </w:p>
        </w:tc>
        <w:tc>
          <w:tcPr>
            <w:tcW w:w="789" w:type="pct"/>
            <w:tcBorders>
              <w:top w:val="nil"/>
              <w:left w:val="nil"/>
              <w:bottom w:val="nil"/>
              <w:right w:val="nil"/>
            </w:tcBorders>
          </w:tcPr>
          <w:p w14:paraId="535DE892"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5.06588</w:t>
            </w:r>
          </w:p>
        </w:tc>
        <w:tc>
          <w:tcPr>
            <w:tcW w:w="787" w:type="pct"/>
            <w:tcBorders>
              <w:top w:val="nil"/>
              <w:left w:val="nil"/>
              <w:bottom w:val="nil"/>
              <w:right w:val="nil"/>
            </w:tcBorders>
          </w:tcPr>
          <w:p w14:paraId="54AFFA56"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35AAC500"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7BA8951A" w14:textId="77777777" w:rsidTr="00121020">
        <w:tc>
          <w:tcPr>
            <w:tcW w:w="1057" w:type="pct"/>
            <w:tcBorders>
              <w:top w:val="nil"/>
              <w:left w:val="nil"/>
              <w:bottom w:val="nil"/>
              <w:right w:val="nil"/>
            </w:tcBorders>
          </w:tcPr>
          <w:p w14:paraId="73545AF4" w14:textId="57D423E5"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lastRenderedPageBreak/>
              <w:t xml:space="preserve">        </w:t>
            </w:r>
            <w:r>
              <w:rPr>
                <w:rFonts w:ascii="Garamond" w:hAnsi="Garamond"/>
                <w:sz w:val="22"/>
                <w:szCs w:val="22"/>
              </w:rPr>
              <w:t xml:space="preserve">           </w:t>
            </w:r>
            <w:r w:rsidRPr="005B3DF1">
              <w:rPr>
                <w:rFonts w:ascii="Garamond" w:hAnsi="Garamond"/>
                <w:sz w:val="22"/>
                <w:szCs w:val="22"/>
              </w:rPr>
              <w:t xml:space="preserve">within  </w:t>
            </w:r>
          </w:p>
        </w:tc>
        <w:tc>
          <w:tcPr>
            <w:tcW w:w="789" w:type="pct"/>
            <w:tcBorders>
              <w:top w:val="nil"/>
              <w:left w:val="nil"/>
              <w:bottom w:val="nil"/>
              <w:right w:val="nil"/>
            </w:tcBorders>
          </w:tcPr>
          <w:p w14:paraId="06322733"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p>
        </w:tc>
        <w:tc>
          <w:tcPr>
            <w:tcW w:w="789" w:type="pct"/>
            <w:tcBorders>
              <w:top w:val="nil"/>
              <w:left w:val="nil"/>
              <w:bottom w:val="nil"/>
              <w:right w:val="nil"/>
            </w:tcBorders>
          </w:tcPr>
          <w:p w14:paraId="4D167A03"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0.16838</w:t>
            </w:r>
          </w:p>
        </w:tc>
        <w:tc>
          <w:tcPr>
            <w:tcW w:w="789" w:type="pct"/>
            <w:tcBorders>
              <w:top w:val="nil"/>
              <w:left w:val="nil"/>
              <w:bottom w:val="nil"/>
              <w:right w:val="nil"/>
            </w:tcBorders>
          </w:tcPr>
          <w:p w14:paraId="72539E8D"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3.45779</w:t>
            </w:r>
          </w:p>
        </w:tc>
        <w:tc>
          <w:tcPr>
            <w:tcW w:w="789" w:type="pct"/>
            <w:tcBorders>
              <w:top w:val="nil"/>
              <w:left w:val="nil"/>
              <w:bottom w:val="nil"/>
              <w:right w:val="nil"/>
            </w:tcBorders>
          </w:tcPr>
          <w:p w14:paraId="0CF682C8"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4.64890</w:t>
            </w:r>
          </w:p>
        </w:tc>
        <w:tc>
          <w:tcPr>
            <w:tcW w:w="789" w:type="pct"/>
            <w:tcBorders>
              <w:top w:val="nil"/>
              <w:left w:val="nil"/>
              <w:bottom w:val="nil"/>
              <w:right w:val="nil"/>
            </w:tcBorders>
          </w:tcPr>
          <w:p w14:paraId="6803FA5C"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0D6D060D"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0" w:type="auto"/>
        <w:tblLayout w:type="fixed"/>
        <w:tblLook w:val="0000" w:firstRow="0" w:lastRow="0" w:firstColumn="0" w:lastColumn="0" w:noHBand="0" w:noVBand="0"/>
      </w:tblPr>
      <w:tblGrid>
        <w:gridCol w:w="3108"/>
      </w:tblGrid>
      <w:tr w:rsidR="00413501" w:rsidRPr="005B3DF1" w14:paraId="2000E3F5" w14:textId="77777777" w:rsidTr="00121020">
        <w:tc>
          <w:tcPr>
            <w:tcW w:w="3108" w:type="dxa"/>
            <w:tcBorders>
              <w:top w:val="nil"/>
              <w:left w:val="nil"/>
              <w:bottom w:val="nil"/>
              <w:right w:val="nil"/>
            </w:tcBorders>
          </w:tcPr>
          <w:p w14:paraId="2A8DE116"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5D35F51C"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691C72B7" w14:textId="77777777" w:rsidTr="00121020">
        <w:tc>
          <w:tcPr>
            <w:tcW w:w="1057" w:type="pct"/>
            <w:tcBorders>
              <w:top w:val="nil"/>
              <w:left w:val="nil"/>
              <w:bottom w:val="nil"/>
              <w:right w:val="nil"/>
            </w:tcBorders>
          </w:tcPr>
          <w:p w14:paraId="7A091B78" w14:textId="0071EC60" w:rsidR="00413501" w:rsidRPr="005B3DF1" w:rsidRDefault="00413501" w:rsidP="00121020">
            <w:pPr>
              <w:widowControl w:val="0"/>
              <w:autoSpaceDE w:val="0"/>
              <w:autoSpaceDN w:val="0"/>
              <w:adjustRightInd w:val="0"/>
              <w:spacing w:after="0" w:line="240" w:lineRule="auto"/>
              <w:rPr>
                <w:rFonts w:ascii="Garamond" w:hAnsi="Garamond"/>
                <w:sz w:val="22"/>
                <w:szCs w:val="22"/>
              </w:rPr>
            </w:pPr>
            <w:proofErr w:type="spellStart"/>
            <w:r w:rsidRPr="005B3DF1">
              <w:rPr>
                <w:rFonts w:ascii="Garamond" w:hAnsi="Garamond"/>
                <w:sz w:val="22"/>
                <w:szCs w:val="22"/>
              </w:rPr>
              <w:t>Unempl</w:t>
            </w:r>
            <w:proofErr w:type="spellEnd"/>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 xml:space="preserve">overall </w:t>
            </w:r>
          </w:p>
        </w:tc>
        <w:tc>
          <w:tcPr>
            <w:tcW w:w="789" w:type="pct"/>
            <w:tcBorders>
              <w:top w:val="nil"/>
              <w:left w:val="nil"/>
              <w:bottom w:val="nil"/>
              <w:right w:val="nil"/>
            </w:tcBorders>
          </w:tcPr>
          <w:p w14:paraId="4A6FC4CD" w14:textId="77777777" w:rsidR="00413501" w:rsidRPr="00C95ADC"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2.07977</w:t>
            </w:r>
          </w:p>
        </w:tc>
        <w:tc>
          <w:tcPr>
            <w:tcW w:w="789" w:type="pct"/>
            <w:tcBorders>
              <w:top w:val="nil"/>
              <w:left w:val="nil"/>
              <w:bottom w:val="nil"/>
              <w:right w:val="nil"/>
            </w:tcBorders>
          </w:tcPr>
          <w:p w14:paraId="3CDDD034" w14:textId="77777777" w:rsidR="00413501" w:rsidRPr="00C95ADC"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0.40940</w:t>
            </w:r>
          </w:p>
        </w:tc>
        <w:tc>
          <w:tcPr>
            <w:tcW w:w="789" w:type="pct"/>
            <w:tcBorders>
              <w:top w:val="nil"/>
              <w:left w:val="nil"/>
              <w:bottom w:val="nil"/>
              <w:right w:val="nil"/>
            </w:tcBorders>
          </w:tcPr>
          <w:p w14:paraId="24892BAA" w14:textId="77777777" w:rsidR="00413501" w:rsidRPr="00C95ADC" w:rsidRDefault="00413501" w:rsidP="00121020">
            <w:pPr>
              <w:widowControl w:val="0"/>
              <w:autoSpaceDE w:val="0"/>
              <w:autoSpaceDN w:val="0"/>
              <w:adjustRightInd w:val="0"/>
              <w:spacing w:after="0" w:line="240" w:lineRule="auto"/>
              <w:rPr>
                <w:rFonts w:ascii="Garamond" w:hAnsi="Garamond"/>
                <w:sz w:val="22"/>
                <w:szCs w:val="22"/>
              </w:rPr>
            </w:pPr>
            <w:r w:rsidRPr="00C95ADC">
              <w:rPr>
                <w:rFonts w:ascii="Garamond" w:hAnsi="Garamond"/>
                <w:sz w:val="22"/>
                <w:szCs w:val="22"/>
              </w:rPr>
              <w:t>1.29855</w:t>
            </w:r>
          </w:p>
        </w:tc>
        <w:tc>
          <w:tcPr>
            <w:tcW w:w="789" w:type="pct"/>
            <w:tcBorders>
              <w:top w:val="nil"/>
              <w:left w:val="nil"/>
              <w:bottom w:val="nil"/>
              <w:right w:val="nil"/>
            </w:tcBorders>
          </w:tcPr>
          <w:p w14:paraId="3D5CEB41" w14:textId="77777777" w:rsidR="00413501" w:rsidRPr="00C95ADC" w:rsidRDefault="00413501" w:rsidP="00121020">
            <w:pPr>
              <w:widowControl w:val="0"/>
              <w:autoSpaceDE w:val="0"/>
              <w:autoSpaceDN w:val="0"/>
              <w:adjustRightInd w:val="0"/>
              <w:spacing w:after="0" w:line="240" w:lineRule="auto"/>
              <w:rPr>
                <w:rFonts w:ascii="Garamond" w:hAnsi="Garamond"/>
                <w:sz w:val="22"/>
                <w:szCs w:val="22"/>
              </w:rPr>
            </w:pPr>
            <w:r w:rsidRPr="00C95ADC">
              <w:rPr>
                <w:rFonts w:ascii="Garamond" w:hAnsi="Garamond"/>
                <w:sz w:val="22"/>
                <w:szCs w:val="22"/>
              </w:rPr>
              <w:t>2.74451</w:t>
            </w:r>
          </w:p>
        </w:tc>
        <w:tc>
          <w:tcPr>
            <w:tcW w:w="789" w:type="pct"/>
            <w:tcBorders>
              <w:top w:val="nil"/>
              <w:left w:val="nil"/>
              <w:bottom w:val="nil"/>
              <w:right w:val="nil"/>
            </w:tcBorders>
          </w:tcPr>
          <w:p w14:paraId="30B9F5E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2"/>
                <w:szCs w:val="22"/>
              </w:rPr>
              <w:t>748</w:t>
            </w:r>
          </w:p>
        </w:tc>
      </w:tr>
    </w:tbl>
    <w:p w14:paraId="0369CCB9"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2037"/>
        <w:gridCol w:w="1156"/>
        <w:gridCol w:w="1363"/>
        <w:gridCol w:w="1363"/>
        <w:gridCol w:w="1363"/>
        <w:gridCol w:w="1358"/>
      </w:tblGrid>
      <w:tr w:rsidR="00413501" w:rsidRPr="005B3DF1" w14:paraId="2D864445" w14:textId="77777777" w:rsidTr="00121020">
        <w:tc>
          <w:tcPr>
            <w:tcW w:w="1178" w:type="pct"/>
            <w:tcBorders>
              <w:top w:val="nil"/>
              <w:left w:val="nil"/>
              <w:bottom w:val="nil"/>
              <w:right w:val="nil"/>
            </w:tcBorders>
          </w:tcPr>
          <w:p w14:paraId="0CDF7A73"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 xml:space="preserve">between </w:t>
            </w:r>
          </w:p>
        </w:tc>
        <w:tc>
          <w:tcPr>
            <w:tcW w:w="669" w:type="pct"/>
            <w:tcBorders>
              <w:top w:val="nil"/>
              <w:left w:val="nil"/>
              <w:bottom w:val="nil"/>
              <w:right w:val="nil"/>
            </w:tcBorders>
          </w:tcPr>
          <w:p w14:paraId="74694BD1"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p>
        </w:tc>
        <w:tc>
          <w:tcPr>
            <w:tcW w:w="789" w:type="pct"/>
            <w:tcBorders>
              <w:top w:val="nil"/>
              <w:left w:val="nil"/>
              <w:bottom w:val="nil"/>
              <w:right w:val="nil"/>
            </w:tcBorders>
          </w:tcPr>
          <w:p w14:paraId="068E7A0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0.36159</w:t>
            </w:r>
          </w:p>
        </w:tc>
        <w:tc>
          <w:tcPr>
            <w:tcW w:w="789" w:type="pct"/>
            <w:tcBorders>
              <w:top w:val="nil"/>
              <w:left w:val="nil"/>
              <w:bottom w:val="nil"/>
              <w:right w:val="nil"/>
            </w:tcBorders>
          </w:tcPr>
          <w:p w14:paraId="22ED1892"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1.33481</w:t>
            </w:r>
          </w:p>
        </w:tc>
        <w:tc>
          <w:tcPr>
            <w:tcW w:w="789" w:type="pct"/>
            <w:tcBorders>
              <w:top w:val="nil"/>
              <w:left w:val="nil"/>
              <w:bottom w:val="nil"/>
              <w:right w:val="nil"/>
            </w:tcBorders>
          </w:tcPr>
          <w:p w14:paraId="7CD45654"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2.56975</w:t>
            </w:r>
          </w:p>
        </w:tc>
        <w:tc>
          <w:tcPr>
            <w:tcW w:w="787" w:type="pct"/>
            <w:tcBorders>
              <w:top w:val="nil"/>
              <w:left w:val="nil"/>
              <w:bottom w:val="nil"/>
              <w:right w:val="nil"/>
            </w:tcBorders>
          </w:tcPr>
          <w:p w14:paraId="7900C4A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12F5C4B0"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580BEEDF" w14:textId="77777777" w:rsidTr="00121020">
        <w:tc>
          <w:tcPr>
            <w:tcW w:w="1057" w:type="pct"/>
            <w:tcBorders>
              <w:top w:val="nil"/>
              <w:left w:val="nil"/>
              <w:bottom w:val="nil"/>
              <w:right w:val="nil"/>
            </w:tcBorders>
          </w:tcPr>
          <w:p w14:paraId="7987618F"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 xml:space="preserve">within  </w:t>
            </w:r>
          </w:p>
        </w:tc>
        <w:tc>
          <w:tcPr>
            <w:tcW w:w="789" w:type="pct"/>
            <w:tcBorders>
              <w:top w:val="nil"/>
              <w:left w:val="nil"/>
              <w:bottom w:val="nil"/>
              <w:right w:val="nil"/>
            </w:tcBorders>
          </w:tcPr>
          <w:p w14:paraId="59B6B20B"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p>
        </w:tc>
        <w:tc>
          <w:tcPr>
            <w:tcW w:w="789" w:type="pct"/>
            <w:tcBorders>
              <w:top w:val="nil"/>
              <w:left w:val="nil"/>
              <w:bottom w:val="nil"/>
              <w:right w:val="nil"/>
            </w:tcBorders>
          </w:tcPr>
          <w:p w14:paraId="50D93D04" w14:textId="77777777" w:rsidR="00413501" w:rsidRPr="00C95ADC"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0.20649</w:t>
            </w:r>
          </w:p>
        </w:tc>
        <w:tc>
          <w:tcPr>
            <w:tcW w:w="789" w:type="pct"/>
            <w:tcBorders>
              <w:top w:val="nil"/>
              <w:left w:val="nil"/>
              <w:bottom w:val="nil"/>
              <w:right w:val="nil"/>
            </w:tcBorders>
          </w:tcPr>
          <w:p w14:paraId="3906A74F" w14:textId="77777777" w:rsidR="00413501" w:rsidRPr="00C95ADC"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1.56485</w:t>
            </w:r>
          </w:p>
        </w:tc>
        <w:tc>
          <w:tcPr>
            <w:tcW w:w="789" w:type="pct"/>
            <w:tcBorders>
              <w:top w:val="nil"/>
              <w:left w:val="nil"/>
              <w:bottom w:val="nil"/>
              <w:right w:val="nil"/>
            </w:tcBorders>
          </w:tcPr>
          <w:p w14:paraId="4F4D47E8" w14:textId="77777777" w:rsidR="00413501" w:rsidRPr="00C95ADC"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2.87471</w:t>
            </w:r>
          </w:p>
        </w:tc>
        <w:tc>
          <w:tcPr>
            <w:tcW w:w="789" w:type="pct"/>
            <w:tcBorders>
              <w:top w:val="nil"/>
              <w:left w:val="nil"/>
              <w:bottom w:val="nil"/>
              <w:right w:val="nil"/>
            </w:tcBorders>
          </w:tcPr>
          <w:p w14:paraId="62CC70B0"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5CD7C02B"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0" w:type="auto"/>
        <w:tblLayout w:type="fixed"/>
        <w:tblLook w:val="0000" w:firstRow="0" w:lastRow="0" w:firstColumn="0" w:lastColumn="0" w:noHBand="0" w:noVBand="0"/>
      </w:tblPr>
      <w:tblGrid>
        <w:gridCol w:w="3108"/>
      </w:tblGrid>
      <w:tr w:rsidR="00413501" w:rsidRPr="005B3DF1" w14:paraId="40569246" w14:textId="77777777" w:rsidTr="00121020">
        <w:tc>
          <w:tcPr>
            <w:tcW w:w="3108" w:type="dxa"/>
            <w:tcBorders>
              <w:top w:val="nil"/>
              <w:left w:val="nil"/>
              <w:bottom w:val="nil"/>
              <w:right w:val="nil"/>
            </w:tcBorders>
          </w:tcPr>
          <w:p w14:paraId="5BF425AF"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54367041"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4C6FF5BA" w14:textId="77777777" w:rsidTr="00121020">
        <w:tc>
          <w:tcPr>
            <w:tcW w:w="1057" w:type="pct"/>
            <w:tcBorders>
              <w:top w:val="nil"/>
              <w:left w:val="nil"/>
              <w:bottom w:val="nil"/>
              <w:right w:val="nil"/>
            </w:tcBorders>
          </w:tcPr>
          <w:p w14:paraId="477D4BDF" w14:textId="2B41E8AB"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Wages </w:t>
            </w:r>
            <w:r>
              <w:rPr>
                <w:rFonts w:ascii="Garamond" w:hAnsi="Garamond"/>
                <w:sz w:val="22"/>
                <w:szCs w:val="22"/>
              </w:rPr>
              <w:t xml:space="preserve">      </w:t>
            </w:r>
            <w:r w:rsidRPr="005B3DF1">
              <w:rPr>
                <w:rFonts w:ascii="Garamond" w:hAnsi="Garamond"/>
                <w:sz w:val="22"/>
                <w:szCs w:val="22"/>
              </w:rPr>
              <w:t xml:space="preserve">overall </w:t>
            </w:r>
          </w:p>
        </w:tc>
        <w:tc>
          <w:tcPr>
            <w:tcW w:w="789" w:type="pct"/>
            <w:tcBorders>
              <w:top w:val="nil"/>
              <w:left w:val="nil"/>
              <w:bottom w:val="nil"/>
              <w:right w:val="nil"/>
            </w:tcBorders>
          </w:tcPr>
          <w:p w14:paraId="2CD4972F"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59.91852</w:t>
            </w:r>
          </w:p>
        </w:tc>
        <w:tc>
          <w:tcPr>
            <w:tcW w:w="789" w:type="pct"/>
            <w:tcBorders>
              <w:top w:val="nil"/>
              <w:left w:val="nil"/>
              <w:bottom w:val="nil"/>
              <w:right w:val="nil"/>
            </w:tcBorders>
          </w:tcPr>
          <w:p w14:paraId="72B8B280"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14.54914</w:t>
            </w:r>
          </w:p>
        </w:tc>
        <w:tc>
          <w:tcPr>
            <w:tcW w:w="789" w:type="pct"/>
            <w:tcBorders>
              <w:top w:val="nil"/>
              <w:left w:val="nil"/>
              <w:bottom w:val="nil"/>
              <w:right w:val="nil"/>
            </w:tcBorders>
          </w:tcPr>
          <w:p w14:paraId="32A4BCD5"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4E56B1">
              <w:rPr>
                <w:rFonts w:ascii="Garamond" w:hAnsi="Garamond"/>
                <w:sz w:val="22"/>
                <w:szCs w:val="22"/>
              </w:rPr>
              <w:t>23.37960</w:t>
            </w:r>
          </w:p>
        </w:tc>
        <w:tc>
          <w:tcPr>
            <w:tcW w:w="789" w:type="pct"/>
            <w:tcBorders>
              <w:top w:val="nil"/>
              <w:left w:val="nil"/>
              <w:bottom w:val="nil"/>
              <w:right w:val="nil"/>
            </w:tcBorders>
          </w:tcPr>
          <w:p w14:paraId="74ECF33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86.60434</w:t>
            </w:r>
          </w:p>
        </w:tc>
        <w:tc>
          <w:tcPr>
            <w:tcW w:w="789" w:type="pct"/>
            <w:tcBorders>
              <w:top w:val="nil"/>
              <w:left w:val="nil"/>
              <w:bottom w:val="nil"/>
              <w:right w:val="nil"/>
            </w:tcBorders>
          </w:tcPr>
          <w:p w14:paraId="413C96BF"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2"/>
                <w:szCs w:val="22"/>
              </w:rPr>
              <w:t>748</w:t>
            </w:r>
          </w:p>
        </w:tc>
      </w:tr>
    </w:tbl>
    <w:p w14:paraId="7E32C053"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900"/>
        <w:gridCol w:w="1291"/>
        <w:gridCol w:w="1363"/>
        <w:gridCol w:w="1363"/>
        <w:gridCol w:w="1363"/>
        <w:gridCol w:w="1360"/>
      </w:tblGrid>
      <w:tr w:rsidR="00413501" w:rsidRPr="005B3DF1" w14:paraId="59FD5638" w14:textId="77777777" w:rsidTr="00121020">
        <w:tc>
          <w:tcPr>
            <w:tcW w:w="1099" w:type="pct"/>
            <w:tcBorders>
              <w:top w:val="nil"/>
              <w:left w:val="nil"/>
              <w:bottom w:val="nil"/>
              <w:right w:val="nil"/>
            </w:tcBorders>
          </w:tcPr>
          <w:p w14:paraId="7C093599" w14:textId="2102E092"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between</w:t>
            </w:r>
          </w:p>
        </w:tc>
        <w:tc>
          <w:tcPr>
            <w:tcW w:w="747" w:type="pct"/>
            <w:tcBorders>
              <w:top w:val="nil"/>
              <w:left w:val="nil"/>
              <w:bottom w:val="nil"/>
              <w:right w:val="nil"/>
            </w:tcBorders>
          </w:tcPr>
          <w:p w14:paraId="085A1BC2"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p>
        </w:tc>
        <w:tc>
          <w:tcPr>
            <w:tcW w:w="789" w:type="pct"/>
            <w:tcBorders>
              <w:top w:val="nil"/>
              <w:left w:val="nil"/>
              <w:bottom w:val="nil"/>
              <w:right w:val="nil"/>
            </w:tcBorders>
          </w:tcPr>
          <w:p w14:paraId="03E7879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14.63382</w:t>
            </w:r>
          </w:p>
        </w:tc>
        <w:tc>
          <w:tcPr>
            <w:tcW w:w="789" w:type="pct"/>
            <w:tcBorders>
              <w:top w:val="nil"/>
              <w:left w:val="nil"/>
              <w:bottom w:val="nil"/>
              <w:right w:val="nil"/>
            </w:tcBorders>
          </w:tcPr>
          <w:p w14:paraId="644A7D55"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24.31731</w:t>
            </w:r>
          </w:p>
        </w:tc>
        <w:tc>
          <w:tcPr>
            <w:tcW w:w="789" w:type="pct"/>
            <w:tcBorders>
              <w:top w:val="nil"/>
              <w:left w:val="nil"/>
              <w:bottom w:val="nil"/>
              <w:right w:val="nil"/>
            </w:tcBorders>
          </w:tcPr>
          <w:p w14:paraId="18B703EB"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84.61332</w:t>
            </w:r>
          </w:p>
        </w:tc>
        <w:tc>
          <w:tcPr>
            <w:tcW w:w="787" w:type="pct"/>
            <w:tcBorders>
              <w:top w:val="nil"/>
              <w:left w:val="nil"/>
              <w:bottom w:val="nil"/>
              <w:right w:val="nil"/>
            </w:tcBorders>
          </w:tcPr>
          <w:p w14:paraId="401E0046"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66E1858C"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14FAE5D6" w14:textId="77777777" w:rsidTr="00121020">
        <w:tc>
          <w:tcPr>
            <w:tcW w:w="1057" w:type="pct"/>
            <w:tcBorders>
              <w:top w:val="nil"/>
              <w:left w:val="nil"/>
              <w:bottom w:val="nil"/>
              <w:right w:val="nil"/>
            </w:tcBorders>
          </w:tcPr>
          <w:p w14:paraId="74CD3894" w14:textId="632508CE"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 xml:space="preserve">within  </w:t>
            </w:r>
          </w:p>
        </w:tc>
        <w:tc>
          <w:tcPr>
            <w:tcW w:w="789" w:type="pct"/>
            <w:tcBorders>
              <w:top w:val="nil"/>
              <w:left w:val="nil"/>
              <w:bottom w:val="nil"/>
              <w:right w:val="nil"/>
            </w:tcBorders>
          </w:tcPr>
          <w:p w14:paraId="0000751D"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p>
        </w:tc>
        <w:tc>
          <w:tcPr>
            <w:tcW w:w="789" w:type="pct"/>
            <w:tcBorders>
              <w:top w:val="nil"/>
              <w:left w:val="nil"/>
              <w:bottom w:val="nil"/>
              <w:right w:val="nil"/>
            </w:tcBorders>
          </w:tcPr>
          <w:p w14:paraId="2C998A04"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2.64374</w:t>
            </w:r>
          </w:p>
        </w:tc>
        <w:tc>
          <w:tcPr>
            <w:tcW w:w="789" w:type="pct"/>
            <w:tcBorders>
              <w:top w:val="nil"/>
              <w:left w:val="nil"/>
              <w:bottom w:val="nil"/>
              <w:right w:val="nil"/>
            </w:tcBorders>
          </w:tcPr>
          <w:p w14:paraId="195082F0"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50.79984</w:t>
            </w:r>
          </w:p>
        </w:tc>
        <w:tc>
          <w:tcPr>
            <w:tcW w:w="789" w:type="pct"/>
            <w:tcBorders>
              <w:top w:val="nil"/>
              <w:left w:val="nil"/>
              <w:bottom w:val="nil"/>
              <w:right w:val="nil"/>
            </w:tcBorders>
          </w:tcPr>
          <w:p w14:paraId="40BBFD64" w14:textId="77777777" w:rsidR="00413501" w:rsidRDefault="00413501"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69.63275</w:t>
            </w:r>
          </w:p>
          <w:p w14:paraId="06F4B4C2"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c>
          <w:tcPr>
            <w:tcW w:w="789" w:type="pct"/>
            <w:tcBorders>
              <w:top w:val="nil"/>
              <w:left w:val="nil"/>
              <w:bottom w:val="nil"/>
              <w:right w:val="nil"/>
            </w:tcBorders>
          </w:tcPr>
          <w:p w14:paraId="74C71844"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78500367"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0" w:type="auto"/>
        <w:tblLayout w:type="fixed"/>
        <w:tblLook w:val="0000" w:firstRow="0" w:lastRow="0" w:firstColumn="0" w:lastColumn="0" w:noHBand="0" w:noVBand="0"/>
      </w:tblPr>
      <w:tblGrid>
        <w:gridCol w:w="3108"/>
      </w:tblGrid>
      <w:tr w:rsidR="00413501" w:rsidRPr="005B3DF1" w14:paraId="719503BF" w14:textId="77777777" w:rsidTr="00121020">
        <w:tc>
          <w:tcPr>
            <w:tcW w:w="3108" w:type="dxa"/>
            <w:tcBorders>
              <w:top w:val="nil"/>
              <w:left w:val="nil"/>
              <w:bottom w:val="nil"/>
              <w:right w:val="nil"/>
            </w:tcBorders>
          </w:tcPr>
          <w:p w14:paraId="309F7D41"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7CBDAE1E"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26439997" w14:textId="77777777" w:rsidTr="00121020">
        <w:tc>
          <w:tcPr>
            <w:tcW w:w="1057" w:type="pct"/>
            <w:tcBorders>
              <w:top w:val="nil"/>
              <w:left w:val="nil"/>
              <w:bottom w:val="nil"/>
              <w:right w:val="nil"/>
            </w:tcBorders>
          </w:tcPr>
          <w:p w14:paraId="13CDBF4B" w14:textId="617FB633" w:rsidR="00413501" w:rsidRPr="005B3DF1" w:rsidRDefault="00413501" w:rsidP="00121020">
            <w:pPr>
              <w:widowControl w:val="0"/>
              <w:autoSpaceDE w:val="0"/>
              <w:autoSpaceDN w:val="0"/>
              <w:adjustRightInd w:val="0"/>
              <w:spacing w:after="0" w:line="240" w:lineRule="auto"/>
              <w:rPr>
                <w:rFonts w:ascii="Garamond" w:hAnsi="Garamond"/>
                <w:sz w:val="22"/>
                <w:szCs w:val="22"/>
              </w:rPr>
            </w:pPr>
            <w:proofErr w:type="spellStart"/>
            <w:r w:rsidRPr="005B3DF1">
              <w:rPr>
                <w:rFonts w:ascii="Garamond" w:hAnsi="Garamond"/>
                <w:sz w:val="22"/>
                <w:szCs w:val="22"/>
              </w:rPr>
              <w:t>Intr</w:t>
            </w:r>
            <w:proofErr w:type="spellEnd"/>
            <w:r w:rsidRPr="005B3DF1">
              <w:rPr>
                <w:rFonts w:ascii="Garamond" w:hAnsi="Garamond"/>
                <w:sz w:val="22"/>
                <w:szCs w:val="22"/>
              </w:rPr>
              <w:t xml:space="preserve"> r </w:t>
            </w:r>
            <w:r>
              <w:rPr>
                <w:rFonts w:ascii="Garamond" w:hAnsi="Garamond"/>
                <w:sz w:val="22"/>
                <w:szCs w:val="22"/>
              </w:rPr>
              <w:t xml:space="preserve">       </w:t>
            </w:r>
            <w:r w:rsidRPr="005B3DF1">
              <w:rPr>
                <w:rFonts w:ascii="Garamond" w:hAnsi="Garamond"/>
                <w:sz w:val="22"/>
                <w:szCs w:val="22"/>
              </w:rPr>
              <w:t xml:space="preserve">overall </w:t>
            </w:r>
          </w:p>
        </w:tc>
        <w:tc>
          <w:tcPr>
            <w:tcW w:w="789" w:type="pct"/>
            <w:tcBorders>
              <w:top w:val="nil"/>
              <w:left w:val="nil"/>
              <w:bottom w:val="nil"/>
              <w:right w:val="nil"/>
            </w:tcBorders>
          </w:tcPr>
          <w:p w14:paraId="5730669A"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8.08041</w:t>
            </w:r>
          </w:p>
        </w:tc>
        <w:tc>
          <w:tcPr>
            <w:tcW w:w="789" w:type="pct"/>
            <w:tcBorders>
              <w:top w:val="nil"/>
              <w:left w:val="nil"/>
              <w:bottom w:val="nil"/>
              <w:right w:val="nil"/>
            </w:tcBorders>
          </w:tcPr>
          <w:p w14:paraId="76DD1149"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12.06746</w:t>
            </w:r>
          </w:p>
        </w:tc>
        <w:tc>
          <w:tcPr>
            <w:tcW w:w="789" w:type="pct"/>
            <w:tcBorders>
              <w:top w:val="nil"/>
              <w:left w:val="nil"/>
              <w:bottom w:val="nil"/>
              <w:right w:val="nil"/>
            </w:tcBorders>
          </w:tcPr>
          <w:p w14:paraId="19ED1A94"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C95ADC">
              <w:rPr>
                <w:rFonts w:ascii="Garamond" w:hAnsi="Garamond"/>
                <w:sz w:val="22"/>
                <w:szCs w:val="22"/>
              </w:rPr>
              <w:t>-16.53998</w:t>
            </w:r>
          </w:p>
        </w:tc>
        <w:tc>
          <w:tcPr>
            <w:tcW w:w="789" w:type="pct"/>
            <w:tcBorders>
              <w:top w:val="nil"/>
              <w:left w:val="nil"/>
              <w:bottom w:val="nil"/>
              <w:right w:val="nil"/>
            </w:tcBorders>
          </w:tcPr>
          <w:p w14:paraId="38215963"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C95ADC">
              <w:rPr>
                <w:rFonts w:ascii="Garamond" w:hAnsi="Garamond"/>
                <w:sz w:val="22"/>
                <w:szCs w:val="22"/>
              </w:rPr>
              <w:t>35.53009</w:t>
            </w:r>
          </w:p>
        </w:tc>
        <w:tc>
          <w:tcPr>
            <w:tcW w:w="789" w:type="pct"/>
            <w:tcBorders>
              <w:top w:val="nil"/>
              <w:left w:val="nil"/>
              <w:bottom w:val="nil"/>
              <w:right w:val="nil"/>
            </w:tcBorders>
          </w:tcPr>
          <w:p w14:paraId="726EF896"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2"/>
                <w:szCs w:val="22"/>
              </w:rPr>
              <w:t>748</w:t>
            </w:r>
          </w:p>
        </w:tc>
      </w:tr>
    </w:tbl>
    <w:p w14:paraId="0A67FC84"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900"/>
        <w:gridCol w:w="1291"/>
        <w:gridCol w:w="1363"/>
        <w:gridCol w:w="1363"/>
        <w:gridCol w:w="1363"/>
        <w:gridCol w:w="1360"/>
      </w:tblGrid>
      <w:tr w:rsidR="00413501" w:rsidRPr="005B3DF1" w14:paraId="1CA478B2" w14:textId="77777777" w:rsidTr="00121020">
        <w:tc>
          <w:tcPr>
            <w:tcW w:w="1099" w:type="pct"/>
            <w:tcBorders>
              <w:top w:val="nil"/>
              <w:left w:val="nil"/>
              <w:bottom w:val="nil"/>
              <w:right w:val="nil"/>
            </w:tcBorders>
          </w:tcPr>
          <w:p w14:paraId="524F1271" w14:textId="1ECFC0D2"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 xml:space="preserve">between </w:t>
            </w:r>
          </w:p>
        </w:tc>
        <w:tc>
          <w:tcPr>
            <w:tcW w:w="747" w:type="pct"/>
            <w:tcBorders>
              <w:top w:val="nil"/>
              <w:left w:val="nil"/>
              <w:bottom w:val="nil"/>
              <w:right w:val="nil"/>
            </w:tcBorders>
          </w:tcPr>
          <w:p w14:paraId="3E83659F"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p>
        </w:tc>
        <w:tc>
          <w:tcPr>
            <w:tcW w:w="789" w:type="pct"/>
            <w:tcBorders>
              <w:top w:val="nil"/>
              <w:left w:val="nil"/>
              <w:bottom w:val="nil"/>
              <w:right w:val="nil"/>
            </w:tcBorders>
          </w:tcPr>
          <w:p w14:paraId="51DE662B"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8.92156</w:t>
            </w:r>
          </w:p>
        </w:tc>
        <w:tc>
          <w:tcPr>
            <w:tcW w:w="789" w:type="pct"/>
            <w:tcBorders>
              <w:top w:val="nil"/>
              <w:left w:val="nil"/>
              <w:bottom w:val="nil"/>
              <w:right w:val="nil"/>
            </w:tcBorders>
          </w:tcPr>
          <w:p w14:paraId="5C025E8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-7.32401</w:t>
            </w:r>
          </w:p>
        </w:tc>
        <w:tc>
          <w:tcPr>
            <w:tcW w:w="789" w:type="pct"/>
            <w:tcBorders>
              <w:top w:val="nil"/>
              <w:left w:val="nil"/>
              <w:bottom w:val="nil"/>
              <w:right w:val="nil"/>
            </w:tcBorders>
          </w:tcPr>
          <w:p w14:paraId="61F24CB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32.60762</w:t>
            </w:r>
          </w:p>
        </w:tc>
        <w:tc>
          <w:tcPr>
            <w:tcW w:w="787" w:type="pct"/>
            <w:tcBorders>
              <w:top w:val="nil"/>
              <w:left w:val="nil"/>
              <w:bottom w:val="nil"/>
              <w:right w:val="nil"/>
            </w:tcBorders>
          </w:tcPr>
          <w:p w14:paraId="27770917"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6CB70720"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2386"/>
        <w:gridCol w:w="491"/>
        <w:gridCol w:w="1600"/>
        <w:gridCol w:w="1493"/>
        <w:gridCol w:w="2670"/>
      </w:tblGrid>
      <w:tr w:rsidR="00413501" w:rsidRPr="005B3DF1" w14:paraId="437A5164" w14:textId="77777777" w:rsidTr="00121020">
        <w:tc>
          <w:tcPr>
            <w:tcW w:w="1381" w:type="pct"/>
            <w:tcBorders>
              <w:top w:val="nil"/>
              <w:left w:val="nil"/>
              <w:bottom w:val="nil"/>
              <w:right w:val="nil"/>
            </w:tcBorders>
          </w:tcPr>
          <w:p w14:paraId="449934E3" w14:textId="373BEDF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 xml:space="preserve">within  </w:t>
            </w:r>
          </w:p>
        </w:tc>
        <w:tc>
          <w:tcPr>
            <w:tcW w:w="284" w:type="pct"/>
            <w:tcBorders>
              <w:top w:val="nil"/>
              <w:left w:val="nil"/>
              <w:bottom w:val="nil"/>
              <w:right w:val="nil"/>
            </w:tcBorders>
          </w:tcPr>
          <w:p w14:paraId="448EAF6C"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p>
        </w:tc>
        <w:tc>
          <w:tcPr>
            <w:tcW w:w="926" w:type="pct"/>
            <w:tcBorders>
              <w:top w:val="nil"/>
              <w:left w:val="nil"/>
              <w:bottom w:val="nil"/>
              <w:right w:val="nil"/>
            </w:tcBorders>
          </w:tcPr>
          <w:p w14:paraId="30EC9C99"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2"/>
                <w:szCs w:val="22"/>
              </w:rPr>
              <w:t xml:space="preserve">      </w:t>
            </w:r>
            <w:r>
              <w:rPr>
                <w:rFonts w:ascii="Garamond" w:hAnsi="Garamond"/>
                <w:sz w:val="20"/>
                <w:szCs w:val="20"/>
              </w:rPr>
              <w:t>8.33940</w:t>
            </w:r>
          </w:p>
        </w:tc>
        <w:tc>
          <w:tcPr>
            <w:tcW w:w="864" w:type="pct"/>
            <w:tcBorders>
              <w:top w:val="nil"/>
              <w:left w:val="nil"/>
              <w:bottom w:val="nil"/>
              <w:right w:val="nil"/>
            </w:tcBorders>
          </w:tcPr>
          <w:p w14:paraId="004075AC"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-25.90141</w:t>
            </w:r>
          </w:p>
        </w:tc>
        <w:tc>
          <w:tcPr>
            <w:tcW w:w="1545" w:type="pct"/>
            <w:tcBorders>
              <w:top w:val="nil"/>
              <w:left w:val="nil"/>
              <w:bottom w:val="nil"/>
              <w:right w:val="nil"/>
            </w:tcBorders>
          </w:tcPr>
          <w:p w14:paraId="43EF0407"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42.52626</w:t>
            </w:r>
          </w:p>
        </w:tc>
      </w:tr>
    </w:tbl>
    <w:p w14:paraId="4691512E"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p w14:paraId="4FE4221C"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44CE4E3C" w14:textId="77777777" w:rsidTr="00121020">
        <w:tc>
          <w:tcPr>
            <w:tcW w:w="1057" w:type="pct"/>
            <w:tcBorders>
              <w:top w:val="nil"/>
              <w:left w:val="nil"/>
              <w:bottom w:val="nil"/>
              <w:right w:val="nil"/>
            </w:tcBorders>
          </w:tcPr>
          <w:p w14:paraId="7DFD6230" w14:textId="41216064" w:rsidR="00413501" w:rsidRPr="005B3DF1" w:rsidRDefault="00413501" w:rsidP="00121020">
            <w:pPr>
              <w:widowControl w:val="0"/>
              <w:autoSpaceDE w:val="0"/>
              <w:autoSpaceDN w:val="0"/>
              <w:adjustRightInd w:val="0"/>
              <w:spacing w:after="0" w:line="240" w:lineRule="auto"/>
              <w:rPr>
                <w:rFonts w:ascii="Garamond" w:hAnsi="Garamond"/>
                <w:sz w:val="22"/>
                <w:szCs w:val="22"/>
              </w:rPr>
            </w:pPr>
            <w:proofErr w:type="spellStart"/>
            <w:r w:rsidRPr="005B3DF1">
              <w:rPr>
                <w:rFonts w:ascii="Garamond" w:hAnsi="Garamond"/>
                <w:sz w:val="22"/>
                <w:szCs w:val="22"/>
              </w:rPr>
              <w:t>Infl</w:t>
            </w:r>
            <w:proofErr w:type="spellEnd"/>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 xml:space="preserve">overall </w:t>
            </w:r>
          </w:p>
        </w:tc>
        <w:tc>
          <w:tcPr>
            <w:tcW w:w="789" w:type="pct"/>
            <w:tcBorders>
              <w:top w:val="nil"/>
              <w:left w:val="nil"/>
              <w:bottom w:val="nil"/>
              <w:right w:val="nil"/>
            </w:tcBorders>
          </w:tcPr>
          <w:p w14:paraId="7CACB95B"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3.65437</w:t>
            </w:r>
          </w:p>
        </w:tc>
        <w:tc>
          <w:tcPr>
            <w:tcW w:w="789" w:type="pct"/>
            <w:tcBorders>
              <w:top w:val="nil"/>
              <w:left w:val="nil"/>
              <w:bottom w:val="nil"/>
              <w:right w:val="nil"/>
            </w:tcBorders>
          </w:tcPr>
          <w:p w14:paraId="094FC3E2"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0.28371</w:t>
            </w:r>
          </w:p>
        </w:tc>
        <w:tc>
          <w:tcPr>
            <w:tcW w:w="789" w:type="pct"/>
            <w:tcBorders>
              <w:top w:val="nil"/>
              <w:left w:val="nil"/>
              <w:bottom w:val="nil"/>
              <w:right w:val="nil"/>
            </w:tcBorders>
          </w:tcPr>
          <w:p w14:paraId="541A7743"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3.34167</w:t>
            </w:r>
          </w:p>
        </w:tc>
        <w:tc>
          <w:tcPr>
            <w:tcW w:w="789" w:type="pct"/>
            <w:tcBorders>
              <w:top w:val="nil"/>
              <w:left w:val="nil"/>
              <w:bottom w:val="nil"/>
              <w:right w:val="nil"/>
            </w:tcBorders>
          </w:tcPr>
          <w:p w14:paraId="165E2E18"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4.39571</w:t>
            </w:r>
          </w:p>
        </w:tc>
        <w:tc>
          <w:tcPr>
            <w:tcW w:w="789" w:type="pct"/>
            <w:tcBorders>
              <w:top w:val="nil"/>
              <w:left w:val="nil"/>
              <w:bottom w:val="nil"/>
              <w:right w:val="nil"/>
            </w:tcBorders>
          </w:tcPr>
          <w:p w14:paraId="361AFFA6"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2"/>
                <w:szCs w:val="22"/>
              </w:rPr>
              <w:t>748</w:t>
            </w:r>
          </w:p>
        </w:tc>
      </w:tr>
    </w:tbl>
    <w:p w14:paraId="399C1FDA"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3F10EEED" w14:textId="77777777" w:rsidTr="00121020">
        <w:tc>
          <w:tcPr>
            <w:tcW w:w="1057" w:type="pct"/>
            <w:tcBorders>
              <w:top w:val="nil"/>
              <w:left w:val="nil"/>
              <w:bottom w:val="nil"/>
              <w:right w:val="nil"/>
            </w:tcBorders>
          </w:tcPr>
          <w:p w14:paraId="357EAFAF" w14:textId="5386E00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 xml:space="preserve">between </w:t>
            </w:r>
          </w:p>
        </w:tc>
        <w:tc>
          <w:tcPr>
            <w:tcW w:w="789" w:type="pct"/>
            <w:tcBorders>
              <w:top w:val="nil"/>
              <w:left w:val="nil"/>
              <w:bottom w:val="nil"/>
              <w:right w:val="nil"/>
            </w:tcBorders>
          </w:tcPr>
          <w:p w14:paraId="58269CF9"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p>
        </w:tc>
        <w:tc>
          <w:tcPr>
            <w:tcW w:w="789" w:type="pct"/>
            <w:tcBorders>
              <w:top w:val="nil"/>
              <w:left w:val="nil"/>
              <w:bottom w:val="nil"/>
              <w:right w:val="nil"/>
            </w:tcBorders>
          </w:tcPr>
          <w:p w14:paraId="5C60D279"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0.16178</w:t>
            </w:r>
          </w:p>
        </w:tc>
        <w:tc>
          <w:tcPr>
            <w:tcW w:w="789" w:type="pct"/>
            <w:tcBorders>
              <w:top w:val="nil"/>
              <w:left w:val="nil"/>
              <w:bottom w:val="nil"/>
              <w:right w:val="nil"/>
            </w:tcBorders>
          </w:tcPr>
          <w:p w14:paraId="097759E1"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3.40756</w:t>
            </w:r>
          </w:p>
        </w:tc>
        <w:tc>
          <w:tcPr>
            <w:tcW w:w="789" w:type="pct"/>
            <w:tcBorders>
              <w:top w:val="nil"/>
              <w:left w:val="nil"/>
              <w:bottom w:val="nil"/>
              <w:right w:val="nil"/>
            </w:tcBorders>
          </w:tcPr>
          <w:p w14:paraId="42BFD21F"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4.09863</w:t>
            </w:r>
          </w:p>
        </w:tc>
        <w:tc>
          <w:tcPr>
            <w:tcW w:w="789" w:type="pct"/>
            <w:tcBorders>
              <w:top w:val="nil"/>
              <w:left w:val="nil"/>
              <w:bottom w:val="nil"/>
              <w:right w:val="nil"/>
            </w:tcBorders>
          </w:tcPr>
          <w:p w14:paraId="53ECD0B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07AAD524"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4B5B2EAE" w14:textId="77777777" w:rsidTr="00121020">
        <w:tc>
          <w:tcPr>
            <w:tcW w:w="1057" w:type="pct"/>
            <w:tcBorders>
              <w:top w:val="nil"/>
              <w:left w:val="nil"/>
              <w:bottom w:val="nil"/>
              <w:right w:val="nil"/>
            </w:tcBorders>
          </w:tcPr>
          <w:p w14:paraId="3FBF6DCA" w14:textId="3D906C0F"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 xml:space="preserve">within  </w:t>
            </w:r>
          </w:p>
        </w:tc>
        <w:tc>
          <w:tcPr>
            <w:tcW w:w="789" w:type="pct"/>
            <w:tcBorders>
              <w:top w:val="nil"/>
              <w:left w:val="nil"/>
              <w:bottom w:val="nil"/>
              <w:right w:val="nil"/>
            </w:tcBorders>
          </w:tcPr>
          <w:p w14:paraId="2DE3C290"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p>
        </w:tc>
        <w:tc>
          <w:tcPr>
            <w:tcW w:w="789" w:type="pct"/>
            <w:tcBorders>
              <w:top w:val="nil"/>
              <w:left w:val="nil"/>
              <w:bottom w:val="nil"/>
              <w:right w:val="nil"/>
            </w:tcBorders>
          </w:tcPr>
          <w:p w14:paraId="15ABE289"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0.23553</w:t>
            </w:r>
          </w:p>
        </w:tc>
        <w:tc>
          <w:tcPr>
            <w:tcW w:w="789" w:type="pct"/>
            <w:tcBorders>
              <w:top w:val="nil"/>
              <w:left w:val="nil"/>
              <w:bottom w:val="nil"/>
              <w:right w:val="nil"/>
            </w:tcBorders>
          </w:tcPr>
          <w:p w14:paraId="7E1E5B89"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3.08730</w:t>
            </w:r>
          </w:p>
        </w:tc>
        <w:tc>
          <w:tcPr>
            <w:tcW w:w="789" w:type="pct"/>
            <w:tcBorders>
              <w:top w:val="nil"/>
              <w:left w:val="nil"/>
              <w:bottom w:val="nil"/>
              <w:right w:val="nil"/>
            </w:tcBorders>
          </w:tcPr>
          <w:p w14:paraId="6DAA98B1"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4.60606</w:t>
            </w:r>
          </w:p>
        </w:tc>
        <w:tc>
          <w:tcPr>
            <w:tcW w:w="789" w:type="pct"/>
            <w:tcBorders>
              <w:top w:val="nil"/>
              <w:left w:val="nil"/>
              <w:bottom w:val="nil"/>
              <w:right w:val="nil"/>
            </w:tcBorders>
          </w:tcPr>
          <w:p w14:paraId="44B0BD4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041A9EC8"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0" w:type="auto"/>
        <w:tblLayout w:type="fixed"/>
        <w:tblLook w:val="0000" w:firstRow="0" w:lastRow="0" w:firstColumn="0" w:lastColumn="0" w:noHBand="0" w:noVBand="0"/>
      </w:tblPr>
      <w:tblGrid>
        <w:gridCol w:w="3108"/>
      </w:tblGrid>
      <w:tr w:rsidR="00413501" w:rsidRPr="005B3DF1" w14:paraId="13249751" w14:textId="77777777" w:rsidTr="00121020">
        <w:tc>
          <w:tcPr>
            <w:tcW w:w="3108" w:type="dxa"/>
            <w:tcBorders>
              <w:top w:val="nil"/>
              <w:left w:val="nil"/>
              <w:bottom w:val="nil"/>
              <w:right w:val="nil"/>
            </w:tcBorders>
          </w:tcPr>
          <w:p w14:paraId="0C4A22C5"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7DCDB74B"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456B36A2" w14:textId="77777777" w:rsidTr="00121020">
        <w:tc>
          <w:tcPr>
            <w:tcW w:w="1057" w:type="pct"/>
            <w:tcBorders>
              <w:top w:val="nil"/>
              <w:left w:val="nil"/>
              <w:bottom w:val="nil"/>
              <w:right w:val="nil"/>
            </w:tcBorders>
          </w:tcPr>
          <w:p w14:paraId="57FDB347" w14:textId="688E5CC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Pop </w:t>
            </w:r>
            <w:r>
              <w:rPr>
                <w:rFonts w:ascii="Garamond" w:hAnsi="Garamond"/>
                <w:sz w:val="22"/>
                <w:szCs w:val="22"/>
              </w:rPr>
              <w:t xml:space="preserve">         </w:t>
            </w:r>
            <w:r w:rsidRPr="005B3DF1">
              <w:rPr>
                <w:rFonts w:ascii="Garamond" w:hAnsi="Garamond"/>
                <w:sz w:val="22"/>
                <w:szCs w:val="22"/>
              </w:rPr>
              <w:t xml:space="preserve">overall </w:t>
            </w:r>
          </w:p>
        </w:tc>
        <w:tc>
          <w:tcPr>
            <w:tcW w:w="789" w:type="pct"/>
            <w:tcBorders>
              <w:top w:val="nil"/>
              <w:left w:val="nil"/>
              <w:bottom w:val="nil"/>
              <w:right w:val="nil"/>
            </w:tcBorders>
          </w:tcPr>
          <w:p w14:paraId="3AD38E86"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0"/>
                <w:szCs w:val="20"/>
              </w:rPr>
              <w:t>62.33505</w:t>
            </w:r>
          </w:p>
        </w:tc>
        <w:tc>
          <w:tcPr>
            <w:tcW w:w="789" w:type="pct"/>
            <w:tcBorders>
              <w:top w:val="nil"/>
              <w:left w:val="nil"/>
              <w:bottom w:val="nil"/>
              <w:right w:val="nil"/>
            </w:tcBorders>
          </w:tcPr>
          <w:p w14:paraId="610F7B73"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4.15137</w:t>
            </w:r>
          </w:p>
        </w:tc>
        <w:tc>
          <w:tcPr>
            <w:tcW w:w="789" w:type="pct"/>
            <w:tcBorders>
              <w:top w:val="nil"/>
              <w:left w:val="nil"/>
              <w:bottom w:val="nil"/>
              <w:right w:val="nil"/>
            </w:tcBorders>
          </w:tcPr>
          <w:p w14:paraId="29FFE3A3"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53.86251</w:t>
            </w:r>
          </w:p>
        </w:tc>
        <w:tc>
          <w:tcPr>
            <w:tcW w:w="789" w:type="pct"/>
            <w:tcBorders>
              <w:top w:val="nil"/>
              <w:left w:val="nil"/>
              <w:bottom w:val="nil"/>
              <w:right w:val="nil"/>
            </w:tcBorders>
          </w:tcPr>
          <w:p w14:paraId="58CCBD87"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68.96037</w:t>
            </w:r>
          </w:p>
        </w:tc>
        <w:tc>
          <w:tcPr>
            <w:tcW w:w="789" w:type="pct"/>
            <w:tcBorders>
              <w:top w:val="nil"/>
              <w:left w:val="nil"/>
              <w:bottom w:val="nil"/>
              <w:right w:val="nil"/>
            </w:tcBorders>
          </w:tcPr>
          <w:p w14:paraId="418FD1AA"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2"/>
                <w:szCs w:val="22"/>
              </w:rPr>
              <w:t>748</w:t>
            </w:r>
          </w:p>
        </w:tc>
      </w:tr>
    </w:tbl>
    <w:p w14:paraId="3D1BB074"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68ED1989" w14:textId="77777777" w:rsidTr="00121020">
        <w:tc>
          <w:tcPr>
            <w:tcW w:w="1057" w:type="pct"/>
            <w:tcBorders>
              <w:top w:val="nil"/>
              <w:left w:val="nil"/>
              <w:bottom w:val="nil"/>
              <w:right w:val="nil"/>
            </w:tcBorders>
          </w:tcPr>
          <w:p w14:paraId="6A4D368B" w14:textId="2A44830B"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 xml:space="preserve">between </w:t>
            </w:r>
          </w:p>
        </w:tc>
        <w:tc>
          <w:tcPr>
            <w:tcW w:w="789" w:type="pct"/>
            <w:tcBorders>
              <w:top w:val="nil"/>
              <w:left w:val="nil"/>
              <w:bottom w:val="nil"/>
              <w:right w:val="nil"/>
            </w:tcBorders>
          </w:tcPr>
          <w:p w14:paraId="2F325B9F"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p>
        </w:tc>
        <w:tc>
          <w:tcPr>
            <w:tcW w:w="789" w:type="pct"/>
            <w:tcBorders>
              <w:top w:val="nil"/>
              <w:left w:val="nil"/>
              <w:bottom w:val="nil"/>
              <w:right w:val="nil"/>
            </w:tcBorders>
          </w:tcPr>
          <w:p w14:paraId="39F1B688"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2.93759</w:t>
            </w:r>
          </w:p>
        </w:tc>
        <w:tc>
          <w:tcPr>
            <w:tcW w:w="789" w:type="pct"/>
            <w:tcBorders>
              <w:top w:val="nil"/>
              <w:left w:val="nil"/>
              <w:bottom w:val="nil"/>
              <w:right w:val="nil"/>
            </w:tcBorders>
          </w:tcPr>
          <w:p w14:paraId="08F45C19"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56.60707</w:t>
            </w:r>
          </w:p>
        </w:tc>
        <w:tc>
          <w:tcPr>
            <w:tcW w:w="789" w:type="pct"/>
            <w:tcBorders>
              <w:top w:val="nil"/>
              <w:left w:val="nil"/>
              <w:bottom w:val="nil"/>
              <w:right w:val="nil"/>
            </w:tcBorders>
          </w:tcPr>
          <w:p w14:paraId="217DD2A5"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67.02746</w:t>
            </w:r>
          </w:p>
        </w:tc>
        <w:tc>
          <w:tcPr>
            <w:tcW w:w="789" w:type="pct"/>
            <w:tcBorders>
              <w:top w:val="nil"/>
              <w:left w:val="nil"/>
              <w:bottom w:val="nil"/>
              <w:right w:val="nil"/>
            </w:tcBorders>
          </w:tcPr>
          <w:p w14:paraId="7306DA2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6AF97C4D"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38B10F1A" w14:textId="77777777" w:rsidTr="00121020">
        <w:tc>
          <w:tcPr>
            <w:tcW w:w="1057" w:type="pct"/>
            <w:tcBorders>
              <w:top w:val="nil"/>
              <w:left w:val="nil"/>
              <w:bottom w:val="nil"/>
              <w:right w:val="nil"/>
            </w:tcBorders>
          </w:tcPr>
          <w:p w14:paraId="00228685" w14:textId="68889BBE"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 xml:space="preserve">within  </w:t>
            </w:r>
          </w:p>
        </w:tc>
        <w:tc>
          <w:tcPr>
            <w:tcW w:w="789" w:type="pct"/>
            <w:tcBorders>
              <w:top w:val="nil"/>
              <w:left w:val="nil"/>
              <w:bottom w:val="nil"/>
              <w:right w:val="nil"/>
            </w:tcBorders>
          </w:tcPr>
          <w:p w14:paraId="478F4933"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p>
        </w:tc>
        <w:tc>
          <w:tcPr>
            <w:tcW w:w="789" w:type="pct"/>
            <w:tcBorders>
              <w:top w:val="nil"/>
              <w:left w:val="nil"/>
              <w:bottom w:val="nil"/>
              <w:right w:val="nil"/>
            </w:tcBorders>
          </w:tcPr>
          <w:p w14:paraId="5EF7FBCC"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2.99761</w:t>
            </w:r>
          </w:p>
        </w:tc>
        <w:tc>
          <w:tcPr>
            <w:tcW w:w="789" w:type="pct"/>
            <w:tcBorders>
              <w:top w:val="nil"/>
              <w:left w:val="nil"/>
              <w:bottom w:val="nil"/>
              <w:right w:val="nil"/>
            </w:tcBorders>
          </w:tcPr>
          <w:p w14:paraId="6A83BA44"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55.18008</w:t>
            </w:r>
          </w:p>
        </w:tc>
        <w:tc>
          <w:tcPr>
            <w:tcW w:w="789" w:type="pct"/>
            <w:tcBorders>
              <w:top w:val="nil"/>
              <w:left w:val="nil"/>
              <w:bottom w:val="nil"/>
              <w:right w:val="nil"/>
            </w:tcBorders>
          </w:tcPr>
          <w:p w14:paraId="5A8DB7E4"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70.85172</w:t>
            </w:r>
          </w:p>
        </w:tc>
        <w:tc>
          <w:tcPr>
            <w:tcW w:w="789" w:type="pct"/>
            <w:tcBorders>
              <w:top w:val="nil"/>
              <w:left w:val="nil"/>
              <w:bottom w:val="nil"/>
              <w:right w:val="nil"/>
            </w:tcBorders>
          </w:tcPr>
          <w:p w14:paraId="09D482F8"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7B9D3C52"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0" w:type="auto"/>
        <w:tblLayout w:type="fixed"/>
        <w:tblLook w:val="0000" w:firstRow="0" w:lastRow="0" w:firstColumn="0" w:lastColumn="0" w:noHBand="0" w:noVBand="0"/>
      </w:tblPr>
      <w:tblGrid>
        <w:gridCol w:w="3108"/>
      </w:tblGrid>
      <w:tr w:rsidR="00413501" w:rsidRPr="005B3DF1" w14:paraId="1CB35A8B" w14:textId="77777777" w:rsidTr="00121020">
        <w:tc>
          <w:tcPr>
            <w:tcW w:w="3108" w:type="dxa"/>
            <w:tcBorders>
              <w:top w:val="nil"/>
              <w:left w:val="nil"/>
              <w:bottom w:val="nil"/>
              <w:right w:val="nil"/>
            </w:tcBorders>
          </w:tcPr>
          <w:p w14:paraId="5A201ADC"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27A53A33"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5610CC9A" w14:textId="77777777" w:rsidTr="00121020">
        <w:tc>
          <w:tcPr>
            <w:tcW w:w="1057" w:type="pct"/>
            <w:tcBorders>
              <w:top w:val="nil"/>
              <w:left w:val="nil"/>
              <w:bottom w:val="nil"/>
              <w:right w:val="nil"/>
            </w:tcBorders>
          </w:tcPr>
          <w:p w14:paraId="08B676BF" w14:textId="3A016528"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Edu </w:t>
            </w:r>
            <w:r>
              <w:rPr>
                <w:rFonts w:ascii="Garamond" w:hAnsi="Garamond"/>
                <w:sz w:val="22"/>
                <w:szCs w:val="22"/>
              </w:rPr>
              <w:t xml:space="preserve">      </w:t>
            </w:r>
            <w:r w:rsidRPr="005B3DF1">
              <w:rPr>
                <w:rFonts w:ascii="Garamond" w:hAnsi="Garamond"/>
                <w:sz w:val="22"/>
                <w:szCs w:val="22"/>
              </w:rPr>
              <w:t xml:space="preserve">overall </w:t>
            </w:r>
          </w:p>
        </w:tc>
        <w:tc>
          <w:tcPr>
            <w:tcW w:w="789" w:type="pct"/>
            <w:tcBorders>
              <w:top w:val="nil"/>
              <w:left w:val="nil"/>
              <w:bottom w:val="nil"/>
              <w:right w:val="nil"/>
            </w:tcBorders>
          </w:tcPr>
          <w:p w14:paraId="5AF6240C"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0"/>
                <w:szCs w:val="20"/>
              </w:rPr>
              <w:t>3.45679</w:t>
            </w:r>
          </w:p>
        </w:tc>
        <w:tc>
          <w:tcPr>
            <w:tcW w:w="789" w:type="pct"/>
            <w:tcBorders>
              <w:top w:val="nil"/>
              <w:left w:val="nil"/>
              <w:bottom w:val="nil"/>
              <w:right w:val="nil"/>
            </w:tcBorders>
          </w:tcPr>
          <w:p w14:paraId="2FD1D613"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0"/>
                <w:szCs w:val="20"/>
              </w:rPr>
              <w:t>0.46422</w:t>
            </w:r>
          </w:p>
        </w:tc>
        <w:tc>
          <w:tcPr>
            <w:tcW w:w="789" w:type="pct"/>
            <w:tcBorders>
              <w:top w:val="nil"/>
              <w:left w:val="nil"/>
              <w:bottom w:val="nil"/>
              <w:right w:val="nil"/>
            </w:tcBorders>
          </w:tcPr>
          <w:p w14:paraId="200E5818"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2.45980</w:t>
            </w:r>
          </w:p>
        </w:tc>
        <w:tc>
          <w:tcPr>
            <w:tcW w:w="789" w:type="pct"/>
            <w:tcBorders>
              <w:top w:val="nil"/>
              <w:left w:val="nil"/>
              <w:bottom w:val="nil"/>
              <w:right w:val="nil"/>
            </w:tcBorders>
          </w:tcPr>
          <w:p w14:paraId="6156453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4.19389</w:t>
            </w:r>
          </w:p>
        </w:tc>
        <w:tc>
          <w:tcPr>
            <w:tcW w:w="789" w:type="pct"/>
            <w:tcBorders>
              <w:top w:val="nil"/>
              <w:left w:val="nil"/>
              <w:bottom w:val="nil"/>
              <w:right w:val="nil"/>
            </w:tcBorders>
          </w:tcPr>
          <w:p w14:paraId="45AB4206"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2"/>
                <w:szCs w:val="22"/>
              </w:rPr>
              <w:t>748</w:t>
            </w:r>
          </w:p>
        </w:tc>
      </w:tr>
    </w:tbl>
    <w:p w14:paraId="5D86036A"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0C3F976F" w14:textId="77777777" w:rsidTr="00121020">
        <w:tc>
          <w:tcPr>
            <w:tcW w:w="1057" w:type="pct"/>
            <w:tcBorders>
              <w:top w:val="nil"/>
              <w:left w:val="nil"/>
              <w:bottom w:val="nil"/>
              <w:right w:val="nil"/>
            </w:tcBorders>
          </w:tcPr>
          <w:p w14:paraId="793DE0A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 xml:space="preserve">between </w:t>
            </w:r>
          </w:p>
        </w:tc>
        <w:tc>
          <w:tcPr>
            <w:tcW w:w="789" w:type="pct"/>
            <w:tcBorders>
              <w:top w:val="nil"/>
              <w:left w:val="nil"/>
              <w:bottom w:val="nil"/>
              <w:right w:val="nil"/>
            </w:tcBorders>
          </w:tcPr>
          <w:p w14:paraId="55E177FC"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p>
        </w:tc>
        <w:tc>
          <w:tcPr>
            <w:tcW w:w="789" w:type="pct"/>
            <w:tcBorders>
              <w:top w:val="nil"/>
              <w:left w:val="nil"/>
              <w:bottom w:val="nil"/>
              <w:right w:val="nil"/>
            </w:tcBorders>
          </w:tcPr>
          <w:p w14:paraId="45C4D34A"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0"/>
                <w:szCs w:val="20"/>
              </w:rPr>
              <w:t>0.42335</w:t>
            </w:r>
          </w:p>
        </w:tc>
        <w:tc>
          <w:tcPr>
            <w:tcW w:w="789" w:type="pct"/>
            <w:tcBorders>
              <w:top w:val="nil"/>
              <w:left w:val="nil"/>
              <w:bottom w:val="nil"/>
              <w:right w:val="nil"/>
            </w:tcBorders>
          </w:tcPr>
          <w:p w14:paraId="2AEAA86F"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2.49155</w:t>
            </w:r>
          </w:p>
        </w:tc>
        <w:tc>
          <w:tcPr>
            <w:tcW w:w="789" w:type="pct"/>
            <w:tcBorders>
              <w:top w:val="nil"/>
              <w:left w:val="nil"/>
              <w:bottom w:val="nil"/>
              <w:right w:val="nil"/>
            </w:tcBorders>
          </w:tcPr>
          <w:p w14:paraId="074C690B"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4.19389</w:t>
            </w:r>
          </w:p>
        </w:tc>
        <w:tc>
          <w:tcPr>
            <w:tcW w:w="789" w:type="pct"/>
            <w:tcBorders>
              <w:top w:val="nil"/>
              <w:left w:val="nil"/>
              <w:bottom w:val="nil"/>
              <w:right w:val="nil"/>
            </w:tcBorders>
          </w:tcPr>
          <w:p w14:paraId="19667FC0"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7EA13704" w14:textId="77777777" w:rsidR="00413501" w:rsidRPr="005B3DF1" w:rsidRDefault="00413501" w:rsidP="00413501">
      <w:pPr>
        <w:widowControl w:val="0"/>
        <w:autoSpaceDE w:val="0"/>
        <w:autoSpaceDN w:val="0"/>
        <w:adjustRightInd w:val="0"/>
        <w:spacing w:after="0" w:line="240" w:lineRule="auto"/>
        <w:rPr>
          <w:rFonts w:ascii="Garamond" w:hAnsi="Garamond"/>
          <w:sz w:val="22"/>
          <w:szCs w:val="22"/>
        </w:rPr>
      </w:pPr>
    </w:p>
    <w:tbl>
      <w:tblPr>
        <w:tblW w:w="5000" w:type="pct"/>
        <w:tblLook w:val="0000" w:firstRow="0" w:lastRow="0" w:firstColumn="0" w:lastColumn="0" w:noHBand="0" w:noVBand="0"/>
      </w:tblPr>
      <w:tblGrid>
        <w:gridCol w:w="1827"/>
        <w:gridCol w:w="1364"/>
        <w:gridCol w:w="1363"/>
        <w:gridCol w:w="1363"/>
        <w:gridCol w:w="1363"/>
        <w:gridCol w:w="1360"/>
      </w:tblGrid>
      <w:tr w:rsidR="00413501" w:rsidRPr="005B3DF1" w14:paraId="5533C4BF" w14:textId="77777777" w:rsidTr="00121020">
        <w:trPr>
          <w:trHeight w:val="80"/>
        </w:trPr>
        <w:tc>
          <w:tcPr>
            <w:tcW w:w="1057" w:type="pct"/>
            <w:tcBorders>
              <w:top w:val="nil"/>
              <w:left w:val="nil"/>
              <w:bottom w:val="nil"/>
              <w:right w:val="nil"/>
            </w:tcBorders>
          </w:tcPr>
          <w:p w14:paraId="09C88F6A" w14:textId="2B0E8ECA"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2"/>
                <w:szCs w:val="22"/>
              </w:rPr>
              <w:t xml:space="preserve">         </w:t>
            </w:r>
            <w:r w:rsidRPr="005B3DF1">
              <w:rPr>
                <w:rFonts w:ascii="Garamond" w:hAnsi="Garamond"/>
                <w:sz w:val="22"/>
                <w:szCs w:val="22"/>
              </w:rPr>
              <w:t xml:space="preserve">within  </w:t>
            </w:r>
          </w:p>
        </w:tc>
        <w:tc>
          <w:tcPr>
            <w:tcW w:w="789" w:type="pct"/>
            <w:tcBorders>
              <w:top w:val="nil"/>
              <w:left w:val="nil"/>
              <w:bottom w:val="nil"/>
              <w:right w:val="nil"/>
            </w:tcBorders>
          </w:tcPr>
          <w:p w14:paraId="6E328BD4"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p>
        </w:tc>
        <w:tc>
          <w:tcPr>
            <w:tcW w:w="789" w:type="pct"/>
            <w:tcBorders>
              <w:top w:val="nil"/>
              <w:left w:val="nil"/>
              <w:bottom w:val="nil"/>
              <w:right w:val="nil"/>
            </w:tcBorders>
          </w:tcPr>
          <w:p w14:paraId="242B384E"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sidRPr="005B3DF1">
              <w:rPr>
                <w:rFonts w:ascii="Garamond" w:hAnsi="Garamond"/>
                <w:sz w:val="22"/>
                <w:szCs w:val="22"/>
              </w:rPr>
              <w:t xml:space="preserve">   </w:t>
            </w:r>
            <w:r>
              <w:rPr>
                <w:rFonts w:ascii="Garamond" w:hAnsi="Garamond"/>
                <w:sz w:val="20"/>
                <w:szCs w:val="20"/>
              </w:rPr>
              <w:t>0.21023</w:t>
            </w:r>
          </w:p>
        </w:tc>
        <w:tc>
          <w:tcPr>
            <w:tcW w:w="789" w:type="pct"/>
            <w:tcBorders>
              <w:top w:val="nil"/>
              <w:left w:val="nil"/>
              <w:bottom w:val="nil"/>
              <w:right w:val="nil"/>
            </w:tcBorders>
          </w:tcPr>
          <w:p w14:paraId="291BDE95"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3.05582</w:t>
            </w:r>
          </w:p>
        </w:tc>
        <w:tc>
          <w:tcPr>
            <w:tcW w:w="789" w:type="pct"/>
            <w:tcBorders>
              <w:top w:val="nil"/>
              <w:left w:val="nil"/>
              <w:bottom w:val="nil"/>
              <w:right w:val="nil"/>
            </w:tcBorders>
          </w:tcPr>
          <w:p w14:paraId="2D36B03B"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r>
              <w:rPr>
                <w:rFonts w:ascii="Garamond" w:hAnsi="Garamond"/>
                <w:sz w:val="20"/>
                <w:szCs w:val="20"/>
              </w:rPr>
              <w:t>4.27391</w:t>
            </w:r>
          </w:p>
        </w:tc>
        <w:tc>
          <w:tcPr>
            <w:tcW w:w="789" w:type="pct"/>
            <w:tcBorders>
              <w:top w:val="nil"/>
              <w:left w:val="nil"/>
              <w:bottom w:val="nil"/>
              <w:right w:val="nil"/>
            </w:tcBorders>
          </w:tcPr>
          <w:p w14:paraId="26138075" w14:textId="77777777" w:rsidR="00413501" w:rsidRPr="005B3DF1" w:rsidRDefault="00413501" w:rsidP="00121020">
            <w:pPr>
              <w:widowControl w:val="0"/>
              <w:autoSpaceDE w:val="0"/>
              <w:autoSpaceDN w:val="0"/>
              <w:adjustRightInd w:val="0"/>
              <w:spacing w:after="0" w:line="240" w:lineRule="auto"/>
              <w:rPr>
                <w:rFonts w:ascii="Garamond" w:hAnsi="Garamond"/>
                <w:sz w:val="22"/>
                <w:szCs w:val="22"/>
              </w:rPr>
            </w:pPr>
          </w:p>
        </w:tc>
      </w:tr>
    </w:tbl>
    <w:p w14:paraId="3E0FAEBA" w14:textId="77777777" w:rsidR="00413501" w:rsidRDefault="00413501" w:rsidP="00413501">
      <w:pPr>
        <w:rPr>
          <w:color w:val="FF0000"/>
        </w:rPr>
      </w:pPr>
    </w:p>
    <w:p w14:paraId="7AAED927" w14:textId="77777777" w:rsidR="00413501" w:rsidRDefault="00413501" w:rsidP="00413501">
      <w:r w:rsidRPr="00BB1369">
        <w:lastRenderedPageBreak/>
        <w:t>Source:  Author’s calculation</w:t>
      </w:r>
    </w:p>
    <w:p w14:paraId="3C8A683F" w14:textId="77777777" w:rsidR="00413501" w:rsidRPr="00413501" w:rsidRDefault="00413501" w:rsidP="00413501"/>
    <w:p w14:paraId="65768D25" w14:textId="58BD27E2" w:rsidR="00413501" w:rsidRPr="00B33210" w:rsidRDefault="00386378" w:rsidP="00413501">
      <w:pPr>
        <w:jc w:val="both"/>
      </w:pPr>
      <w:r w:rsidRPr="00B33210">
        <w:t xml:space="preserve">The review of 748 observations spanning 22 countries throughout 33 years illustrates pronounced economic diversity across these nations. The mean value of Foreign Direct Investment (FDI) remains stable at 2.60 with a standard deviation of 0.17 while its variation among countries sits at 0.11 which is less than the within-country variation of 0.14. The measure of trade openness shows broader variability across its mean value of 4.17 with standard deviation of 0.47 while between-country differences with standard deviation of 0.45 drive most of the variation. The unemployment rates show an average of 2.08 and moderate variability overall (SD = 0.41) which demonstrates greater cross-country heterogeneity (SD = 0.36) compared to temporal variation within individual countries (SD = 0.21). Wage levels show the greatest variation (mean = 59.92, SD = 14.55) because large between-country differences (SD = 14.63) outweigh within-country changes (SD = 2.64). Interest rates display extreme variability (mean = 8.08, SD = 12.07) which includes significant fluctuations between different countries (SD = 8.92) and within the same country (SD = 8.34) but also reaches negative values during certain periods. The data reveals that FDI patterns remain stable while wages and interest rates display significant cross-country differences which underline the need to consider country-level heterogeneity in future analyses. Most variables demonstrate substantial within-country variation which validates the application of panel data techniques to leverage both cross-sectional and temporal differences. Inflation displays moderate variation with a mean value of 3.65 (SD = 0.28) and indicates greater price level changes within countries (SD = 0.24) than between different countries (SD = 0.16), which implies temporal factors have a stronger impact on </w:t>
      </w:r>
      <w:r w:rsidRPr="00B33210">
        <w:lastRenderedPageBreak/>
        <w:t>price changes than structural differences between nations. Population levels show extensive variation (mean = 62.34, SD = 4.15), with between-country (SD = 2.94) and within-country (SD = 3.00) variability nearly identical which suggests that permanent demographic differences between nations together with temporal population changes within countries both have significant impacts on population dispersion. Between-country educational inequality (SD = 0.42) significantly exceeds within-country differences (SD = 0.21) when comparing education levels (mean = 3.46, SD = 0.46), which demonstrates enduring cross-national educational disparities that evolve slowly within individual countries. The range of education levels from 2.46 to 4.19 shows significant variations in human capital development between countries.</w:t>
      </w:r>
    </w:p>
    <w:p w14:paraId="1011B6B6" w14:textId="77777777" w:rsidR="00413501" w:rsidRPr="00B33210" w:rsidRDefault="00413501" w:rsidP="00413501">
      <w:pPr>
        <w:pStyle w:val="Heading3"/>
      </w:pPr>
      <w:bookmarkStart w:id="2" w:name="_Toc200375776"/>
      <w:r w:rsidRPr="00B33210">
        <w:t>Correlation Coefficient</w:t>
      </w:r>
      <w:bookmarkEnd w:id="2"/>
    </w:p>
    <w:p w14:paraId="129B17AC" w14:textId="77777777" w:rsidR="00413501" w:rsidRPr="00B33210" w:rsidRDefault="00413501" w:rsidP="00413501">
      <w:pPr>
        <w:jc w:val="both"/>
      </w:pPr>
      <w:r w:rsidRPr="00B33210">
        <w:t xml:space="preserve">    We applied Pearson's correlation analysis to discover relationships between study variables while pinpointing possible multicollinearity problems. Multicollinearity happens when independent variables demonstrate high correlation among themselves. This can distort regression results. The correlation matrix reveals how key economic variables in the dataset interact with one another. Correlation values range from -1 to 1.</w:t>
      </w:r>
    </w:p>
    <w:p w14:paraId="62E7D3C2" w14:textId="5D13C023" w:rsidR="00413501" w:rsidRPr="007E1239" w:rsidRDefault="00413501" w:rsidP="00413501">
      <w:pPr>
        <w:pStyle w:val="TableofFigures"/>
        <w:rPr>
          <w:b/>
          <w:bCs/>
          <w:color w:val="FF0000"/>
        </w:rPr>
      </w:pPr>
      <w:r w:rsidRPr="007E1239">
        <w:rPr>
          <w:b/>
          <w:bCs/>
        </w:rPr>
        <w:t xml:space="preserve">Table </w:t>
      </w:r>
      <w:r w:rsidR="00A403A6">
        <w:rPr>
          <w:b/>
          <w:bCs/>
        </w:rPr>
        <w:t>1</w:t>
      </w:r>
      <w:r w:rsidRPr="007E1239">
        <w:rPr>
          <w:b/>
          <w:bCs/>
        </w:rPr>
        <w:t>.2 Correlation Matrix (</w:t>
      </w:r>
      <w:r>
        <w:rPr>
          <w:b/>
          <w:bCs/>
        </w:rPr>
        <w:t>748</w:t>
      </w:r>
      <w:r w:rsidRPr="007E1239">
        <w:rPr>
          <w:b/>
          <w:bCs/>
        </w:rPr>
        <w:t xml:space="preserve"> </w:t>
      </w:r>
      <w:proofErr w:type="spellStart"/>
      <w:r w:rsidRPr="007E1239">
        <w:rPr>
          <w:b/>
          <w:bCs/>
        </w:rPr>
        <w:t>obs</w:t>
      </w:r>
      <w:proofErr w:type="spellEnd"/>
      <w:r w:rsidRPr="007E1239">
        <w:rPr>
          <w:b/>
          <w:bCs/>
        </w:rPr>
        <w:t>)</w:t>
      </w:r>
      <w:r w:rsidRPr="007E1239">
        <w:rPr>
          <w:b/>
          <w:bCs/>
          <w:color w:val="FF0000"/>
        </w:rPr>
        <w:t xml:space="preserve"> </w:t>
      </w:r>
    </w:p>
    <w:p w14:paraId="72B3B51B" w14:textId="77777777" w:rsidR="00413501" w:rsidRDefault="00413501" w:rsidP="00413501">
      <w:pPr>
        <w:widowControl w:val="0"/>
        <w:autoSpaceDE w:val="0"/>
        <w:autoSpaceDN w:val="0"/>
        <w:adjustRightInd w:val="0"/>
        <w:spacing w:after="0" w:line="240" w:lineRule="auto"/>
        <w:rPr>
          <w:rFonts w:ascii="Garamond" w:hAnsi="Garamond"/>
          <w:b/>
          <w:bCs/>
          <w:sz w:val="20"/>
          <w:szCs w:val="20"/>
        </w:rPr>
      </w:pPr>
      <w:r>
        <w:rPr>
          <w:rFonts w:ascii="Garamond" w:hAnsi="Garamond"/>
          <w:b/>
          <w:bCs/>
          <w:sz w:val="20"/>
          <w:szCs w:val="20"/>
        </w:rPr>
        <w:t>Matrix of correlations</w:t>
      </w:r>
    </w:p>
    <w:p w14:paraId="7337C1C5" w14:textId="77777777" w:rsidR="00413501" w:rsidRDefault="00413501" w:rsidP="00413501">
      <w:pPr>
        <w:widowControl w:val="0"/>
        <w:autoSpaceDE w:val="0"/>
        <w:autoSpaceDN w:val="0"/>
        <w:adjustRightInd w:val="0"/>
        <w:spacing w:after="0" w:line="240" w:lineRule="auto"/>
        <w:rPr>
          <w:rFonts w:ascii="Garamond" w:hAnsi="Garamond"/>
          <w:sz w:val="20"/>
          <w:szCs w:val="20"/>
        </w:rPr>
      </w:pPr>
    </w:p>
    <w:tbl>
      <w:tblPr>
        <w:tblW w:w="0" w:type="auto"/>
        <w:tblLook w:val="0000" w:firstRow="0" w:lastRow="0" w:firstColumn="0" w:lastColumn="0" w:noHBand="0" w:noVBand="0"/>
      </w:tblPr>
      <w:tblGrid>
        <w:gridCol w:w="1487"/>
        <w:gridCol w:w="885"/>
        <w:gridCol w:w="885"/>
        <w:gridCol w:w="885"/>
        <w:gridCol w:w="885"/>
        <w:gridCol w:w="885"/>
        <w:gridCol w:w="885"/>
        <w:gridCol w:w="823"/>
        <w:gridCol w:w="823"/>
      </w:tblGrid>
      <w:tr w:rsidR="00413501" w14:paraId="390AC56B" w14:textId="77777777" w:rsidTr="00413501">
        <w:tc>
          <w:tcPr>
            <w:tcW w:w="0" w:type="auto"/>
            <w:tcBorders>
              <w:top w:val="single" w:sz="4" w:space="0" w:color="auto"/>
              <w:left w:val="nil"/>
              <w:bottom w:val="single" w:sz="10" w:space="0" w:color="auto"/>
              <w:right w:val="nil"/>
            </w:tcBorders>
          </w:tcPr>
          <w:p w14:paraId="3D11913C" w14:textId="77777777" w:rsidR="00413501" w:rsidRDefault="00413501"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Variables</w:t>
            </w:r>
          </w:p>
        </w:tc>
        <w:tc>
          <w:tcPr>
            <w:tcW w:w="0" w:type="auto"/>
            <w:tcBorders>
              <w:top w:val="single" w:sz="4" w:space="0" w:color="auto"/>
              <w:left w:val="nil"/>
              <w:bottom w:val="single" w:sz="10" w:space="0" w:color="auto"/>
              <w:right w:val="nil"/>
            </w:tcBorders>
          </w:tcPr>
          <w:p w14:paraId="65FD8F93"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(1)</w:t>
            </w:r>
          </w:p>
        </w:tc>
        <w:tc>
          <w:tcPr>
            <w:tcW w:w="0" w:type="auto"/>
            <w:tcBorders>
              <w:top w:val="single" w:sz="4" w:space="0" w:color="auto"/>
              <w:left w:val="nil"/>
              <w:bottom w:val="single" w:sz="10" w:space="0" w:color="auto"/>
              <w:right w:val="nil"/>
            </w:tcBorders>
          </w:tcPr>
          <w:p w14:paraId="4B79E001"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(2)</w:t>
            </w:r>
          </w:p>
        </w:tc>
        <w:tc>
          <w:tcPr>
            <w:tcW w:w="0" w:type="auto"/>
            <w:tcBorders>
              <w:top w:val="single" w:sz="4" w:space="0" w:color="auto"/>
              <w:left w:val="nil"/>
              <w:bottom w:val="single" w:sz="10" w:space="0" w:color="auto"/>
              <w:right w:val="nil"/>
            </w:tcBorders>
          </w:tcPr>
          <w:p w14:paraId="1D936BE5"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(3)</w:t>
            </w:r>
          </w:p>
        </w:tc>
        <w:tc>
          <w:tcPr>
            <w:tcW w:w="0" w:type="auto"/>
            <w:tcBorders>
              <w:top w:val="single" w:sz="4" w:space="0" w:color="auto"/>
              <w:left w:val="nil"/>
              <w:bottom w:val="single" w:sz="10" w:space="0" w:color="auto"/>
              <w:right w:val="nil"/>
            </w:tcBorders>
          </w:tcPr>
          <w:p w14:paraId="3B9EE863"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(4)</w:t>
            </w:r>
          </w:p>
        </w:tc>
        <w:tc>
          <w:tcPr>
            <w:tcW w:w="0" w:type="auto"/>
            <w:tcBorders>
              <w:top w:val="single" w:sz="4" w:space="0" w:color="auto"/>
              <w:left w:val="nil"/>
              <w:bottom w:val="single" w:sz="10" w:space="0" w:color="auto"/>
              <w:right w:val="nil"/>
            </w:tcBorders>
          </w:tcPr>
          <w:p w14:paraId="5A4600A5"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(5)</w:t>
            </w:r>
          </w:p>
        </w:tc>
        <w:tc>
          <w:tcPr>
            <w:tcW w:w="0" w:type="auto"/>
            <w:tcBorders>
              <w:top w:val="single" w:sz="4" w:space="0" w:color="auto"/>
              <w:left w:val="nil"/>
              <w:bottom w:val="single" w:sz="10" w:space="0" w:color="auto"/>
              <w:right w:val="nil"/>
            </w:tcBorders>
          </w:tcPr>
          <w:p w14:paraId="4A939C3F"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(6)</w:t>
            </w:r>
          </w:p>
        </w:tc>
        <w:tc>
          <w:tcPr>
            <w:tcW w:w="0" w:type="auto"/>
            <w:tcBorders>
              <w:top w:val="single" w:sz="4" w:space="0" w:color="auto"/>
              <w:left w:val="nil"/>
              <w:bottom w:val="single" w:sz="10" w:space="0" w:color="auto"/>
              <w:right w:val="nil"/>
            </w:tcBorders>
          </w:tcPr>
          <w:p w14:paraId="1BDE02B8"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(7)</w:t>
            </w:r>
          </w:p>
        </w:tc>
        <w:tc>
          <w:tcPr>
            <w:tcW w:w="0" w:type="auto"/>
            <w:tcBorders>
              <w:top w:val="single" w:sz="4" w:space="0" w:color="auto"/>
              <w:left w:val="nil"/>
              <w:bottom w:val="single" w:sz="10" w:space="0" w:color="auto"/>
              <w:right w:val="nil"/>
            </w:tcBorders>
          </w:tcPr>
          <w:p w14:paraId="2F1AFA8D"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(8)</w:t>
            </w:r>
          </w:p>
        </w:tc>
      </w:tr>
      <w:tr w:rsidR="00413501" w14:paraId="575FC84E" w14:textId="77777777" w:rsidTr="00413501">
        <w:trPr>
          <w:gridAfter w:val="7"/>
        </w:trPr>
        <w:tc>
          <w:tcPr>
            <w:tcW w:w="0" w:type="auto"/>
            <w:tcBorders>
              <w:top w:val="nil"/>
              <w:left w:val="nil"/>
              <w:bottom w:val="nil"/>
              <w:right w:val="nil"/>
            </w:tcBorders>
          </w:tcPr>
          <w:p w14:paraId="6D447DAC" w14:textId="77777777" w:rsidR="00413501" w:rsidRDefault="00413501"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(1) </w:t>
            </w:r>
            <w:proofErr w:type="spellStart"/>
            <w:r>
              <w:rPr>
                <w:rFonts w:ascii="Garamond" w:hAnsi="Garamond"/>
                <w:sz w:val="20"/>
                <w:szCs w:val="20"/>
              </w:rPr>
              <w:t>fdi</w:t>
            </w:r>
            <w:proofErr w:type="spellEnd"/>
          </w:p>
        </w:tc>
        <w:tc>
          <w:tcPr>
            <w:tcW w:w="0" w:type="auto"/>
            <w:tcBorders>
              <w:top w:val="nil"/>
              <w:left w:val="nil"/>
              <w:bottom w:val="nil"/>
              <w:right w:val="nil"/>
            </w:tcBorders>
          </w:tcPr>
          <w:p w14:paraId="77962D96"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1.00000</w:t>
            </w:r>
          </w:p>
        </w:tc>
      </w:tr>
      <w:tr w:rsidR="00413501" w14:paraId="16C93123" w14:textId="77777777" w:rsidTr="00413501">
        <w:trPr>
          <w:gridAfter w:val="6"/>
        </w:trPr>
        <w:tc>
          <w:tcPr>
            <w:tcW w:w="0" w:type="auto"/>
            <w:tcBorders>
              <w:top w:val="nil"/>
              <w:left w:val="nil"/>
              <w:bottom w:val="nil"/>
              <w:right w:val="nil"/>
            </w:tcBorders>
          </w:tcPr>
          <w:p w14:paraId="10943912" w14:textId="77777777" w:rsidR="00413501" w:rsidRDefault="00413501"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(2)</w:t>
            </w:r>
            <w:proofErr w:type="spellStart"/>
            <w:r>
              <w:rPr>
                <w:rFonts w:ascii="Garamond" w:hAnsi="Garamond"/>
                <w:sz w:val="20"/>
                <w:szCs w:val="20"/>
              </w:rPr>
              <w:t>unempl</w:t>
            </w:r>
            <w:proofErr w:type="spellEnd"/>
          </w:p>
        </w:tc>
        <w:tc>
          <w:tcPr>
            <w:tcW w:w="0" w:type="auto"/>
            <w:tcBorders>
              <w:top w:val="nil"/>
              <w:left w:val="nil"/>
              <w:bottom w:val="nil"/>
              <w:right w:val="nil"/>
            </w:tcBorders>
          </w:tcPr>
          <w:p w14:paraId="215E2E20"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-0.00493</w:t>
            </w:r>
          </w:p>
        </w:tc>
        <w:tc>
          <w:tcPr>
            <w:tcW w:w="0" w:type="auto"/>
            <w:tcBorders>
              <w:top w:val="nil"/>
              <w:left w:val="nil"/>
              <w:bottom w:val="nil"/>
              <w:right w:val="nil"/>
            </w:tcBorders>
          </w:tcPr>
          <w:p w14:paraId="351C3926"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1.00000</w:t>
            </w:r>
          </w:p>
        </w:tc>
      </w:tr>
      <w:tr w:rsidR="00413501" w14:paraId="0B9BE021" w14:textId="77777777" w:rsidTr="00413501">
        <w:trPr>
          <w:gridAfter w:val="5"/>
        </w:trPr>
        <w:tc>
          <w:tcPr>
            <w:tcW w:w="0" w:type="auto"/>
            <w:tcBorders>
              <w:top w:val="nil"/>
              <w:left w:val="nil"/>
              <w:bottom w:val="nil"/>
              <w:right w:val="nil"/>
            </w:tcBorders>
          </w:tcPr>
          <w:p w14:paraId="3F6EC662" w14:textId="77777777" w:rsidR="00413501" w:rsidRDefault="00413501"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(3) trade</w:t>
            </w:r>
          </w:p>
        </w:tc>
        <w:tc>
          <w:tcPr>
            <w:tcW w:w="0" w:type="auto"/>
            <w:tcBorders>
              <w:top w:val="nil"/>
              <w:left w:val="nil"/>
              <w:bottom w:val="nil"/>
              <w:right w:val="nil"/>
            </w:tcBorders>
          </w:tcPr>
          <w:p w14:paraId="17BD800F"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0.37432</w:t>
            </w:r>
          </w:p>
        </w:tc>
        <w:tc>
          <w:tcPr>
            <w:tcW w:w="0" w:type="auto"/>
            <w:tcBorders>
              <w:top w:val="nil"/>
              <w:left w:val="nil"/>
              <w:bottom w:val="nil"/>
              <w:right w:val="nil"/>
            </w:tcBorders>
          </w:tcPr>
          <w:p w14:paraId="5BE68CD9"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-0.04712</w:t>
            </w:r>
          </w:p>
        </w:tc>
        <w:tc>
          <w:tcPr>
            <w:tcW w:w="0" w:type="auto"/>
            <w:tcBorders>
              <w:top w:val="nil"/>
              <w:left w:val="nil"/>
              <w:bottom w:val="nil"/>
              <w:right w:val="nil"/>
            </w:tcBorders>
          </w:tcPr>
          <w:p w14:paraId="36B65306"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1.00000</w:t>
            </w:r>
          </w:p>
        </w:tc>
      </w:tr>
      <w:tr w:rsidR="00413501" w14:paraId="4330E9BA" w14:textId="77777777" w:rsidTr="00413501">
        <w:trPr>
          <w:gridAfter w:val="4"/>
        </w:trPr>
        <w:tc>
          <w:tcPr>
            <w:tcW w:w="0" w:type="auto"/>
            <w:tcBorders>
              <w:top w:val="nil"/>
              <w:left w:val="nil"/>
              <w:bottom w:val="nil"/>
              <w:right w:val="nil"/>
            </w:tcBorders>
          </w:tcPr>
          <w:p w14:paraId="75F20862" w14:textId="77777777" w:rsidR="00413501" w:rsidRDefault="00413501"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(4) wages</w:t>
            </w:r>
          </w:p>
        </w:tc>
        <w:tc>
          <w:tcPr>
            <w:tcW w:w="0" w:type="auto"/>
            <w:tcBorders>
              <w:top w:val="nil"/>
              <w:left w:val="nil"/>
              <w:bottom w:val="nil"/>
              <w:right w:val="nil"/>
            </w:tcBorders>
          </w:tcPr>
          <w:p w14:paraId="613892DB"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0.17966</w:t>
            </w:r>
          </w:p>
        </w:tc>
        <w:tc>
          <w:tcPr>
            <w:tcW w:w="0" w:type="auto"/>
            <w:tcBorders>
              <w:top w:val="nil"/>
              <w:left w:val="nil"/>
              <w:bottom w:val="nil"/>
              <w:right w:val="nil"/>
            </w:tcBorders>
          </w:tcPr>
          <w:p w14:paraId="5266D41E"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0.30928</w:t>
            </w:r>
          </w:p>
        </w:tc>
        <w:tc>
          <w:tcPr>
            <w:tcW w:w="0" w:type="auto"/>
            <w:tcBorders>
              <w:top w:val="nil"/>
              <w:left w:val="nil"/>
              <w:bottom w:val="nil"/>
              <w:right w:val="nil"/>
            </w:tcBorders>
          </w:tcPr>
          <w:p w14:paraId="4DE466B4"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0.22012</w:t>
            </w:r>
          </w:p>
        </w:tc>
        <w:tc>
          <w:tcPr>
            <w:tcW w:w="0" w:type="auto"/>
            <w:tcBorders>
              <w:top w:val="nil"/>
              <w:left w:val="nil"/>
              <w:bottom w:val="nil"/>
              <w:right w:val="nil"/>
            </w:tcBorders>
          </w:tcPr>
          <w:p w14:paraId="4E44DF22"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1.00000</w:t>
            </w:r>
          </w:p>
        </w:tc>
      </w:tr>
      <w:tr w:rsidR="00413501" w14:paraId="0DC01032" w14:textId="77777777" w:rsidTr="00413501">
        <w:trPr>
          <w:gridAfter w:val="3"/>
        </w:trPr>
        <w:tc>
          <w:tcPr>
            <w:tcW w:w="0" w:type="auto"/>
            <w:tcBorders>
              <w:top w:val="nil"/>
              <w:left w:val="nil"/>
              <w:bottom w:val="nil"/>
              <w:right w:val="nil"/>
            </w:tcBorders>
          </w:tcPr>
          <w:p w14:paraId="46835E42" w14:textId="77777777" w:rsidR="00413501" w:rsidRDefault="00413501"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(5) </w:t>
            </w:r>
            <w:proofErr w:type="spellStart"/>
            <w:r>
              <w:rPr>
                <w:rFonts w:ascii="Garamond" w:hAnsi="Garamond"/>
                <w:sz w:val="20"/>
                <w:szCs w:val="20"/>
              </w:rPr>
              <w:t>interest_rate</w:t>
            </w:r>
            <w:proofErr w:type="spellEnd"/>
          </w:p>
        </w:tc>
        <w:tc>
          <w:tcPr>
            <w:tcW w:w="0" w:type="auto"/>
            <w:tcBorders>
              <w:top w:val="nil"/>
              <w:left w:val="nil"/>
              <w:bottom w:val="nil"/>
              <w:right w:val="nil"/>
            </w:tcBorders>
          </w:tcPr>
          <w:p w14:paraId="38C3F413"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0.10137</w:t>
            </w:r>
          </w:p>
        </w:tc>
        <w:tc>
          <w:tcPr>
            <w:tcW w:w="0" w:type="auto"/>
            <w:tcBorders>
              <w:top w:val="nil"/>
              <w:left w:val="nil"/>
              <w:bottom w:val="nil"/>
              <w:right w:val="nil"/>
            </w:tcBorders>
          </w:tcPr>
          <w:p w14:paraId="50775E89"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-0.10258</w:t>
            </w:r>
          </w:p>
        </w:tc>
        <w:tc>
          <w:tcPr>
            <w:tcW w:w="0" w:type="auto"/>
            <w:tcBorders>
              <w:top w:val="nil"/>
              <w:left w:val="nil"/>
              <w:bottom w:val="nil"/>
              <w:right w:val="nil"/>
            </w:tcBorders>
          </w:tcPr>
          <w:p w14:paraId="0E727B40"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-0.11323</w:t>
            </w:r>
          </w:p>
        </w:tc>
        <w:tc>
          <w:tcPr>
            <w:tcW w:w="0" w:type="auto"/>
            <w:tcBorders>
              <w:top w:val="nil"/>
              <w:left w:val="nil"/>
              <w:bottom w:val="nil"/>
              <w:right w:val="nil"/>
            </w:tcBorders>
          </w:tcPr>
          <w:p w14:paraId="58EEF2AE"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-0.15549</w:t>
            </w:r>
          </w:p>
        </w:tc>
        <w:tc>
          <w:tcPr>
            <w:tcW w:w="0" w:type="auto"/>
            <w:tcBorders>
              <w:top w:val="nil"/>
              <w:left w:val="nil"/>
              <w:bottom w:val="nil"/>
              <w:right w:val="nil"/>
            </w:tcBorders>
          </w:tcPr>
          <w:p w14:paraId="61E0F266"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1.00000</w:t>
            </w:r>
          </w:p>
        </w:tc>
      </w:tr>
      <w:tr w:rsidR="00413501" w14:paraId="054B776C" w14:textId="77777777" w:rsidTr="00413501">
        <w:trPr>
          <w:gridAfter w:val="2"/>
        </w:trPr>
        <w:tc>
          <w:tcPr>
            <w:tcW w:w="0" w:type="auto"/>
            <w:tcBorders>
              <w:top w:val="nil"/>
              <w:left w:val="nil"/>
              <w:bottom w:val="nil"/>
              <w:right w:val="nil"/>
            </w:tcBorders>
          </w:tcPr>
          <w:p w14:paraId="1C39F92D" w14:textId="77777777" w:rsidR="00413501" w:rsidRDefault="00413501"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(6) inflation</w:t>
            </w:r>
          </w:p>
        </w:tc>
        <w:tc>
          <w:tcPr>
            <w:tcW w:w="0" w:type="auto"/>
            <w:tcBorders>
              <w:top w:val="nil"/>
              <w:left w:val="nil"/>
              <w:bottom w:val="nil"/>
              <w:right w:val="nil"/>
            </w:tcBorders>
          </w:tcPr>
          <w:p w14:paraId="7718F0DC"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-0.39974</w:t>
            </w:r>
          </w:p>
        </w:tc>
        <w:tc>
          <w:tcPr>
            <w:tcW w:w="0" w:type="auto"/>
            <w:tcBorders>
              <w:top w:val="nil"/>
              <w:left w:val="nil"/>
              <w:bottom w:val="nil"/>
              <w:right w:val="nil"/>
            </w:tcBorders>
          </w:tcPr>
          <w:p w14:paraId="12DD2CFF"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0.06915</w:t>
            </w:r>
          </w:p>
        </w:tc>
        <w:tc>
          <w:tcPr>
            <w:tcW w:w="0" w:type="auto"/>
            <w:tcBorders>
              <w:top w:val="nil"/>
              <w:left w:val="nil"/>
              <w:bottom w:val="nil"/>
              <w:right w:val="nil"/>
            </w:tcBorders>
          </w:tcPr>
          <w:p w14:paraId="4A13FCE4"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-0.24153</w:t>
            </w:r>
          </w:p>
        </w:tc>
        <w:tc>
          <w:tcPr>
            <w:tcW w:w="0" w:type="auto"/>
            <w:tcBorders>
              <w:top w:val="nil"/>
              <w:left w:val="nil"/>
              <w:bottom w:val="nil"/>
              <w:right w:val="nil"/>
            </w:tcBorders>
          </w:tcPr>
          <w:p w14:paraId="7BD990E3"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-0.00252</w:t>
            </w:r>
          </w:p>
        </w:tc>
        <w:tc>
          <w:tcPr>
            <w:tcW w:w="0" w:type="auto"/>
            <w:tcBorders>
              <w:top w:val="nil"/>
              <w:left w:val="nil"/>
              <w:bottom w:val="nil"/>
              <w:right w:val="nil"/>
            </w:tcBorders>
          </w:tcPr>
          <w:p w14:paraId="64986167"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-0.33500</w:t>
            </w:r>
          </w:p>
        </w:tc>
        <w:tc>
          <w:tcPr>
            <w:tcW w:w="0" w:type="auto"/>
            <w:tcBorders>
              <w:top w:val="nil"/>
              <w:left w:val="nil"/>
              <w:bottom w:val="nil"/>
              <w:right w:val="nil"/>
            </w:tcBorders>
          </w:tcPr>
          <w:p w14:paraId="44DD9FE2"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1.00000</w:t>
            </w:r>
          </w:p>
        </w:tc>
      </w:tr>
      <w:tr w:rsidR="00413501" w14:paraId="25B8EA02" w14:textId="77777777" w:rsidTr="00413501">
        <w:trPr>
          <w:gridAfter w:val="1"/>
        </w:trPr>
        <w:tc>
          <w:tcPr>
            <w:tcW w:w="0" w:type="auto"/>
            <w:tcBorders>
              <w:top w:val="nil"/>
              <w:left w:val="nil"/>
              <w:bottom w:val="nil"/>
              <w:right w:val="nil"/>
            </w:tcBorders>
          </w:tcPr>
          <w:p w14:paraId="3B31274D" w14:textId="77777777" w:rsidR="00413501" w:rsidRDefault="00413501"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(7) population</w:t>
            </w:r>
          </w:p>
        </w:tc>
        <w:tc>
          <w:tcPr>
            <w:tcW w:w="0" w:type="auto"/>
            <w:tcBorders>
              <w:top w:val="nil"/>
              <w:left w:val="nil"/>
              <w:bottom w:val="nil"/>
              <w:right w:val="nil"/>
            </w:tcBorders>
          </w:tcPr>
          <w:p w14:paraId="67BD903C"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0.23603</w:t>
            </w:r>
          </w:p>
        </w:tc>
        <w:tc>
          <w:tcPr>
            <w:tcW w:w="0" w:type="auto"/>
            <w:tcBorders>
              <w:top w:val="nil"/>
              <w:left w:val="nil"/>
              <w:bottom w:val="nil"/>
              <w:right w:val="nil"/>
            </w:tcBorders>
          </w:tcPr>
          <w:p w14:paraId="6E5330C6"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0.31360</w:t>
            </w:r>
          </w:p>
        </w:tc>
        <w:tc>
          <w:tcPr>
            <w:tcW w:w="0" w:type="auto"/>
            <w:tcBorders>
              <w:top w:val="nil"/>
              <w:left w:val="nil"/>
              <w:bottom w:val="nil"/>
              <w:right w:val="nil"/>
            </w:tcBorders>
          </w:tcPr>
          <w:p w14:paraId="08831A1D"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-0.05708</w:t>
            </w:r>
          </w:p>
        </w:tc>
        <w:tc>
          <w:tcPr>
            <w:tcW w:w="0" w:type="auto"/>
            <w:tcBorders>
              <w:top w:val="nil"/>
              <w:left w:val="nil"/>
              <w:bottom w:val="nil"/>
              <w:right w:val="nil"/>
            </w:tcBorders>
          </w:tcPr>
          <w:p w14:paraId="288D7984"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0.49266</w:t>
            </w:r>
          </w:p>
        </w:tc>
        <w:tc>
          <w:tcPr>
            <w:tcW w:w="0" w:type="auto"/>
            <w:tcBorders>
              <w:top w:val="nil"/>
              <w:left w:val="nil"/>
              <w:bottom w:val="nil"/>
              <w:right w:val="nil"/>
            </w:tcBorders>
          </w:tcPr>
          <w:p w14:paraId="567B9285"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-0.06632</w:t>
            </w:r>
          </w:p>
        </w:tc>
        <w:tc>
          <w:tcPr>
            <w:tcW w:w="0" w:type="auto"/>
            <w:tcBorders>
              <w:top w:val="nil"/>
              <w:left w:val="nil"/>
              <w:bottom w:val="nil"/>
              <w:right w:val="nil"/>
            </w:tcBorders>
          </w:tcPr>
          <w:p w14:paraId="5DB0E2CA"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-0.22282</w:t>
            </w:r>
          </w:p>
        </w:tc>
        <w:tc>
          <w:tcPr>
            <w:tcW w:w="0" w:type="auto"/>
            <w:tcBorders>
              <w:top w:val="nil"/>
              <w:left w:val="nil"/>
              <w:bottom w:val="nil"/>
              <w:right w:val="nil"/>
            </w:tcBorders>
          </w:tcPr>
          <w:p w14:paraId="65F93D7E"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1.00000</w:t>
            </w:r>
          </w:p>
        </w:tc>
      </w:tr>
      <w:tr w:rsidR="00413501" w14:paraId="55231ED2" w14:textId="77777777" w:rsidTr="00413501">
        <w:tc>
          <w:tcPr>
            <w:tcW w:w="0" w:type="auto"/>
            <w:tcBorders>
              <w:top w:val="nil"/>
              <w:left w:val="nil"/>
              <w:bottom w:val="nil"/>
              <w:right w:val="nil"/>
            </w:tcBorders>
          </w:tcPr>
          <w:p w14:paraId="41F62365" w14:textId="77777777" w:rsidR="00413501" w:rsidRDefault="00413501"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(8) education</w:t>
            </w:r>
          </w:p>
        </w:tc>
        <w:tc>
          <w:tcPr>
            <w:tcW w:w="0" w:type="auto"/>
            <w:tcBorders>
              <w:top w:val="nil"/>
              <w:left w:val="nil"/>
              <w:bottom w:val="nil"/>
              <w:right w:val="nil"/>
            </w:tcBorders>
          </w:tcPr>
          <w:p w14:paraId="1AB8BD46"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0.28474</w:t>
            </w:r>
          </w:p>
        </w:tc>
        <w:tc>
          <w:tcPr>
            <w:tcW w:w="0" w:type="auto"/>
            <w:tcBorders>
              <w:top w:val="nil"/>
              <w:left w:val="nil"/>
              <w:bottom w:val="nil"/>
              <w:right w:val="nil"/>
            </w:tcBorders>
          </w:tcPr>
          <w:p w14:paraId="3C41E944"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0.07977</w:t>
            </w:r>
          </w:p>
        </w:tc>
        <w:tc>
          <w:tcPr>
            <w:tcW w:w="0" w:type="auto"/>
            <w:tcBorders>
              <w:top w:val="nil"/>
              <w:left w:val="nil"/>
              <w:bottom w:val="nil"/>
              <w:right w:val="nil"/>
            </w:tcBorders>
          </w:tcPr>
          <w:p w14:paraId="479EB071"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0.02043</w:t>
            </w:r>
          </w:p>
        </w:tc>
        <w:tc>
          <w:tcPr>
            <w:tcW w:w="0" w:type="auto"/>
            <w:tcBorders>
              <w:top w:val="nil"/>
              <w:left w:val="nil"/>
              <w:bottom w:val="nil"/>
              <w:right w:val="nil"/>
            </w:tcBorders>
          </w:tcPr>
          <w:p w14:paraId="2DE3B79E"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0.38964</w:t>
            </w:r>
          </w:p>
        </w:tc>
        <w:tc>
          <w:tcPr>
            <w:tcW w:w="0" w:type="auto"/>
            <w:tcBorders>
              <w:top w:val="nil"/>
              <w:left w:val="nil"/>
              <w:bottom w:val="nil"/>
              <w:right w:val="nil"/>
            </w:tcBorders>
          </w:tcPr>
          <w:p w14:paraId="1407F6B4"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0.02232</w:t>
            </w:r>
          </w:p>
        </w:tc>
        <w:tc>
          <w:tcPr>
            <w:tcW w:w="0" w:type="auto"/>
            <w:tcBorders>
              <w:top w:val="nil"/>
              <w:left w:val="nil"/>
              <w:bottom w:val="nil"/>
              <w:right w:val="nil"/>
            </w:tcBorders>
          </w:tcPr>
          <w:p w14:paraId="109003C0"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-0.20707</w:t>
            </w:r>
          </w:p>
        </w:tc>
        <w:tc>
          <w:tcPr>
            <w:tcW w:w="0" w:type="auto"/>
            <w:tcBorders>
              <w:top w:val="nil"/>
              <w:left w:val="nil"/>
              <w:bottom w:val="nil"/>
              <w:right w:val="nil"/>
            </w:tcBorders>
          </w:tcPr>
          <w:p w14:paraId="7FECA49A"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0.67971</w:t>
            </w:r>
          </w:p>
        </w:tc>
        <w:tc>
          <w:tcPr>
            <w:tcW w:w="0" w:type="auto"/>
            <w:tcBorders>
              <w:top w:val="nil"/>
              <w:left w:val="nil"/>
              <w:bottom w:val="nil"/>
              <w:right w:val="nil"/>
            </w:tcBorders>
          </w:tcPr>
          <w:p w14:paraId="3473AF91" w14:textId="77777777" w:rsidR="00413501" w:rsidRDefault="00413501"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1.00000</w:t>
            </w:r>
          </w:p>
        </w:tc>
      </w:tr>
    </w:tbl>
    <w:p w14:paraId="3F6253A1" w14:textId="77777777" w:rsidR="00413501" w:rsidRDefault="00413501" w:rsidP="00413501">
      <w:pPr>
        <w:widowControl w:val="0"/>
        <w:autoSpaceDE w:val="0"/>
        <w:autoSpaceDN w:val="0"/>
        <w:adjustRightInd w:val="0"/>
        <w:spacing w:after="0" w:line="240" w:lineRule="auto"/>
      </w:pPr>
    </w:p>
    <w:p w14:paraId="3A2F0C33" w14:textId="77777777" w:rsidR="00413501" w:rsidRPr="002A2F76" w:rsidRDefault="00413501" w:rsidP="00413501">
      <w:pPr>
        <w:rPr>
          <w:color w:val="FF0000"/>
        </w:rPr>
      </w:pPr>
      <w:r w:rsidRPr="00BB1369">
        <w:t>Source:  Author’s calculation</w:t>
      </w:r>
    </w:p>
    <w:p w14:paraId="39F3C9A8" w14:textId="77777777" w:rsidR="00413501" w:rsidRPr="00B33210" w:rsidRDefault="00413501" w:rsidP="00413501">
      <w:pPr>
        <w:jc w:val="both"/>
      </w:pPr>
      <w:r w:rsidRPr="00B33210">
        <w:t xml:space="preserve">The correlation matrix uncovers multiple significant associations between the macroeconomic variables. The analysis of foreign direct investment (FDI) demonstrates moderate positive connections with both trade openness (0.374) and wages (0.180) which means more trade activity and higher wages make countries more attractive for FDI. The unemployment rate demonstrates a slight inverse association with trade volumes (-0.047) and a marginally higher inverse link with interest rates (-0.103) which suggests that boosting trade and reducing interest rates might lead to small decreases in unemployment. The most significant correlation exists between population size and education levels (0.680), which shows that countries with larger populations tend to have more educated workforces due to increased investments in human capital. The substantial negative correlation between inflation and FDI (-0.400) and trade (-0.242) suggests that maintaining price stability can enhance foreign investment and trade activity. The positive relationship between wages and unemployment as well as population indicates that higher wages are often found alongside structural unemployment and larger labor force sizes within the labor market. The low correlation values for most variables (absolute values below 0.4) indicate minimal multicollinearity issues for regression analysis but require careful consideration of the population-education relationship to prevent overstatement of independent effects. The documented patterns suggest initial connections between economic factors and demonstrate the necessity for causation studies using multivariate regression methods. </w:t>
      </w:r>
    </w:p>
    <w:p w14:paraId="6BAFE7CF" w14:textId="77777777" w:rsidR="00413501" w:rsidRPr="00B33210" w:rsidRDefault="00413501" w:rsidP="00413501">
      <w:pPr>
        <w:jc w:val="both"/>
      </w:pPr>
    </w:p>
    <w:p w14:paraId="565CE0D1" w14:textId="77777777" w:rsidR="00413501" w:rsidRPr="00B33210" w:rsidRDefault="00413501" w:rsidP="00413501">
      <w:pPr>
        <w:pStyle w:val="Heading3"/>
      </w:pPr>
      <w:bookmarkStart w:id="3" w:name="_Toc200375777"/>
      <w:r w:rsidRPr="00B33210">
        <w:lastRenderedPageBreak/>
        <w:t>Panel Unit root</w:t>
      </w:r>
      <w:bookmarkEnd w:id="3"/>
      <w:r w:rsidRPr="00B33210">
        <w:t xml:space="preserve"> </w:t>
      </w:r>
    </w:p>
    <w:p w14:paraId="44298C11" w14:textId="77777777" w:rsidR="00413501" w:rsidRPr="00B33210" w:rsidRDefault="00413501" w:rsidP="00413501">
      <w:pPr>
        <w:jc w:val="both"/>
      </w:pPr>
      <w:r w:rsidRPr="00B33210">
        <w:t xml:space="preserve">    Before performing Pooled OLS Regression or Fixed Effects Regression and Random Effects Regression researchers must conduct unit root tests like the Augmented Dickey-Fuller (ADF) and Phillips-</w:t>
      </w:r>
      <w:proofErr w:type="spellStart"/>
      <w:r w:rsidRPr="00B33210">
        <w:t>Perron</w:t>
      </w:r>
      <w:proofErr w:type="spellEnd"/>
      <w:r w:rsidRPr="00B33210">
        <w:t xml:space="preserve"> (PP) to verify the reliability of the estimated relationships. The regression methods require variables to be stationary which means their statistical characteristics remain constant through time. Including non-stationary variables in a regression analysis can produce spurious results which misrepresent the actual connections between Economic growth, trade and unemployment. Application of the ADF and PP tests enables researchers to identify whether their variables are integrated at order zero [I(0)] or order one [I(1)] which dictates the correct econometric methods to employ. When variables demonstrate non-stationarity at their initial levels, differencing becomes necessary to attain stationarity. Researchers must establish stationarity before continuing with panel cointegration analysis and post-estimation diagnostics. Unit root testing represents an essential procedure to guarantee that panel regression analysis produces trustworthy and valuable outcomes.</w:t>
      </w:r>
    </w:p>
    <w:p w14:paraId="08EF2F5D" w14:textId="77777777" w:rsidR="00413501" w:rsidRPr="0067790E" w:rsidRDefault="00413501" w:rsidP="00413501">
      <w:pPr>
        <w:jc w:val="both"/>
      </w:pPr>
      <w:r>
        <w:rPr>
          <w:b/>
          <w:bCs/>
        </w:rPr>
        <w:t>Table 5.3 Results of Panel Unit Root Test</w:t>
      </w:r>
    </w:p>
    <w:tbl>
      <w:tblPr>
        <w:tblStyle w:val="TableGrid"/>
        <w:tblW w:w="0" w:type="auto"/>
        <w:tblLook w:val="04A0" w:firstRow="1" w:lastRow="0" w:firstColumn="1" w:lastColumn="0" w:noHBand="0" w:noVBand="1"/>
      </w:tblPr>
      <w:tblGrid>
        <w:gridCol w:w="3202"/>
        <w:gridCol w:w="2792"/>
        <w:gridCol w:w="2636"/>
      </w:tblGrid>
      <w:tr w:rsidR="00413501" w14:paraId="5F475515" w14:textId="77777777" w:rsidTr="00121020">
        <w:tc>
          <w:tcPr>
            <w:tcW w:w="3329" w:type="dxa"/>
          </w:tcPr>
          <w:p w14:paraId="5AF8A553" w14:textId="77777777" w:rsidR="00413501" w:rsidRDefault="00413501" w:rsidP="00121020">
            <w:pPr>
              <w:jc w:val="center"/>
            </w:pPr>
            <w:r>
              <w:t>Variable</w:t>
            </w:r>
          </w:p>
        </w:tc>
        <w:tc>
          <w:tcPr>
            <w:tcW w:w="2950" w:type="dxa"/>
          </w:tcPr>
          <w:p w14:paraId="0FEB573E" w14:textId="77777777" w:rsidR="00413501" w:rsidRDefault="00413501" w:rsidP="00121020">
            <w:pPr>
              <w:jc w:val="center"/>
            </w:pPr>
            <w:r>
              <w:t xml:space="preserve">P- value </w:t>
            </w:r>
          </w:p>
        </w:tc>
        <w:tc>
          <w:tcPr>
            <w:tcW w:w="2738" w:type="dxa"/>
          </w:tcPr>
          <w:p w14:paraId="527EA330" w14:textId="77777777" w:rsidR="00413501" w:rsidRDefault="00413501" w:rsidP="00121020">
            <w:pPr>
              <w:jc w:val="center"/>
            </w:pPr>
            <w:r>
              <w:t>First differencing</w:t>
            </w:r>
          </w:p>
        </w:tc>
      </w:tr>
      <w:tr w:rsidR="00413501" w14:paraId="293F2548" w14:textId="77777777" w:rsidTr="00121020">
        <w:tc>
          <w:tcPr>
            <w:tcW w:w="3329" w:type="dxa"/>
          </w:tcPr>
          <w:p w14:paraId="4E97EF01" w14:textId="77777777" w:rsidR="00413501" w:rsidRDefault="00413501" w:rsidP="00121020">
            <w:pPr>
              <w:jc w:val="center"/>
            </w:pPr>
            <w:r>
              <w:t>FDI</w:t>
            </w:r>
          </w:p>
        </w:tc>
        <w:tc>
          <w:tcPr>
            <w:tcW w:w="2950" w:type="dxa"/>
          </w:tcPr>
          <w:p w14:paraId="35B8D42D" w14:textId="77777777" w:rsidR="00413501" w:rsidRDefault="00413501" w:rsidP="00121020">
            <w:r w:rsidRPr="008C5128">
              <w:t>0.0000</w:t>
            </w:r>
          </w:p>
        </w:tc>
        <w:tc>
          <w:tcPr>
            <w:tcW w:w="2738" w:type="dxa"/>
          </w:tcPr>
          <w:p w14:paraId="0EB0A1E2" w14:textId="77777777" w:rsidR="00413501" w:rsidRDefault="00413501" w:rsidP="00121020">
            <w:r w:rsidRPr="008C5128">
              <w:t>0.0000</w:t>
            </w:r>
          </w:p>
        </w:tc>
      </w:tr>
      <w:tr w:rsidR="00413501" w14:paraId="008BAA56" w14:textId="77777777" w:rsidTr="00121020">
        <w:tc>
          <w:tcPr>
            <w:tcW w:w="3329" w:type="dxa"/>
          </w:tcPr>
          <w:p w14:paraId="76860E40" w14:textId="77777777" w:rsidR="00413501" w:rsidRDefault="00413501" w:rsidP="00121020">
            <w:pPr>
              <w:jc w:val="center"/>
            </w:pPr>
            <w:r w:rsidRPr="007E2F22">
              <w:t>trade</w:t>
            </w:r>
          </w:p>
        </w:tc>
        <w:tc>
          <w:tcPr>
            <w:tcW w:w="2950" w:type="dxa"/>
          </w:tcPr>
          <w:p w14:paraId="0FDD97F3" w14:textId="77777777" w:rsidR="00413501" w:rsidRDefault="00413501" w:rsidP="00121020">
            <w:r w:rsidRPr="007D2A95">
              <w:t>0.0145</w:t>
            </w:r>
          </w:p>
        </w:tc>
        <w:tc>
          <w:tcPr>
            <w:tcW w:w="2738" w:type="dxa"/>
          </w:tcPr>
          <w:p w14:paraId="431B11EE" w14:textId="77777777" w:rsidR="00413501" w:rsidRDefault="00413501" w:rsidP="00121020">
            <w:r w:rsidRPr="007D2A95">
              <w:t>0.0145</w:t>
            </w:r>
          </w:p>
        </w:tc>
      </w:tr>
      <w:tr w:rsidR="00413501" w14:paraId="68210864" w14:textId="77777777" w:rsidTr="00121020">
        <w:tc>
          <w:tcPr>
            <w:tcW w:w="3329" w:type="dxa"/>
          </w:tcPr>
          <w:p w14:paraId="091254AD" w14:textId="77777777" w:rsidR="00413501" w:rsidRDefault="00413501" w:rsidP="00121020">
            <w:pPr>
              <w:jc w:val="center"/>
            </w:pPr>
            <w:r w:rsidRPr="007E2F22">
              <w:t>wages</w:t>
            </w:r>
          </w:p>
        </w:tc>
        <w:tc>
          <w:tcPr>
            <w:tcW w:w="2950" w:type="dxa"/>
          </w:tcPr>
          <w:p w14:paraId="1F472381" w14:textId="77777777" w:rsidR="00413501" w:rsidRDefault="00413501" w:rsidP="00121020">
            <w:r w:rsidRPr="007D2A95">
              <w:t>0.7228</w:t>
            </w:r>
          </w:p>
        </w:tc>
        <w:tc>
          <w:tcPr>
            <w:tcW w:w="2738" w:type="dxa"/>
          </w:tcPr>
          <w:p w14:paraId="0729C2C1" w14:textId="77777777" w:rsidR="00413501" w:rsidRDefault="00413501" w:rsidP="00121020">
            <w:r w:rsidRPr="00F02DF1">
              <w:t>0.0000</w:t>
            </w:r>
          </w:p>
        </w:tc>
      </w:tr>
      <w:tr w:rsidR="00413501" w14:paraId="60F815BC" w14:textId="77777777" w:rsidTr="00121020">
        <w:tc>
          <w:tcPr>
            <w:tcW w:w="3329" w:type="dxa"/>
          </w:tcPr>
          <w:p w14:paraId="564BD535" w14:textId="77777777" w:rsidR="00413501" w:rsidRDefault="00413501" w:rsidP="00121020">
            <w:pPr>
              <w:jc w:val="center"/>
            </w:pPr>
            <w:r w:rsidRPr="007E2F22">
              <w:lastRenderedPageBreak/>
              <w:t>Interest</w:t>
            </w:r>
            <w:r>
              <w:t xml:space="preserve"> </w:t>
            </w:r>
            <w:r w:rsidRPr="007E2F22">
              <w:t>rate</w:t>
            </w:r>
          </w:p>
        </w:tc>
        <w:tc>
          <w:tcPr>
            <w:tcW w:w="2950" w:type="dxa"/>
          </w:tcPr>
          <w:p w14:paraId="363F3190" w14:textId="77777777" w:rsidR="00413501" w:rsidRDefault="00413501" w:rsidP="00121020">
            <w:r w:rsidRPr="008C5128">
              <w:t>0.0000</w:t>
            </w:r>
          </w:p>
        </w:tc>
        <w:tc>
          <w:tcPr>
            <w:tcW w:w="2738" w:type="dxa"/>
          </w:tcPr>
          <w:p w14:paraId="315D3CF3" w14:textId="77777777" w:rsidR="00413501" w:rsidRDefault="00413501" w:rsidP="00121020">
            <w:r w:rsidRPr="008C5128">
              <w:t>0.0000</w:t>
            </w:r>
          </w:p>
        </w:tc>
      </w:tr>
      <w:tr w:rsidR="00413501" w14:paraId="6D34A1DD" w14:textId="77777777" w:rsidTr="00121020">
        <w:tc>
          <w:tcPr>
            <w:tcW w:w="3329" w:type="dxa"/>
          </w:tcPr>
          <w:p w14:paraId="2866B6DF" w14:textId="77777777" w:rsidR="00413501" w:rsidRDefault="00413501" w:rsidP="00121020">
            <w:pPr>
              <w:jc w:val="center"/>
            </w:pPr>
            <w:r w:rsidRPr="008C5128">
              <w:t>inflation</w:t>
            </w:r>
          </w:p>
        </w:tc>
        <w:tc>
          <w:tcPr>
            <w:tcW w:w="2950" w:type="dxa"/>
          </w:tcPr>
          <w:p w14:paraId="0782603B" w14:textId="77777777" w:rsidR="00413501" w:rsidRDefault="00413501" w:rsidP="00121020">
            <w:r w:rsidRPr="008C5128">
              <w:t>0.0000</w:t>
            </w:r>
          </w:p>
        </w:tc>
        <w:tc>
          <w:tcPr>
            <w:tcW w:w="2738" w:type="dxa"/>
          </w:tcPr>
          <w:p w14:paraId="2FB27B65" w14:textId="77777777" w:rsidR="00413501" w:rsidRDefault="00413501" w:rsidP="00121020">
            <w:r w:rsidRPr="008C5128">
              <w:t>0.0000</w:t>
            </w:r>
          </w:p>
        </w:tc>
      </w:tr>
      <w:tr w:rsidR="00413501" w14:paraId="0591F406" w14:textId="77777777" w:rsidTr="00121020">
        <w:tc>
          <w:tcPr>
            <w:tcW w:w="3329" w:type="dxa"/>
          </w:tcPr>
          <w:p w14:paraId="173282C4" w14:textId="77777777" w:rsidR="00413501" w:rsidRPr="008C5128" w:rsidRDefault="00413501" w:rsidP="00121020">
            <w:pPr>
              <w:tabs>
                <w:tab w:val="left" w:pos="992"/>
              </w:tabs>
              <w:jc w:val="center"/>
            </w:pPr>
            <w:r w:rsidRPr="008C5128">
              <w:t>population</w:t>
            </w:r>
          </w:p>
        </w:tc>
        <w:tc>
          <w:tcPr>
            <w:tcW w:w="2950" w:type="dxa"/>
          </w:tcPr>
          <w:p w14:paraId="07CF46D7" w14:textId="77777777" w:rsidR="00413501" w:rsidRDefault="00413501" w:rsidP="00121020">
            <w:r w:rsidRPr="008C5128">
              <w:t>0.0000</w:t>
            </w:r>
          </w:p>
        </w:tc>
        <w:tc>
          <w:tcPr>
            <w:tcW w:w="2738" w:type="dxa"/>
          </w:tcPr>
          <w:p w14:paraId="35DD4AF9" w14:textId="77777777" w:rsidR="00413501" w:rsidRDefault="00413501" w:rsidP="00121020">
            <w:r w:rsidRPr="008C5128">
              <w:t>0.0000</w:t>
            </w:r>
          </w:p>
        </w:tc>
      </w:tr>
      <w:tr w:rsidR="00413501" w14:paraId="5B725930" w14:textId="77777777" w:rsidTr="00121020">
        <w:tc>
          <w:tcPr>
            <w:tcW w:w="3329" w:type="dxa"/>
          </w:tcPr>
          <w:p w14:paraId="4B4B3B2F" w14:textId="77777777" w:rsidR="00413501" w:rsidRPr="008C5128" w:rsidRDefault="00413501" w:rsidP="00121020">
            <w:pPr>
              <w:jc w:val="center"/>
            </w:pPr>
            <w:r w:rsidRPr="008C5128">
              <w:t>education</w:t>
            </w:r>
          </w:p>
        </w:tc>
        <w:tc>
          <w:tcPr>
            <w:tcW w:w="2950" w:type="dxa"/>
          </w:tcPr>
          <w:p w14:paraId="202A4BF9" w14:textId="77777777" w:rsidR="00413501" w:rsidRDefault="00413501" w:rsidP="00121020">
            <w:r w:rsidRPr="007D2A95">
              <w:t>0.0392</w:t>
            </w:r>
          </w:p>
        </w:tc>
        <w:tc>
          <w:tcPr>
            <w:tcW w:w="2738" w:type="dxa"/>
          </w:tcPr>
          <w:p w14:paraId="11B15764" w14:textId="77777777" w:rsidR="00413501" w:rsidRDefault="00413501" w:rsidP="00121020">
            <w:r w:rsidRPr="007D2A95">
              <w:t>0.0392</w:t>
            </w:r>
          </w:p>
        </w:tc>
      </w:tr>
      <w:tr w:rsidR="00413501" w14:paraId="4E1DC9B9" w14:textId="77777777" w:rsidTr="00121020">
        <w:tc>
          <w:tcPr>
            <w:tcW w:w="3329" w:type="dxa"/>
          </w:tcPr>
          <w:p w14:paraId="4CD479AD" w14:textId="77777777" w:rsidR="00413501" w:rsidRPr="008C5128" w:rsidRDefault="00413501" w:rsidP="00121020">
            <w:pPr>
              <w:jc w:val="center"/>
            </w:pPr>
            <w:r w:rsidRPr="008C5128">
              <w:t>unemployment</w:t>
            </w:r>
          </w:p>
        </w:tc>
        <w:tc>
          <w:tcPr>
            <w:tcW w:w="2950" w:type="dxa"/>
          </w:tcPr>
          <w:p w14:paraId="0E4CC9A0" w14:textId="77777777" w:rsidR="00413501" w:rsidRDefault="00413501" w:rsidP="00121020">
            <w:r w:rsidRPr="007D2A95">
              <w:t>0.0011</w:t>
            </w:r>
          </w:p>
        </w:tc>
        <w:tc>
          <w:tcPr>
            <w:tcW w:w="2738" w:type="dxa"/>
          </w:tcPr>
          <w:p w14:paraId="32DFC88E" w14:textId="77777777" w:rsidR="00413501" w:rsidRDefault="00413501" w:rsidP="00121020">
            <w:r w:rsidRPr="007D2A95">
              <w:t>0.0011</w:t>
            </w:r>
          </w:p>
        </w:tc>
      </w:tr>
    </w:tbl>
    <w:p w14:paraId="67D0ABC0" w14:textId="77777777" w:rsidR="00413501" w:rsidRPr="00482DBB" w:rsidRDefault="00413501" w:rsidP="00413501">
      <w:pPr>
        <w:rPr>
          <w:color w:val="FF0000"/>
        </w:rPr>
      </w:pPr>
      <w:r>
        <w:rPr>
          <w:color w:val="FF0000"/>
        </w:rPr>
        <w:br/>
      </w:r>
      <w:r w:rsidRPr="00BB1369">
        <w:t>Source:  Author’s calculation</w:t>
      </w:r>
    </w:p>
    <w:p w14:paraId="12657C60" w14:textId="77777777" w:rsidR="00121020" w:rsidRPr="00B33210" w:rsidRDefault="00121020" w:rsidP="00121020">
      <w:pPr>
        <w:jc w:val="both"/>
      </w:pPr>
      <w:r w:rsidRPr="00B33210">
        <w:t xml:space="preserve">The findings from the Panel Unit Root Test appear in Table </w:t>
      </w:r>
      <w:r>
        <w:t>5</w:t>
      </w:r>
      <w:r w:rsidRPr="00B33210">
        <w:t>.3. The dataset variables show stationarity except for wages because the null hypothesis remained unrefuted with a p-value of 0.7228 Stationarity was attained for the wages variable after the initial Differencing procedure was implemented. The process of first differencing results in 22 missing values which aligns with expectations since one observation per country becomes unavailable during differencing. Stata's regressions function by automatically excluding missing values thereby removing the need for manual deletion. The unit root null hypothesis is rejected for trade (p = 0.0145), interest rate (p = 0.0000), FDI (p = 0.0000), inflation (p = 0.0000), population (p = 0.0000), education (p = 0.0392), and unemployment (p = 0.0011), which confirms stationarity at level I(0) for these variables.</w:t>
      </w:r>
    </w:p>
    <w:p w14:paraId="19CE3C29" w14:textId="77777777" w:rsidR="00121020" w:rsidRPr="00B33210" w:rsidRDefault="00121020" w:rsidP="00121020">
      <w:pPr>
        <w:jc w:val="both"/>
      </w:pPr>
    </w:p>
    <w:p w14:paraId="17E6AAE4" w14:textId="77777777" w:rsidR="00121020" w:rsidRPr="00B33210" w:rsidRDefault="00121020" w:rsidP="00121020">
      <w:pPr>
        <w:pStyle w:val="Heading3"/>
      </w:pPr>
      <w:bookmarkStart w:id="4" w:name="_Toc200375778"/>
      <w:r w:rsidRPr="00B33210">
        <w:lastRenderedPageBreak/>
        <w:t>Static OLS regression Results</w:t>
      </w:r>
      <w:bookmarkEnd w:id="4"/>
    </w:p>
    <w:p w14:paraId="0736B6F0" w14:textId="77777777" w:rsidR="00121020" w:rsidRPr="00B33210" w:rsidRDefault="00121020" w:rsidP="00121020">
      <w:pPr>
        <w:pStyle w:val="Heading4"/>
      </w:pPr>
      <w:bookmarkStart w:id="5" w:name="_Toc200375779"/>
      <w:r w:rsidRPr="00B33210">
        <w:t>Pooled OLS Regression</w:t>
      </w:r>
      <w:bookmarkEnd w:id="5"/>
    </w:p>
    <w:p w14:paraId="181FA022" w14:textId="3530656F" w:rsidR="00121020" w:rsidRPr="00B33210" w:rsidRDefault="00121020" w:rsidP="00121020">
      <w:pPr>
        <w:jc w:val="both"/>
      </w:pPr>
      <w:r>
        <w:t xml:space="preserve">    </w:t>
      </w:r>
      <w:r w:rsidRPr="00B33210">
        <w:t>Pooled Ordinary Least Squares (Pooled OLS) regression is a fundamental panel data estimation method that treats all cross-sectional units as having identical characteristics. Pooled OLS treats panel data as one large pooled sample without controlling for unobserved heterogeneity, whereas fixed effects and random effects models do account for individual differences between entities. The Pooled OLS estimator assumes identical intercepts and slope coefficients for all cross-sections, indicating a uniform relationship between dependent and independent variables across all entities. Pooled OLS provides straightforward and effective estimation given that its assumptions of no omitted variable bias and constant variance across errors remain satisfied. The presence of individual effects that correlate with explanatory variables causes Pooled OLS to produce biased and inconsistent estimates. Pooled OLS is typically applied in situations where cross-sectional heterogeneity is absent or the dataset demonstrates relative homogeneity.</w:t>
      </w:r>
    </w:p>
    <w:p w14:paraId="104EE430" w14:textId="77777777" w:rsidR="00121020" w:rsidRPr="00B33210" w:rsidRDefault="00121020" w:rsidP="00121020">
      <w:pPr>
        <w:rPr>
          <w:lang w:eastAsia="zh-CN"/>
        </w:rPr>
      </w:pPr>
      <w:r w:rsidRPr="00B33210">
        <w:rPr>
          <w:b/>
          <w:bCs/>
        </w:rPr>
        <w:t xml:space="preserve">Table </w:t>
      </w:r>
      <w:r>
        <w:rPr>
          <w:b/>
          <w:bCs/>
        </w:rPr>
        <w:t>5</w:t>
      </w:r>
      <w:r w:rsidRPr="00B33210">
        <w:rPr>
          <w:b/>
          <w:bCs/>
        </w:rPr>
        <w:t>.4 results of Pooled OLS Regression</w:t>
      </w:r>
    </w:p>
    <w:p w14:paraId="3D94C2E1" w14:textId="77777777" w:rsidR="00121020" w:rsidRPr="00B33210" w:rsidRDefault="00121020" w:rsidP="00121020">
      <w:pPr>
        <w:widowControl w:val="0"/>
        <w:autoSpaceDE w:val="0"/>
        <w:autoSpaceDN w:val="0"/>
        <w:adjustRightInd w:val="0"/>
        <w:spacing w:after="0" w:line="240" w:lineRule="auto"/>
        <w:rPr>
          <w:rFonts w:ascii="Garamond" w:hAnsi="Garamond"/>
          <w:b/>
          <w:bCs/>
          <w:sz w:val="20"/>
          <w:szCs w:val="20"/>
        </w:rPr>
      </w:pPr>
      <w:r w:rsidRPr="00B33210">
        <w:rPr>
          <w:rFonts w:ascii="Garamond" w:hAnsi="Garamond"/>
          <w:b/>
          <w:bCs/>
          <w:sz w:val="20"/>
          <w:szCs w:val="20"/>
        </w:rPr>
        <w:t xml:space="preserve">Linear regression </w:t>
      </w:r>
    </w:p>
    <w:p w14:paraId="0F05097C"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121020" w:rsidRPr="00B33210" w14:paraId="3A7E4AD8" w14:textId="77777777" w:rsidTr="00121020">
        <w:tc>
          <w:tcPr>
            <w:tcW w:w="1708" w:type="dxa"/>
            <w:tcBorders>
              <w:top w:val="single" w:sz="4" w:space="0" w:color="auto"/>
              <w:left w:val="nil"/>
              <w:bottom w:val="single" w:sz="8" w:space="0" w:color="auto"/>
              <w:right w:val="nil"/>
            </w:tcBorders>
          </w:tcPr>
          <w:p w14:paraId="4F49820F"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w:t>
            </w:r>
            <w:proofErr w:type="spellStart"/>
            <w:r w:rsidRPr="00B33210">
              <w:rPr>
                <w:rFonts w:ascii="Garamond" w:hAnsi="Garamond"/>
                <w:sz w:val="20"/>
                <w:szCs w:val="20"/>
              </w:rPr>
              <w:t>fdi</w:t>
            </w:r>
            <w:proofErr w:type="spellEnd"/>
          </w:p>
        </w:tc>
        <w:tc>
          <w:tcPr>
            <w:tcW w:w="1200" w:type="dxa"/>
            <w:gridSpan w:val="2"/>
            <w:tcBorders>
              <w:top w:val="single" w:sz="4" w:space="0" w:color="auto"/>
              <w:left w:val="nil"/>
              <w:bottom w:val="single" w:sz="8" w:space="0" w:color="auto"/>
              <w:right w:val="nil"/>
            </w:tcBorders>
          </w:tcPr>
          <w:p w14:paraId="520F5323"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 xml:space="preserve"> Coef.</w:t>
            </w:r>
          </w:p>
        </w:tc>
        <w:tc>
          <w:tcPr>
            <w:tcW w:w="1200" w:type="dxa"/>
            <w:tcBorders>
              <w:top w:val="single" w:sz="4" w:space="0" w:color="auto"/>
              <w:left w:val="nil"/>
              <w:bottom w:val="single" w:sz="8" w:space="0" w:color="auto"/>
              <w:right w:val="nil"/>
            </w:tcBorders>
          </w:tcPr>
          <w:p w14:paraId="30F54FD1"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 xml:space="preserve"> </w:t>
            </w:r>
            <w:proofErr w:type="spellStart"/>
            <w:r w:rsidRPr="00B33210">
              <w:rPr>
                <w:rFonts w:ascii="Garamond" w:hAnsi="Garamond"/>
                <w:sz w:val="20"/>
                <w:szCs w:val="20"/>
              </w:rPr>
              <w:t>St.Err</w:t>
            </w:r>
            <w:proofErr w:type="spellEnd"/>
            <w:r w:rsidRPr="00B33210">
              <w:rPr>
                <w:rFonts w:ascii="Garamond" w:hAnsi="Garamond"/>
                <w:sz w:val="20"/>
                <w:szCs w:val="20"/>
              </w:rPr>
              <w:t>.</w:t>
            </w:r>
          </w:p>
        </w:tc>
        <w:tc>
          <w:tcPr>
            <w:tcW w:w="850" w:type="dxa"/>
            <w:gridSpan w:val="2"/>
            <w:tcBorders>
              <w:top w:val="single" w:sz="4" w:space="0" w:color="auto"/>
              <w:left w:val="nil"/>
              <w:bottom w:val="single" w:sz="8" w:space="0" w:color="auto"/>
              <w:right w:val="nil"/>
            </w:tcBorders>
          </w:tcPr>
          <w:p w14:paraId="4E03C032"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 xml:space="preserve"> t-value</w:t>
            </w:r>
          </w:p>
        </w:tc>
        <w:tc>
          <w:tcPr>
            <w:tcW w:w="900" w:type="dxa"/>
            <w:tcBorders>
              <w:top w:val="single" w:sz="4" w:space="0" w:color="auto"/>
              <w:left w:val="nil"/>
              <w:bottom w:val="single" w:sz="8" w:space="0" w:color="auto"/>
              <w:right w:val="nil"/>
            </w:tcBorders>
          </w:tcPr>
          <w:p w14:paraId="00F10BA5"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 xml:space="preserve"> p-value</w:t>
            </w:r>
          </w:p>
        </w:tc>
        <w:tc>
          <w:tcPr>
            <w:tcW w:w="1200" w:type="dxa"/>
            <w:gridSpan w:val="2"/>
            <w:tcBorders>
              <w:top w:val="single" w:sz="4" w:space="0" w:color="auto"/>
              <w:left w:val="nil"/>
              <w:bottom w:val="single" w:sz="8" w:space="0" w:color="auto"/>
              <w:right w:val="nil"/>
            </w:tcBorders>
          </w:tcPr>
          <w:p w14:paraId="3A586560"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 xml:space="preserve"> [95% Conf</w:t>
            </w:r>
          </w:p>
        </w:tc>
        <w:tc>
          <w:tcPr>
            <w:tcW w:w="1200" w:type="dxa"/>
            <w:gridSpan w:val="2"/>
            <w:tcBorders>
              <w:top w:val="single" w:sz="4" w:space="0" w:color="auto"/>
              <w:left w:val="nil"/>
              <w:bottom w:val="single" w:sz="8" w:space="0" w:color="auto"/>
              <w:right w:val="nil"/>
            </w:tcBorders>
          </w:tcPr>
          <w:p w14:paraId="6C35E2B3"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 xml:space="preserve"> Interval]</w:t>
            </w:r>
          </w:p>
        </w:tc>
        <w:tc>
          <w:tcPr>
            <w:tcW w:w="600" w:type="dxa"/>
            <w:tcBorders>
              <w:top w:val="single" w:sz="4" w:space="0" w:color="auto"/>
              <w:left w:val="nil"/>
              <w:bottom w:val="single" w:sz="8" w:space="0" w:color="auto"/>
              <w:right w:val="nil"/>
            </w:tcBorders>
          </w:tcPr>
          <w:p w14:paraId="6A46D5A0"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 xml:space="preserve"> </w:t>
            </w:r>
          </w:p>
        </w:tc>
      </w:tr>
      <w:tr w:rsidR="00121020" w:rsidRPr="00B33210" w14:paraId="07A21E67" w14:textId="77777777" w:rsidTr="00121020">
        <w:tc>
          <w:tcPr>
            <w:tcW w:w="1708" w:type="dxa"/>
            <w:tcBorders>
              <w:top w:val="nil"/>
              <w:left w:val="nil"/>
              <w:bottom w:val="nil"/>
              <w:right w:val="nil"/>
            </w:tcBorders>
          </w:tcPr>
          <w:p w14:paraId="1A0A13A4"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unemployment</w:t>
            </w:r>
          </w:p>
        </w:tc>
        <w:tc>
          <w:tcPr>
            <w:tcW w:w="1200" w:type="dxa"/>
            <w:gridSpan w:val="2"/>
            <w:tcBorders>
              <w:top w:val="nil"/>
              <w:left w:val="nil"/>
              <w:bottom w:val="nil"/>
              <w:right w:val="nil"/>
            </w:tcBorders>
          </w:tcPr>
          <w:p w14:paraId="0FA045E2"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.00026</w:t>
            </w:r>
          </w:p>
        </w:tc>
        <w:tc>
          <w:tcPr>
            <w:tcW w:w="1200" w:type="dxa"/>
            <w:tcBorders>
              <w:top w:val="nil"/>
              <w:left w:val="nil"/>
              <w:bottom w:val="nil"/>
              <w:right w:val="nil"/>
            </w:tcBorders>
          </w:tcPr>
          <w:p w14:paraId="12A5B7A3"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.02957</w:t>
            </w:r>
          </w:p>
        </w:tc>
        <w:tc>
          <w:tcPr>
            <w:tcW w:w="850" w:type="dxa"/>
            <w:gridSpan w:val="2"/>
            <w:tcBorders>
              <w:top w:val="nil"/>
              <w:left w:val="nil"/>
              <w:bottom w:val="nil"/>
              <w:right w:val="nil"/>
            </w:tcBorders>
          </w:tcPr>
          <w:p w14:paraId="7A829518"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0.01</w:t>
            </w:r>
          </w:p>
        </w:tc>
        <w:tc>
          <w:tcPr>
            <w:tcW w:w="900" w:type="dxa"/>
            <w:tcBorders>
              <w:top w:val="nil"/>
              <w:left w:val="nil"/>
              <w:bottom w:val="nil"/>
              <w:right w:val="nil"/>
            </w:tcBorders>
          </w:tcPr>
          <w:p w14:paraId="7E9EB25A"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.99316</w:t>
            </w:r>
          </w:p>
        </w:tc>
        <w:tc>
          <w:tcPr>
            <w:tcW w:w="1200" w:type="dxa"/>
            <w:gridSpan w:val="2"/>
            <w:tcBorders>
              <w:top w:val="nil"/>
              <w:left w:val="nil"/>
              <w:bottom w:val="nil"/>
              <w:right w:val="nil"/>
            </w:tcBorders>
          </w:tcPr>
          <w:p w14:paraId="292D119F"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-.06123</w:t>
            </w:r>
          </w:p>
        </w:tc>
        <w:tc>
          <w:tcPr>
            <w:tcW w:w="1200" w:type="dxa"/>
            <w:gridSpan w:val="2"/>
            <w:tcBorders>
              <w:top w:val="nil"/>
              <w:left w:val="nil"/>
              <w:bottom w:val="nil"/>
              <w:right w:val="nil"/>
            </w:tcBorders>
          </w:tcPr>
          <w:p w14:paraId="4109BC08"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.06175</w:t>
            </w:r>
          </w:p>
        </w:tc>
        <w:tc>
          <w:tcPr>
            <w:tcW w:w="600" w:type="dxa"/>
            <w:tcBorders>
              <w:top w:val="nil"/>
              <w:left w:val="nil"/>
              <w:bottom w:val="nil"/>
              <w:right w:val="nil"/>
            </w:tcBorders>
          </w:tcPr>
          <w:p w14:paraId="2D7F4C62"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rsidRPr="00B33210" w14:paraId="58834030" w14:textId="77777777" w:rsidTr="00121020">
        <w:tc>
          <w:tcPr>
            <w:tcW w:w="1708" w:type="dxa"/>
            <w:tcBorders>
              <w:top w:val="nil"/>
              <w:left w:val="nil"/>
              <w:bottom w:val="nil"/>
              <w:right w:val="nil"/>
            </w:tcBorders>
          </w:tcPr>
          <w:p w14:paraId="7174FDE0"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trade</w:t>
            </w:r>
          </w:p>
        </w:tc>
        <w:tc>
          <w:tcPr>
            <w:tcW w:w="1200" w:type="dxa"/>
            <w:gridSpan w:val="2"/>
            <w:tcBorders>
              <w:top w:val="nil"/>
              <w:left w:val="nil"/>
              <w:bottom w:val="nil"/>
              <w:right w:val="nil"/>
            </w:tcBorders>
          </w:tcPr>
          <w:p w14:paraId="303C7DE0"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.12087</w:t>
            </w:r>
          </w:p>
        </w:tc>
        <w:tc>
          <w:tcPr>
            <w:tcW w:w="1200" w:type="dxa"/>
            <w:tcBorders>
              <w:top w:val="nil"/>
              <w:left w:val="nil"/>
              <w:bottom w:val="nil"/>
              <w:right w:val="nil"/>
            </w:tcBorders>
          </w:tcPr>
          <w:p w14:paraId="1BB5CBD3"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.02706</w:t>
            </w:r>
          </w:p>
        </w:tc>
        <w:tc>
          <w:tcPr>
            <w:tcW w:w="850" w:type="dxa"/>
            <w:gridSpan w:val="2"/>
            <w:tcBorders>
              <w:top w:val="nil"/>
              <w:left w:val="nil"/>
              <w:bottom w:val="nil"/>
              <w:right w:val="nil"/>
            </w:tcBorders>
          </w:tcPr>
          <w:p w14:paraId="28592223"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4.47</w:t>
            </w:r>
          </w:p>
        </w:tc>
        <w:tc>
          <w:tcPr>
            <w:tcW w:w="900" w:type="dxa"/>
            <w:tcBorders>
              <w:top w:val="nil"/>
              <w:left w:val="nil"/>
              <w:bottom w:val="nil"/>
              <w:right w:val="nil"/>
            </w:tcBorders>
          </w:tcPr>
          <w:p w14:paraId="7E7F734D"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.00021</w:t>
            </w:r>
          </w:p>
        </w:tc>
        <w:tc>
          <w:tcPr>
            <w:tcW w:w="1200" w:type="dxa"/>
            <w:gridSpan w:val="2"/>
            <w:tcBorders>
              <w:top w:val="nil"/>
              <w:left w:val="nil"/>
              <w:bottom w:val="nil"/>
              <w:right w:val="nil"/>
            </w:tcBorders>
          </w:tcPr>
          <w:p w14:paraId="7A7741F6"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.06459</w:t>
            </w:r>
          </w:p>
        </w:tc>
        <w:tc>
          <w:tcPr>
            <w:tcW w:w="1200" w:type="dxa"/>
            <w:gridSpan w:val="2"/>
            <w:tcBorders>
              <w:top w:val="nil"/>
              <w:left w:val="nil"/>
              <w:bottom w:val="nil"/>
              <w:right w:val="nil"/>
            </w:tcBorders>
          </w:tcPr>
          <w:p w14:paraId="4C2A7746"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.17715</w:t>
            </w:r>
          </w:p>
        </w:tc>
        <w:tc>
          <w:tcPr>
            <w:tcW w:w="600" w:type="dxa"/>
            <w:tcBorders>
              <w:top w:val="nil"/>
              <w:left w:val="nil"/>
              <w:bottom w:val="nil"/>
              <w:right w:val="nil"/>
            </w:tcBorders>
          </w:tcPr>
          <w:p w14:paraId="142E8A7B"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rsidRPr="00B33210" w14:paraId="17B09F80" w14:textId="77777777" w:rsidTr="00121020">
        <w:tc>
          <w:tcPr>
            <w:tcW w:w="1708" w:type="dxa"/>
            <w:tcBorders>
              <w:top w:val="nil"/>
              <w:left w:val="nil"/>
              <w:bottom w:val="nil"/>
              <w:right w:val="nil"/>
            </w:tcBorders>
          </w:tcPr>
          <w:p w14:paraId="3E42516C"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wage</w:t>
            </w:r>
            <w:r>
              <w:rPr>
                <w:rFonts w:ascii="Garamond" w:hAnsi="Garamond"/>
                <w:sz w:val="20"/>
                <w:szCs w:val="20"/>
              </w:rPr>
              <w:t>s</w:t>
            </w:r>
          </w:p>
        </w:tc>
        <w:tc>
          <w:tcPr>
            <w:tcW w:w="1200" w:type="dxa"/>
            <w:gridSpan w:val="2"/>
            <w:tcBorders>
              <w:top w:val="nil"/>
              <w:left w:val="nil"/>
              <w:bottom w:val="nil"/>
              <w:right w:val="nil"/>
            </w:tcBorders>
          </w:tcPr>
          <w:p w14:paraId="113A69DD"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.00694</w:t>
            </w:r>
          </w:p>
        </w:tc>
        <w:tc>
          <w:tcPr>
            <w:tcW w:w="1200" w:type="dxa"/>
            <w:tcBorders>
              <w:top w:val="nil"/>
              <w:left w:val="nil"/>
              <w:bottom w:val="nil"/>
              <w:right w:val="nil"/>
            </w:tcBorders>
          </w:tcPr>
          <w:p w14:paraId="08FBFDA8"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.00382</w:t>
            </w:r>
          </w:p>
        </w:tc>
        <w:tc>
          <w:tcPr>
            <w:tcW w:w="850" w:type="dxa"/>
            <w:gridSpan w:val="2"/>
            <w:tcBorders>
              <w:top w:val="nil"/>
              <w:left w:val="nil"/>
              <w:bottom w:val="nil"/>
              <w:right w:val="nil"/>
            </w:tcBorders>
          </w:tcPr>
          <w:p w14:paraId="463EDC9D"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1.82</w:t>
            </w:r>
          </w:p>
        </w:tc>
        <w:tc>
          <w:tcPr>
            <w:tcW w:w="900" w:type="dxa"/>
            <w:tcBorders>
              <w:top w:val="nil"/>
              <w:left w:val="nil"/>
              <w:bottom w:val="nil"/>
              <w:right w:val="nil"/>
            </w:tcBorders>
          </w:tcPr>
          <w:p w14:paraId="74A250EB"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.08379</w:t>
            </w:r>
          </w:p>
        </w:tc>
        <w:tc>
          <w:tcPr>
            <w:tcW w:w="1200" w:type="dxa"/>
            <w:gridSpan w:val="2"/>
            <w:tcBorders>
              <w:top w:val="nil"/>
              <w:left w:val="nil"/>
              <w:bottom w:val="nil"/>
              <w:right w:val="nil"/>
            </w:tcBorders>
          </w:tcPr>
          <w:p w14:paraId="12073811"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-.00101</w:t>
            </w:r>
          </w:p>
        </w:tc>
        <w:tc>
          <w:tcPr>
            <w:tcW w:w="1200" w:type="dxa"/>
            <w:gridSpan w:val="2"/>
            <w:tcBorders>
              <w:top w:val="nil"/>
              <w:left w:val="nil"/>
              <w:bottom w:val="nil"/>
              <w:right w:val="nil"/>
            </w:tcBorders>
          </w:tcPr>
          <w:p w14:paraId="39FE9ED8"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.01489</w:t>
            </w:r>
          </w:p>
        </w:tc>
        <w:tc>
          <w:tcPr>
            <w:tcW w:w="600" w:type="dxa"/>
            <w:tcBorders>
              <w:top w:val="nil"/>
              <w:left w:val="nil"/>
              <w:bottom w:val="nil"/>
              <w:right w:val="nil"/>
            </w:tcBorders>
          </w:tcPr>
          <w:p w14:paraId="7820A6EC" w14:textId="77777777" w:rsidR="00121020" w:rsidRPr="00B33210" w:rsidRDefault="00121020" w:rsidP="00121020">
            <w:pPr>
              <w:widowControl w:val="0"/>
              <w:autoSpaceDE w:val="0"/>
              <w:autoSpaceDN w:val="0"/>
              <w:adjustRightInd w:val="0"/>
              <w:spacing w:after="0" w:line="240" w:lineRule="auto"/>
              <w:jc w:val="center"/>
              <w:rPr>
                <w:rFonts w:ascii="Garamond" w:hAnsi="Garamond"/>
                <w:sz w:val="20"/>
                <w:szCs w:val="20"/>
              </w:rPr>
            </w:pPr>
          </w:p>
        </w:tc>
      </w:tr>
      <w:tr w:rsidR="00121020" w:rsidRPr="00B33210" w14:paraId="449F17BE" w14:textId="77777777" w:rsidTr="00121020">
        <w:tc>
          <w:tcPr>
            <w:tcW w:w="1708" w:type="dxa"/>
            <w:tcBorders>
              <w:top w:val="nil"/>
              <w:left w:val="nil"/>
              <w:bottom w:val="nil"/>
              <w:right w:val="nil"/>
            </w:tcBorders>
          </w:tcPr>
          <w:p w14:paraId="6DE3BD66"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proofErr w:type="spellStart"/>
            <w:r w:rsidRPr="00B33210">
              <w:rPr>
                <w:rFonts w:ascii="Garamond" w:hAnsi="Garamond"/>
                <w:sz w:val="20"/>
                <w:szCs w:val="20"/>
              </w:rPr>
              <w:t>interest_rate</w:t>
            </w:r>
            <w:proofErr w:type="spellEnd"/>
          </w:p>
        </w:tc>
        <w:tc>
          <w:tcPr>
            <w:tcW w:w="1200" w:type="dxa"/>
            <w:gridSpan w:val="2"/>
            <w:tcBorders>
              <w:top w:val="nil"/>
              <w:left w:val="nil"/>
              <w:bottom w:val="nil"/>
              <w:right w:val="nil"/>
            </w:tcBorders>
          </w:tcPr>
          <w:p w14:paraId="54E5F255"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.00086</w:t>
            </w:r>
          </w:p>
        </w:tc>
        <w:tc>
          <w:tcPr>
            <w:tcW w:w="1200" w:type="dxa"/>
            <w:tcBorders>
              <w:top w:val="nil"/>
              <w:left w:val="nil"/>
              <w:bottom w:val="nil"/>
              <w:right w:val="nil"/>
            </w:tcBorders>
          </w:tcPr>
          <w:p w14:paraId="148E7F86"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.00124</w:t>
            </w:r>
          </w:p>
        </w:tc>
        <w:tc>
          <w:tcPr>
            <w:tcW w:w="850" w:type="dxa"/>
            <w:gridSpan w:val="2"/>
            <w:tcBorders>
              <w:top w:val="nil"/>
              <w:left w:val="nil"/>
              <w:bottom w:val="nil"/>
              <w:right w:val="nil"/>
            </w:tcBorders>
          </w:tcPr>
          <w:p w14:paraId="39BEE696"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0.70</w:t>
            </w:r>
          </w:p>
        </w:tc>
        <w:tc>
          <w:tcPr>
            <w:tcW w:w="900" w:type="dxa"/>
            <w:tcBorders>
              <w:top w:val="nil"/>
              <w:left w:val="nil"/>
              <w:bottom w:val="nil"/>
              <w:right w:val="nil"/>
            </w:tcBorders>
          </w:tcPr>
          <w:p w14:paraId="6BA0D717"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.49448</w:t>
            </w:r>
          </w:p>
        </w:tc>
        <w:tc>
          <w:tcPr>
            <w:tcW w:w="1200" w:type="dxa"/>
            <w:gridSpan w:val="2"/>
            <w:tcBorders>
              <w:top w:val="nil"/>
              <w:left w:val="nil"/>
              <w:bottom w:val="nil"/>
              <w:right w:val="nil"/>
            </w:tcBorders>
          </w:tcPr>
          <w:p w14:paraId="14687BF4"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-.00171</w:t>
            </w:r>
          </w:p>
        </w:tc>
        <w:tc>
          <w:tcPr>
            <w:tcW w:w="1200" w:type="dxa"/>
            <w:gridSpan w:val="2"/>
            <w:tcBorders>
              <w:top w:val="nil"/>
              <w:left w:val="nil"/>
              <w:bottom w:val="nil"/>
              <w:right w:val="nil"/>
            </w:tcBorders>
          </w:tcPr>
          <w:p w14:paraId="0767F704"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.00343</w:t>
            </w:r>
          </w:p>
        </w:tc>
        <w:tc>
          <w:tcPr>
            <w:tcW w:w="600" w:type="dxa"/>
            <w:tcBorders>
              <w:top w:val="nil"/>
              <w:left w:val="nil"/>
              <w:bottom w:val="nil"/>
              <w:right w:val="nil"/>
            </w:tcBorders>
          </w:tcPr>
          <w:p w14:paraId="3A7C10D9"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rsidRPr="00B33210" w14:paraId="2537D530" w14:textId="77777777" w:rsidTr="00121020">
        <w:tc>
          <w:tcPr>
            <w:tcW w:w="1708" w:type="dxa"/>
            <w:tcBorders>
              <w:top w:val="nil"/>
              <w:left w:val="nil"/>
              <w:bottom w:val="nil"/>
              <w:right w:val="nil"/>
            </w:tcBorders>
          </w:tcPr>
          <w:p w14:paraId="265EB5BB"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inflation</w:t>
            </w:r>
          </w:p>
        </w:tc>
        <w:tc>
          <w:tcPr>
            <w:tcW w:w="1200" w:type="dxa"/>
            <w:gridSpan w:val="2"/>
            <w:tcBorders>
              <w:top w:val="nil"/>
              <w:left w:val="nil"/>
              <w:bottom w:val="nil"/>
              <w:right w:val="nil"/>
            </w:tcBorders>
          </w:tcPr>
          <w:p w14:paraId="1A6E9B61"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-.14666</w:t>
            </w:r>
          </w:p>
        </w:tc>
        <w:tc>
          <w:tcPr>
            <w:tcW w:w="1200" w:type="dxa"/>
            <w:tcBorders>
              <w:top w:val="nil"/>
              <w:left w:val="nil"/>
              <w:bottom w:val="nil"/>
              <w:right w:val="nil"/>
            </w:tcBorders>
          </w:tcPr>
          <w:p w14:paraId="204BA6EA"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.0375</w:t>
            </w:r>
          </w:p>
        </w:tc>
        <w:tc>
          <w:tcPr>
            <w:tcW w:w="850" w:type="dxa"/>
            <w:gridSpan w:val="2"/>
            <w:tcBorders>
              <w:top w:val="nil"/>
              <w:left w:val="nil"/>
              <w:bottom w:val="nil"/>
              <w:right w:val="nil"/>
            </w:tcBorders>
          </w:tcPr>
          <w:p w14:paraId="114F2E36"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-3.91</w:t>
            </w:r>
          </w:p>
        </w:tc>
        <w:tc>
          <w:tcPr>
            <w:tcW w:w="900" w:type="dxa"/>
            <w:tcBorders>
              <w:top w:val="nil"/>
              <w:left w:val="nil"/>
              <w:bottom w:val="nil"/>
              <w:right w:val="nil"/>
            </w:tcBorders>
          </w:tcPr>
          <w:p w14:paraId="25AC80DF"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.0008</w:t>
            </w:r>
          </w:p>
        </w:tc>
        <w:tc>
          <w:tcPr>
            <w:tcW w:w="1200" w:type="dxa"/>
            <w:gridSpan w:val="2"/>
            <w:tcBorders>
              <w:top w:val="nil"/>
              <w:left w:val="nil"/>
              <w:bottom w:val="nil"/>
              <w:right w:val="nil"/>
            </w:tcBorders>
          </w:tcPr>
          <w:p w14:paraId="65D8A7C7"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-.22464</w:t>
            </w:r>
          </w:p>
        </w:tc>
        <w:tc>
          <w:tcPr>
            <w:tcW w:w="1200" w:type="dxa"/>
            <w:gridSpan w:val="2"/>
            <w:tcBorders>
              <w:top w:val="nil"/>
              <w:left w:val="nil"/>
              <w:bottom w:val="nil"/>
              <w:right w:val="nil"/>
            </w:tcBorders>
          </w:tcPr>
          <w:p w14:paraId="43A9630C"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-.06868</w:t>
            </w:r>
          </w:p>
        </w:tc>
        <w:tc>
          <w:tcPr>
            <w:tcW w:w="600" w:type="dxa"/>
            <w:tcBorders>
              <w:top w:val="nil"/>
              <w:left w:val="nil"/>
              <w:bottom w:val="nil"/>
              <w:right w:val="nil"/>
            </w:tcBorders>
          </w:tcPr>
          <w:p w14:paraId="54499076"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rsidRPr="00B33210" w14:paraId="123B12B7" w14:textId="77777777" w:rsidTr="00121020">
        <w:tc>
          <w:tcPr>
            <w:tcW w:w="1708" w:type="dxa"/>
            <w:tcBorders>
              <w:top w:val="nil"/>
              <w:left w:val="nil"/>
              <w:bottom w:val="nil"/>
              <w:right w:val="nil"/>
            </w:tcBorders>
          </w:tcPr>
          <w:p w14:paraId="69FA4F80"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population</w:t>
            </w:r>
          </w:p>
        </w:tc>
        <w:tc>
          <w:tcPr>
            <w:tcW w:w="1200" w:type="dxa"/>
            <w:gridSpan w:val="2"/>
            <w:tcBorders>
              <w:top w:val="nil"/>
              <w:left w:val="nil"/>
              <w:bottom w:val="nil"/>
              <w:right w:val="nil"/>
            </w:tcBorders>
          </w:tcPr>
          <w:p w14:paraId="42C8E320"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.00336</w:t>
            </w:r>
          </w:p>
        </w:tc>
        <w:tc>
          <w:tcPr>
            <w:tcW w:w="1200" w:type="dxa"/>
            <w:tcBorders>
              <w:top w:val="nil"/>
              <w:left w:val="nil"/>
              <w:bottom w:val="nil"/>
              <w:right w:val="nil"/>
            </w:tcBorders>
          </w:tcPr>
          <w:p w14:paraId="2FBE259B"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.00429</w:t>
            </w:r>
          </w:p>
        </w:tc>
        <w:tc>
          <w:tcPr>
            <w:tcW w:w="850" w:type="dxa"/>
            <w:gridSpan w:val="2"/>
            <w:tcBorders>
              <w:top w:val="nil"/>
              <w:left w:val="nil"/>
              <w:bottom w:val="nil"/>
              <w:right w:val="nil"/>
            </w:tcBorders>
          </w:tcPr>
          <w:p w14:paraId="2CB58320"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0.78</w:t>
            </w:r>
          </w:p>
        </w:tc>
        <w:tc>
          <w:tcPr>
            <w:tcW w:w="900" w:type="dxa"/>
            <w:tcBorders>
              <w:top w:val="nil"/>
              <w:left w:val="nil"/>
              <w:bottom w:val="nil"/>
              <w:right w:val="nil"/>
            </w:tcBorders>
          </w:tcPr>
          <w:p w14:paraId="4A7437F8"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.44251</w:t>
            </w:r>
          </w:p>
        </w:tc>
        <w:tc>
          <w:tcPr>
            <w:tcW w:w="1200" w:type="dxa"/>
            <w:gridSpan w:val="2"/>
            <w:tcBorders>
              <w:top w:val="nil"/>
              <w:left w:val="nil"/>
              <w:bottom w:val="nil"/>
              <w:right w:val="nil"/>
            </w:tcBorders>
          </w:tcPr>
          <w:p w14:paraId="6793FAA9"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-.00556</w:t>
            </w:r>
          </w:p>
        </w:tc>
        <w:tc>
          <w:tcPr>
            <w:tcW w:w="1200" w:type="dxa"/>
            <w:gridSpan w:val="2"/>
            <w:tcBorders>
              <w:top w:val="nil"/>
              <w:left w:val="nil"/>
              <w:bottom w:val="nil"/>
              <w:right w:val="nil"/>
            </w:tcBorders>
          </w:tcPr>
          <w:p w14:paraId="33040FDE"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.01227</w:t>
            </w:r>
          </w:p>
        </w:tc>
        <w:tc>
          <w:tcPr>
            <w:tcW w:w="600" w:type="dxa"/>
            <w:tcBorders>
              <w:top w:val="nil"/>
              <w:left w:val="nil"/>
              <w:bottom w:val="nil"/>
              <w:right w:val="nil"/>
            </w:tcBorders>
          </w:tcPr>
          <w:p w14:paraId="3DE195C2"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rsidRPr="00B33210" w14:paraId="4DFD2F9C" w14:textId="77777777" w:rsidTr="00121020">
        <w:tc>
          <w:tcPr>
            <w:tcW w:w="1708" w:type="dxa"/>
            <w:tcBorders>
              <w:top w:val="nil"/>
              <w:left w:val="nil"/>
              <w:bottom w:val="nil"/>
              <w:right w:val="nil"/>
            </w:tcBorders>
          </w:tcPr>
          <w:p w14:paraId="7F49A4C8"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education</w:t>
            </w:r>
          </w:p>
        </w:tc>
        <w:tc>
          <w:tcPr>
            <w:tcW w:w="1200" w:type="dxa"/>
            <w:gridSpan w:val="2"/>
            <w:tcBorders>
              <w:top w:val="nil"/>
              <w:left w:val="nil"/>
              <w:bottom w:val="nil"/>
              <w:right w:val="nil"/>
            </w:tcBorders>
          </w:tcPr>
          <w:p w14:paraId="47439699"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.0652</w:t>
            </w:r>
          </w:p>
        </w:tc>
        <w:tc>
          <w:tcPr>
            <w:tcW w:w="1200" w:type="dxa"/>
            <w:tcBorders>
              <w:top w:val="nil"/>
              <w:left w:val="nil"/>
              <w:bottom w:val="nil"/>
              <w:right w:val="nil"/>
            </w:tcBorders>
          </w:tcPr>
          <w:p w14:paraId="06F554DC"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.04247</w:t>
            </w:r>
          </w:p>
        </w:tc>
        <w:tc>
          <w:tcPr>
            <w:tcW w:w="850" w:type="dxa"/>
            <w:gridSpan w:val="2"/>
            <w:tcBorders>
              <w:top w:val="nil"/>
              <w:left w:val="nil"/>
              <w:bottom w:val="nil"/>
              <w:right w:val="nil"/>
            </w:tcBorders>
          </w:tcPr>
          <w:p w14:paraId="0CC53745"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1.54</w:t>
            </w:r>
          </w:p>
        </w:tc>
        <w:tc>
          <w:tcPr>
            <w:tcW w:w="900" w:type="dxa"/>
            <w:tcBorders>
              <w:top w:val="nil"/>
              <w:left w:val="nil"/>
              <w:bottom w:val="nil"/>
              <w:right w:val="nil"/>
            </w:tcBorders>
          </w:tcPr>
          <w:p w14:paraId="04E60027"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.13971</w:t>
            </w:r>
          </w:p>
        </w:tc>
        <w:tc>
          <w:tcPr>
            <w:tcW w:w="1200" w:type="dxa"/>
            <w:gridSpan w:val="2"/>
            <w:tcBorders>
              <w:top w:val="nil"/>
              <w:left w:val="nil"/>
              <w:bottom w:val="nil"/>
              <w:right w:val="nil"/>
            </w:tcBorders>
          </w:tcPr>
          <w:p w14:paraId="06A0807C"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-.02313</w:t>
            </w:r>
          </w:p>
        </w:tc>
        <w:tc>
          <w:tcPr>
            <w:tcW w:w="1200" w:type="dxa"/>
            <w:gridSpan w:val="2"/>
            <w:tcBorders>
              <w:top w:val="nil"/>
              <w:left w:val="nil"/>
              <w:bottom w:val="nil"/>
              <w:right w:val="nil"/>
            </w:tcBorders>
          </w:tcPr>
          <w:p w14:paraId="566DBDE2"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.15353</w:t>
            </w:r>
          </w:p>
        </w:tc>
        <w:tc>
          <w:tcPr>
            <w:tcW w:w="600" w:type="dxa"/>
            <w:tcBorders>
              <w:top w:val="nil"/>
              <w:left w:val="nil"/>
              <w:bottom w:val="nil"/>
              <w:right w:val="nil"/>
            </w:tcBorders>
          </w:tcPr>
          <w:p w14:paraId="4B1A60B7"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rsidRPr="00B33210" w14:paraId="1B906613" w14:textId="77777777" w:rsidTr="00121020">
        <w:tc>
          <w:tcPr>
            <w:tcW w:w="1708" w:type="dxa"/>
            <w:tcBorders>
              <w:top w:val="nil"/>
              <w:left w:val="nil"/>
              <w:bottom w:val="nil"/>
              <w:right w:val="nil"/>
            </w:tcBorders>
          </w:tcPr>
          <w:p w14:paraId="0518596E"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Constant</w:t>
            </w:r>
          </w:p>
        </w:tc>
        <w:tc>
          <w:tcPr>
            <w:tcW w:w="1200" w:type="dxa"/>
            <w:gridSpan w:val="2"/>
            <w:tcBorders>
              <w:top w:val="nil"/>
              <w:left w:val="nil"/>
              <w:bottom w:val="nil"/>
              <w:right w:val="nil"/>
            </w:tcBorders>
          </w:tcPr>
          <w:p w14:paraId="122B77B4"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2.19517</w:t>
            </w:r>
          </w:p>
        </w:tc>
        <w:tc>
          <w:tcPr>
            <w:tcW w:w="1200" w:type="dxa"/>
            <w:tcBorders>
              <w:top w:val="nil"/>
              <w:left w:val="nil"/>
              <w:bottom w:val="nil"/>
              <w:right w:val="nil"/>
            </w:tcBorders>
          </w:tcPr>
          <w:p w14:paraId="289BE459"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.28433</w:t>
            </w:r>
          </w:p>
        </w:tc>
        <w:tc>
          <w:tcPr>
            <w:tcW w:w="850" w:type="dxa"/>
            <w:gridSpan w:val="2"/>
            <w:tcBorders>
              <w:top w:val="nil"/>
              <w:left w:val="nil"/>
              <w:bottom w:val="nil"/>
              <w:right w:val="nil"/>
            </w:tcBorders>
          </w:tcPr>
          <w:p w14:paraId="7F93E765"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7.72</w:t>
            </w:r>
          </w:p>
        </w:tc>
        <w:tc>
          <w:tcPr>
            <w:tcW w:w="900" w:type="dxa"/>
            <w:tcBorders>
              <w:top w:val="nil"/>
              <w:left w:val="nil"/>
              <w:bottom w:val="nil"/>
              <w:right w:val="nil"/>
            </w:tcBorders>
          </w:tcPr>
          <w:p w14:paraId="68210F51"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w:t>
            </w:r>
          </w:p>
        </w:tc>
        <w:tc>
          <w:tcPr>
            <w:tcW w:w="1200" w:type="dxa"/>
            <w:gridSpan w:val="2"/>
            <w:tcBorders>
              <w:top w:val="nil"/>
              <w:left w:val="nil"/>
              <w:bottom w:val="nil"/>
              <w:right w:val="nil"/>
            </w:tcBorders>
          </w:tcPr>
          <w:p w14:paraId="5755798E"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1.60388</w:t>
            </w:r>
          </w:p>
        </w:tc>
        <w:tc>
          <w:tcPr>
            <w:tcW w:w="1200" w:type="dxa"/>
            <w:gridSpan w:val="2"/>
            <w:tcBorders>
              <w:top w:val="nil"/>
              <w:left w:val="nil"/>
              <w:bottom w:val="nil"/>
              <w:right w:val="nil"/>
            </w:tcBorders>
          </w:tcPr>
          <w:p w14:paraId="05252258"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2.78646</w:t>
            </w:r>
          </w:p>
        </w:tc>
        <w:tc>
          <w:tcPr>
            <w:tcW w:w="600" w:type="dxa"/>
            <w:tcBorders>
              <w:top w:val="nil"/>
              <w:left w:val="nil"/>
              <w:bottom w:val="nil"/>
              <w:right w:val="nil"/>
            </w:tcBorders>
          </w:tcPr>
          <w:p w14:paraId="7CA330B4"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rsidRPr="00B33210" w14:paraId="19A73C5C" w14:textId="77777777" w:rsidTr="00121020">
        <w:tc>
          <w:tcPr>
            <w:tcW w:w="8858" w:type="dxa"/>
            <w:gridSpan w:val="12"/>
            <w:tcBorders>
              <w:top w:val="nil"/>
              <w:left w:val="nil"/>
              <w:bottom w:val="single" w:sz="4" w:space="0" w:color="auto"/>
              <w:right w:val="nil"/>
            </w:tcBorders>
          </w:tcPr>
          <w:p w14:paraId="0DA8A3F9"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p>
        </w:tc>
      </w:tr>
      <w:tr w:rsidR="00121020" w:rsidRPr="00B33210" w14:paraId="097DFF7F" w14:textId="77777777" w:rsidTr="00121020">
        <w:trPr>
          <w:gridAfter w:val="2"/>
          <w:wAfter w:w="650" w:type="dxa"/>
        </w:trPr>
        <w:tc>
          <w:tcPr>
            <w:tcW w:w="2408" w:type="dxa"/>
            <w:gridSpan w:val="2"/>
            <w:tcBorders>
              <w:top w:val="nil"/>
              <w:left w:val="nil"/>
              <w:bottom w:val="nil"/>
              <w:right w:val="nil"/>
            </w:tcBorders>
          </w:tcPr>
          <w:p w14:paraId="3FC3520A"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Mean dependent var</w:t>
            </w:r>
          </w:p>
        </w:tc>
        <w:tc>
          <w:tcPr>
            <w:tcW w:w="1750" w:type="dxa"/>
            <w:gridSpan w:val="3"/>
            <w:tcBorders>
              <w:top w:val="nil"/>
              <w:left w:val="nil"/>
              <w:bottom w:val="nil"/>
              <w:right w:val="nil"/>
            </w:tcBorders>
          </w:tcPr>
          <w:p w14:paraId="432F2173"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2.6091</w:t>
            </w:r>
          </w:p>
        </w:tc>
        <w:tc>
          <w:tcPr>
            <w:tcW w:w="2300" w:type="dxa"/>
            <w:gridSpan w:val="3"/>
            <w:tcBorders>
              <w:top w:val="nil"/>
              <w:left w:val="nil"/>
              <w:bottom w:val="nil"/>
              <w:right w:val="nil"/>
            </w:tcBorders>
          </w:tcPr>
          <w:p w14:paraId="02230E20"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SD dependent var </w:t>
            </w:r>
          </w:p>
        </w:tc>
        <w:tc>
          <w:tcPr>
            <w:tcW w:w="1750" w:type="dxa"/>
            <w:gridSpan w:val="2"/>
            <w:tcBorders>
              <w:top w:val="nil"/>
              <w:left w:val="nil"/>
              <w:bottom w:val="nil"/>
              <w:right w:val="nil"/>
            </w:tcBorders>
          </w:tcPr>
          <w:p w14:paraId="15E190D5"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0.1722</w:t>
            </w:r>
          </w:p>
        </w:tc>
      </w:tr>
      <w:tr w:rsidR="00121020" w:rsidRPr="00B33210" w14:paraId="51C53543" w14:textId="77777777" w:rsidTr="00121020">
        <w:trPr>
          <w:gridAfter w:val="2"/>
          <w:wAfter w:w="650" w:type="dxa"/>
        </w:trPr>
        <w:tc>
          <w:tcPr>
            <w:tcW w:w="2408" w:type="dxa"/>
            <w:gridSpan w:val="2"/>
            <w:tcBorders>
              <w:top w:val="nil"/>
              <w:left w:val="nil"/>
              <w:bottom w:val="nil"/>
              <w:right w:val="nil"/>
            </w:tcBorders>
          </w:tcPr>
          <w:p w14:paraId="41BF5386"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R-squared </w:t>
            </w:r>
          </w:p>
        </w:tc>
        <w:tc>
          <w:tcPr>
            <w:tcW w:w="1750" w:type="dxa"/>
            <w:gridSpan w:val="3"/>
            <w:tcBorders>
              <w:top w:val="nil"/>
              <w:left w:val="nil"/>
              <w:bottom w:val="nil"/>
              <w:right w:val="nil"/>
            </w:tcBorders>
          </w:tcPr>
          <w:p w14:paraId="63F411D8"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0.2876</w:t>
            </w:r>
          </w:p>
        </w:tc>
        <w:tc>
          <w:tcPr>
            <w:tcW w:w="2300" w:type="dxa"/>
            <w:gridSpan w:val="3"/>
            <w:tcBorders>
              <w:top w:val="nil"/>
              <w:left w:val="nil"/>
              <w:bottom w:val="nil"/>
              <w:right w:val="nil"/>
            </w:tcBorders>
          </w:tcPr>
          <w:p w14:paraId="255D8754"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Number of </w:t>
            </w:r>
            <w:proofErr w:type="spellStart"/>
            <w:r w:rsidRPr="00B33210">
              <w:rPr>
                <w:rFonts w:ascii="Garamond" w:hAnsi="Garamond"/>
                <w:sz w:val="20"/>
                <w:szCs w:val="20"/>
              </w:rPr>
              <w:t>obs</w:t>
            </w:r>
            <w:proofErr w:type="spellEnd"/>
            <w:r w:rsidRPr="00B33210">
              <w:rPr>
                <w:rFonts w:ascii="Garamond" w:hAnsi="Garamond"/>
                <w:sz w:val="20"/>
                <w:szCs w:val="20"/>
              </w:rPr>
              <w:t xml:space="preserve">  </w:t>
            </w:r>
          </w:p>
        </w:tc>
        <w:tc>
          <w:tcPr>
            <w:tcW w:w="1750" w:type="dxa"/>
            <w:gridSpan w:val="2"/>
            <w:tcBorders>
              <w:top w:val="nil"/>
              <w:left w:val="nil"/>
              <w:bottom w:val="nil"/>
              <w:right w:val="nil"/>
            </w:tcBorders>
          </w:tcPr>
          <w:p w14:paraId="101D5EA9"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726</w:t>
            </w:r>
          </w:p>
        </w:tc>
      </w:tr>
      <w:tr w:rsidR="00121020" w:rsidRPr="00B33210" w14:paraId="292988FA" w14:textId="77777777" w:rsidTr="00121020">
        <w:trPr>
          <w:gridAfter w:val="2"/>
          <w:wAfter w:w="650" w:type="dxa"/>
        </w:trPr>
        <w:tc>
          <w:tcPr>
            <w:tcW w:w="2408" w:type="dxa"/>
            <w:gridSpan w:val="2"/>
            <w:tcBorders>
              <w:top w:val="nil"/>
              <w:left w:val="nil"/>
              <w:bottom w:val="nil"/>
              <w:right w:val="nil"/>
            </w:tcBorders>
          </w:tcPr>
          <w:p w14:paraId="15992A34"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F-test  </w:t>
            </w:r>
          </w:p>
        </w:tc>
        <w:tc>
          <w:tcPr>
            <w:tcW w:w="1750" w:type="dxa"/>
            <w:gridSpan w:val="3"/>
            <w:tcBorders>
              <w:top w:val="nil"/>
              <w:left w:val="nil"/>
              <w:bottom w:val="nil"/>
              <w:right w:val="nil"/>
            </w:tcBorders>
          </w:tcPr>
          <w:p w14:paraId="2FF4BEB8"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11.3763</w:t>
            </w:r>
          </w:p>
        </w:tc>
        <w:tc>
          <w:tcPr>
            <w:tcW w:w="2300" w:type="dxa"/>
            <w:gridSpan w:val="3"/>
            <w:tcBorders>
              <w:top w:val="nil"/>
              <w:left w:val="nil"/>
              <w:bottom w:val="nil"/>
              <w:right w:val="nil"/>
            </w:tcBorders>
          </w:tcPr>
          <w:p w14:paraId="5B456AAA"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Prob &gt; F </w:t>
            </w:r>
          </w:p>
        </w:tc>
        <w:tc>
          <w:tcPr>
            <w:tcW w:w="1750" w:type="dxa"/>
            <w:gridSpan w:val="2"/>
            <w:tcBorders>
              <w:top w:val="nil"/>
              <w:left w:val="nil"/>
              <w:bottom w:val="nil"/>
              <w:right w:val="nil"/>
            </w:tcBorders>
          </w:tcPr>
          <w:p w14:paraId="1119E316"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0.0000</w:t>
            </w:r>
          </w:p>
        </w:tc>
      </w:tr>
      <w:tr w:rsidR="00121020" w:rsidRPr="00B33210" w14:paraId="43F95024" w14:textId="77777777" w:rsidTr="00121020">
        <w:trPr>
          <w:gridAfter w:val="2"/>
          <w:wAfter w:w="650" w:type="dxa"/>
        </w:trPr>
        <w:tc>
          <w:tcPr>
            <w:tcW w:w="2408" w:type="dxa"/>
            <w:gridSpan w:val="2"/>
            <w:tcBorders>
              <w:top w:val="nil"/>
              <w:left w:val="nil"/>
              <w:bottom w:val="nil"/>
              <w:right w:val="nil"/>
            </w:tcBorders>
          </w:tcPr>
          <w:p w14:paraId="3978AB53"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Akaike crit. (AIC)</w:t>
            </w:r>
          </w:p>
        </w:tc>
        <w:tc>
          <w:tcPr>
            <w:tcW w:w="1750" w:type="dxa"/>
            <w:gridSpan w:val="3"/>
            <w:tcBorders>
              <w:top w:val="nil"/>
              <w:left w:val="nil"/>
              <w:bottom w:val="nil"/>
              <w:right w:val="nil"/>
            </w:tcBorders>
          </w:tcPr>
          <w:p w14:paraId="65515416"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-724.8956</w:t>
            </w:r>
          </w:p>
        </w:tc>
        <w:tc>
          <w:tcPr>
            <w:tcW w:w="2300" w:type="dxa"/>
            <w:gridSpan w:val="3"/>
            <w:tcBorders>
              <w:top w:val="nil"/>
              <w:left w:val="nil"/>
              <w:bottom w:val="nil"/>
              <w:right w:val="nil"/>
            </w:tcBorders>
          </w:tcPr>
          <w:p w14:paraId="7C13AE06"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Bayesian crit. (BIC)</w:t>
            </w:r>
          </w:p>
        </w:tc>
        <w:tc>
          <w:tcPr>
            <w:tcW w:w="1750" w:type="dxa"/>
            <w:gridSpan w:val="2"/>
            <w:tcBorders>
              <w:top w:val="nil"/>
              <w:left w:val="nil"/>
              <w:bottom w:val="nil"/>
              <w:right w:val="nil"/>
            </w:tcBorders>
          </w:tcPr>
          <w:p w14:paraId="1A081AD0"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-688.1952</w:t>
            </w:r>
          </w:p>
        </w:tc>
      </w:tr>
      <w:tr w:rsidR="00121020" w:rsidRPr="00B33210" w14:paraId="4292990A" w14:textId="77777777" w:rsidTr="00121020">
        <w:tc>
          <w:tcPr>
            <w:tcW w:w="8858" w:type="dxa"/>
            <w:gridSpan w:val="12"/>
            <w:tcBorders>
              <w:top w:val="single" w:sz="6" w:space="0" w:color="auto"/>
              <w:left w:val="nil"/>
              <w:bottom w:val="nil"/>
              <w:right w:val="nil"/>
            </w:tcBorders>
          </w:tcPr>
          <w:p w14:paraId="4E843FDB"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i/>
                <w:iCs/>
                <w:sz w:val="20"/>
                <w:szCs w:val="20"/>
              </w:rPr>
              <w:t>*** p&lt;.01, ** p&lt;.05, * p&lt;.1</w:t>
            </w:r>
          </w:p>
        </w:tc>
      </w:tr>
    </w:tbl>
    <w:p w14:paraId="0D05DE5E" w14:textId="66C4D814" w:rsidR="00121020" w:rsidRPr="00B33210" w:rsidRDefault="00121020" w:rsidP="00121020">
      <w:r w:rsidRPr="00B33210">
        <w:lastRenderedPageBreak/>
        <w:t>Source:  Author’s calculation</w:t>
      </w:r>
    </w:p>
    <w:p w14:paraId="1E9DF477" w14:textId="2AE32310" w:rsidR="00121020" w:rsidRPr="00B33210" w:rsidRDefault="00121020" w:rsidP="00121020">
      <w:pPr>
        <w:jc w:val="both"/>
      </w:pPr>
      <w:r w:rsidRPr="00B33210">
        <w:t xml:space="preserve">The application of OLS regression analysis to study FDI determinants shows multiple statistically and economically meaningful relationships. The study demonstrates that trade openness stands out as the strongest predictive factor (β = 0.121, p &lt; 0.01) since each unit increase in trade leads to a 0.121-unit growth in FDI inflows which illustrates how trade liberalization supports foreign investment activities. A one-unit increase in inflation leads to a 0.147-unit decrease in FDI indicating that price stability plays an essential role in attracting foreign investment. Higher wage levels correlate slightly with increased FDI presence which indicates foreign investors value skilled labor markets. The data indicates that unemployment rates alongside interest rates population size and education levels lack statistical significance with p-values above 0.10 but education presents a positive coefficient of beta equals 0.065 which requires further analysis. The statistical model accounts for 28.76% of the variation in FDI as demonstrated by R² = 0.2876 alongside robust overall significance confirmed by an F-test of 11.38 with p &lt; 0.01. Policy implications suggest that governments seeking to attract FDI should prioritize Governing bodies aiming to attract FDI must focus on trade liberalization through tariff reduction and export support together with stable monetary policy for inflation control and develop human capital considering education's marginal importance. Unemployment and interest rates do not significantly affect FDI location decisions which makes them less critical considerations for such decisions. The research findings match the "eclectic paradigm" of FDI which identifies market size (determined through trade measurement) and stable macroeconomic conditions as primary factors for investment decisions. Subsequent studies </w:t>
      </w:r>
      <w:r w:rsidRPr="00B33210">
        <w:lastRenderedPageBreak/>
        <w:t>should investigate nonlinear relationships or utilize instrumental variables methods to resolve potential endogeneity issues between trade and FDI.</w:t>
      </w:r>
    </w:p>
    <w:p w14:paraId="2CB83C4B" w14:textId="77777777" w:rsidR="00121020" w:rsidRDefault="00121020" w:rsidP="00121020">
      <w:pPr>
        <w:pStyle w:val="Heading4"/>
      </w:pPr>
      <w:bookmarkStart w:id="6" w:name="_Toc200375780"/>
      <w:r>
        <w:t xml:space="preserve">Checking the </w:t>
      </w:r>
      <w:r w:rsidRPr="00196319">
        <w:t>endogeneity problem</w:t>
      </w:r>
      <w:bookmarkEnd w:id="6"/>
    </w:p>
    <w:p w14:paraId="1C636F7D" w14:textId="55A1767A" w:rsidR="00121020" w:rsidRPr="0060108D" w:rsidRDefault="00121020" w:rsidP="00121020">
      <w:pPr>
        <w:jc w:val="both"/>
        <w:rPr>
          <w:lang w:eastAsia="zh-CN"/>
        </w:rPr>
      </w:pPr>
      <w:r>
        <w:rPr>
          <w:lang w:eastAsia="zh-CN"/>
        </w:rPr>
        <w:t xml:space="preserve">    </w:t>
      </w:r>
      <w:r w:rsidRPr="00B33210">
        <w:rPr>
          <w:lang w:eastAsia="zh-CN"/>
        </w:rPr>
        <w:t>The issue of endogeneity occurs in OLS regression</w:t>
      </w:r>
      <w:r>
        <w:rPr>
          <w:lang w:eastAsia="zh-CN"/>
        </w:rPr>
        <w:t>s</w:t>
      </w:r>
      <w:r w:rsidRPr="00B33210">
        <w:rPr>
          <w:lang w:eastAsia="zh-CN"/>
        </w:rPr>
        <w:t xml:space="preserve"> when an explanatory variable displays correlation with the error term which results in biased and inconsistent estimation outcomes. </w:t>
      </w:r>
      <w:proofErr w:type="spellStart"/>
      <w:r w:rsidRPr="00B33210">
        <w:rPr>
          <w:lang w:eastAsia="zh-CN"/>
        </w:rPr>
        <w:t>Bascle</w:t>
      </w:r>
      <w:proofErr w:type="spellEnd"/>
      <w:r w:rsidRPr="00B33210">
        <w:rPr>
          <w:lang w:eastAsia="zh-CN"/>
        </w:rPr>
        <w:t xml:space="preserve"> (2008) identifies three main origins from which endogeneity develops. Omitted variables bias manifests when a relevant factor influencing the dependent variable remains excluded from the regression model and shows correlation with one or more explanatory variables (Wooldridge, 2002, 2006). simultaneity, which occurs when explanatory variables are jointly determined with the dependent variable Simultaneity occurs when the causality runs in both directions: Simultaneity emerges due to bidirectional causation between the dependent variable and the regressors. The relationship between diversification and performance creates a feedback loop because diversification leads to performance changes but performance also influences diversification choices and refocusing decisions. Performance influences decisions related to diversification and refocusing strategies (e.g. Measurement error emerges because of inaccuracies during variable recording. The errors-in-variables issue emerges because researchers cannot observe the true value of the regressor </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Pr="00B33210">
        <w:rPr>
          <w:lang w:eastAsia="zh-CN"/>
        </w:rPr>
        <w:t xml:space="preserve">. Measurement error problems remain one of econometrics' longest standing yet most vibrant research subjects. Despite being a long-standing research topic in econometrics since the works of Adcock (1877) and Pearson (1901), most empirical studies fail to address measurement error problems (Bound et al., 2001; </w:t>
      </w:r>
      <w:proofErr w:type="spellStart"/>
      <w:r w:rsidRPr="00B33210">
        <w:rPr>
          <w:lang w:eastAsia="zh-CN"/>
        </w:rPr>
        <w:t>Griliches</w:t>
      </w:r>
      <w:proofErr w:type="spellEnd"/>
      <w:r w:rsidRPr="00B33210">
        <w:rPr>
          <w:lang w:eastAsia="zh-CN"/>
        </w:rPr>
        <w:t xml:space="preserve"> and Hausman, 1986; </w:t>
      </w:r>
      <w:proofErr w:type="spellStart"/>
      <w:r w:rsidRPr="00B33210">
        <w:rPr>
          <w:lang w:eastAsia="zh-CN"/>
        </w:rPr>
        <w:t>Wansbeek</w:t>
      </w:r>
      <w:proofErr w:type="spellEnd"/>
      <w:r w:rsidRPr="00B33210">
        <w:rPr>
          <w:lang w:eastAsia="zh-CN"/>
        </w:rPr>
        <w:t xml:space="preserve">, 2001). Researchers utilize Instrumental Variables (IV) estimation to handle endogeneity and Two-Stage Least Squares (2SLS) </w:t>
      </w:r>
      <w:r w:rsidRPr="00B33210">
        <w:rPr>
          <w:lang w:eastAsia="zh-CN"/>
        </w:rPr>
        <w:lastRenderedPageBreak/>
        <w:t>stands out as the most common method. The first-stage regression determines the endogenous variable by utilizing instruments which show correlation with the endogenous regressor while remaining uncorrelated to the error term to identify exogenous variation. During the second stage the predicted values from the first-stage regression substitute the endogenous variable in the primary regression analysis which provides consistent causal effect estimates. The quality of a strong instrument depends on its relevance to the endogenous variable and its exogeneity with respect to the error term while both conditions can be tested through first-stage F-statistics and overidentification tests. Two-stage least squares (2SLS) addresses endogeneity which strengthens regression results and leads to more dependable econometric conclusions. The study requires instrumental variables to address the issue of endogeneity. The study utilized unemployment as an endogenous variable. The study used lagged unemployment and lagged wages as instrumental variables.</w:t>
      </w:r>
      <w:bookmarkStart w:id="7" w:name="_Hlk198197775"/>
    </w:p>
    <w:p w14:paraId="2DB8CD5A" w14:textId="77777777" w:rsidR="00121020" w:rsidRPr="00B33210" w:rsidRDefault="00121020" w:rsidP="00121020">
      <w:pPr>
        <w:rPr>
          <w:i/>
          <w:iCs/>
        </w:rPr>
      </w:pPr>
      <w:r w:rsidRPr="00B33210">
        <w:rPr>
          <w:b/>
          <w:bCs/>
        </w:rPr>
        <w:t xml:space="preserve">Table </w:t>
      </w:r>
      <w:r>
        <w:rPr>
          <w:b/>
          <w:bCs/>
        </w:rPr>
        <w:t>5</w:t>
      </w:r>
      <w:r w:rsidRPr="00B33210">
        <w:rPr>
          <w:b/>
          <w:bCs/>
        </w:rPr>
        <w:t>.5 The 2-stage least squares estimation</w:t>
      </w:r>
    </w:p>
    <w:bookmarkEnd w:id="7"/>
    <w:p w14:paraId="25AABF5A" w14:textId="77777777" w:rsidR="00121020" w:rsidRPr="00B33210" w:rsidRDefault="00121020" w:rsidP="00121020">
      <w:pPr>
        <w:widowControl w:val="0"/>
        <w:autoSpaceDE w:val="0"/>
        <w:autoSpaceDN w:val="0"/>
        <w:adjustRightInd w:val="0"/>
        <w:spacing w:after="0" w:line="240" w:lineRule="auto"/>
        <w:rPr>
          <w:rFonts w:ascii="Garamond" w:hAnsi="Garamond"/>
          <w:b/>
          <w:bCs/>
          <w:sz w:val="20"/>
          <w:szCs w:val="20"/>
        </w:rPr>
      </w:pPr>
      <w:r w:rsidRPr="00B33210">
        <w:rPr>
          <w:rFonts w:ascii="Garamond" w:hAnsi="Garamond"/>
          <w:b/>
          <w:bCs/>
          <w:sz w:val="20"/>
          <w:szCs w:val="20"/>
        </w:rPr>
        <w:t>2-stage least squares estimation</w:t>
      </w:r>
    </w:p>
    <w:p w14:paraId="227BA861"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121020" w:rsidRPr="00B33210" w14:paraId="0B02ABFC" w14:textId="77777777" w:rsidTr="00121020">
        <w:tc>
          <w:tcPr>
            <w:tcW w:w="1708" w:type="dxa"/>
            <w:tcBorders>
              <w:top w:val="single" w:sz="4" w:space="0" w:color="auto"/>
              <w:left w:val="nil"/>
              <w:bottom w:val="single" w:sz="8" w:space="0" w:color="auto"/>
              <w:right w:val="nil"/>
            </w:tcBorders>
          </w:tcPr>
          <w:p w14:paraId="7CF74C0E" w14:textId="77777777" w:rsidR="00121020" w:rsidRPr="00B33210" w:rsidRDefault="00121020" w:rsidP="00121020">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w:t>
            </w:r>
            <w:proofErr w:type="spellStart"/>
            <w:r w:rsidRPr="00B33210">
              <w:rPr>
                <w:rFonts w:ascii="Garamond" w:hAnsi="Garamond"/>
                <w:sz w:val="20"/>
                <w:szCs w:val="20"/>
              </w:rPr>
              <w:t>fdi</w:t>
            </w:r>
            <w:proofErr w:type="spellEnd"/>
          </w:p>
        </w:tc>
        <w:tc>
          <w:tcPr>
            <w:tcW w:w="1200" w:type="dxa"/>
            <w:gridSpan w:val="2"/>
            <w:tcBorders>
              <w:top w:val="single" w:sz="4" w:space="0" w:color="auto"/>
              <w:left w:val="nil"/>
              <w:bottom w:val="single" w:sz="8" w:space="0" w:color="auto"/>
              <w:right w:val="nil"/>
            </w:tcBorders>
          </w:tcPr>
          <w:p w14:paraId="362DA57B"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 xml:space="preserve"> Coef.</w:t>
            </w:r>
          </w:p>
        </w:tc>
        <w:tc>
          <w:tcPr>
            <w:tcW w:w="1200" w:type="dxa"/>
            <w:tcBorders>
              <w:top w:val="single" w:sz="4" w:space="0" w:color="auto"/>
              <w:left w:val="nil"/>
              <w:bottom w:val="single" w:sz="8" w:space="0" w:color="auto"/>
              <w:right w:val="nil"/>
            </w:tcBorders>
          </w:tcPr>
          <w:p w14:paraId="103224D8"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 xml:space="preserve"> </w:t>
            </w:r>
            <w:proofErr w:type="spellStart"/>
            <w:r w:rsidRPr="00B33210">
              <w:rPr>
                <w:rFonts w:ascii="Garamond" w:hAnsi="Garamond"/>
                <w:sz w:val="20"/>
                <w:szCs w:val="20"/>
              </w:rPr>
              <w:t>St.Err</w:t>
            </w:r>
            <w:proofErr w:type="spellEnd"/>
            <w:r w:rsidRPr="00B33210">
              <w:rPr>
                <w:rFonts w:ascii="Garamond" w:hAnsi="Garamond"/>
                <w:sz w:val="20"/>
                <w:szCs w:val="20"/>
              </w:rPr>
              <w:t>.</w:t>
            </w:r>
          </w:p>
        </w:tc>
        <w:tc>
          <w:tcPr>
            <w:tcW w:w="850" w:type="dxa"/>
            <w:gridSpan w:val="2"/>
            <w:tcBorders>
              <w:top w:val="single" w:sz="4" w:space="0" w:color="auto"/>
              <w:left w:val="nil"/>
              <w:bottom w:val="single" w:sz="8" w:space="0" w:color="auto"/>
              <w:right w:val="nil"/>
            </w:tcBorders>
          </w:tcPr>
          <w:p w14:paraId="6EBC3F0B"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 xml:space="preserve"> t-value</w:t>
            </w:r>
          </w:p>
        </w:tc>
        <w:tc>
          <w:tcPr>
            <w:tcW w:w="900" w:type="dxa"/>
            <w:tcBorders>
              <w:top w:val="single" w:sz="4" w:space="0" w:color="auto"/>
              <w:left w:val="nil"/>
              <w:bottom w:val="single" w:sz="8" w:space="0" w:color="auto"/>
              <w:right w:val="nil"/>
            </w:tcBorders>
          </w:tcPr>
          <w:p w14:paraId="46CB7B43"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 xml:space="preserve"> p-value</w:t>
            </w:r>
          </w:p>
        </w:tc>
        <w:tc>
          <w:tcPr>
            <w:tcW w:w="1200" w:type="dxa"/>
            <w:gridSpan w:val="2"/>
            <w:tcBorders>
              <w:top w:val="single" w:sz="4" w:space="0" w:color="auto"/>
              <w:left w:val="nil"/>
              <w:bottom w:val="single" w:sz="8" w:space="0" w:color="auto"/>
              <w:right w:val="nil"/>
            </w:tcBorders>
          </w:tcPr>
          <w:p w14:paraId="07449355"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 xml:space="preserve"> [95% Conf</w:t>
            </w:r>
          </w:p>
        </w:tc>
        <w:tc>
          <w:tcPr>
            <w:tcW w:w="1200" w:type="dxa"/>
            <w:gridSpan w:val="2"/>
            <w:tcBorders>
              <w:top w:val="single" w:sz="4" w:space="0" w:color="auto"/>
              <w:left w:val="nil"/>
              <w:bottom w:val="single" w:sz="8" w:space="0" w:color="auto"/>
              <w:right w:val="nil"/>
            </w:tcBorders>
          </w:tcPr>
          <w:p w14:paraId="6CD4DD1F"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 xml:space="preserve"> Interval]</w:t>
            </w:r>
          </w:p>
        </w:tc>
        <w:tc>
          <w:tcPr>
            <w:tcW w:w="600" w:type="dxa"/>
            <w:tcBorders>
              <w:top w:val="single" w:sz="4" w:space="0" w:color="auto"/>
              <w:left w:val="nil"/>
              <w:bottom w:val="single" w:sz="8" w:space="0" w:color="auto"/>
              <w:right w:val="nil"/>
            </w:tcBorders>
          </w:tcPr>
          <w:p w14:paraId="3D33E5C6" w14:textId="77777777" w:rsidR="00121020" w:rsidRPr="00B33210" w:rsidRDefault="00121020" w:rsidP="00121020">
            <w:pPr>
              <w:widowControl w:val="0"/>
              <w:autoSpaceDE w:val="0"/>
              <w:autoSpaceDN w:val="0"/>
              <w:adjustRightInd w:val="0"/>
              <w:spacing w:after="0" w:line="240" w:lineRule="auto"/>
              <w:jc w:val="right"/>
              <w:rPr>
                <w:rFonts w:ascii="Garamond" w:hAnsi="Garamond"/>
                <w:sz w:val="20"/>
                <w:szCs w:val="20"/>
              </w:rPr>
            </w:pPr>
            <w:r w:rsidRPr="00B33210">
              <w:rPr>
                <w:rFonts w:ascii="Garamond" w:hAnsi="Garamond"/>
                <w:sz w:val="20"/>
                <w:szCs w:val="20"/>
              </w:rPr>
              <w:t xml:space="preserve"> </w:t>
            </w:r>
          </w:p>
        </w:tc>
      </w:tr>
      <w:tr w:rsidR="00121020" w14:paraId="33DA349D" w14:textId="77777777" w:rsidTr="00121020">
        <w:tc>
          <w:tcPr>
            <w:tcW w:w="1708" w:type="dxa"/>
            <w:tcBorders>
              <w:top w:val="nil"/>
              <w:left w:val="nil"/>
              <w:bottom w:val="nil"/>
              <w:right w:val="nil"/>
            </w:tcBorders>
          </w:tcPr>
          <w:p w14:paraId="008C87DE"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unemployment</w:t>
            </w:r>
          </w:p>
        </w:tc>
        <w:tc>
          <w:tcPr>
            <w:tcW w:w="1200" w:type="dxa"/>
            <w:gridSpan w:val="2"/>
            <w:tcBorders>
              <w:top w:val="nil"/>
              <w:left w:val="nil"/>
              <w:bottom w:val="nil"/>
              <w:right w:val="nil"/>
            </w:tcBorders>
          </w:tcPr>
          <w:p w14:paraId="2A44EE4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.01146</w:t>
            </w:r>
          </w:p>
        </w:tc>
        <w:tc>
          <w:tcPr>
            <w:tcW w:w="1200" w:type="dxa"/>
            <w:tcBorders>
              <w:top w:val="nil"/>
              <w:left w:val="nil"/>
              <w:bottom w:val="nil"/>
              <w:right w:val="nil"/>
            </w:tcBorders>
          </w:tcPr>
          <w:p w14:paraId="3176984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.0154</w:t>
            </w:r>
          </w:p>
        </w:tc>
        <w:tc>
          <w:tcPr>
            <w:tcW w:w="850" w:type="dxa"/>
            <w:gridSpan w:val="2"/>
            <w:tcBorders>
              <w:top w:val="nil"/>
              <w:left w:val="nil"/>
              <w:bottom w:val="nil"/>
              <w:right w:val="nil"/>
            </w:tcBorders>
          </w:tcPr>
          <w:p w14:paraId="2DBBAEE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0.74</w:t>
            </w:r>
          </w:p>
        </w:tc>
        <w:tc>
          <w:tcPr>
            <w:tcW w:w="900" w:type="dxa"/>
            <w:tcBorders>
              <w:top w:val="nil"/>
              <w:left w:val="nil"/>
              <w:bottom w:val="nil"/>
              <w:right w:val="nil"/>
            </w:tcBorders>
          </w:tcPr>
          <w:p w14:paraId="14316F0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.45672</w:t>
            </w:r>
          </w:p>
        </w:tc>
        <w:tc>
          <w:tcPr>
            <w:tcW w:w="1200" w:type="dxa"/>
            <w:gridSpan w:val="2"/>
            <w:tcBorders>
              <w:top w:val="nil"/>
              <w:left w:val="nil"/>
              <w:bottom w:val="nil"/>
              <w:right w:val="nil"/>
            </w:tcBorders>
          </w:tcPr>
          <w:p w14:paraId="477C597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-.01872</w:t>
            </w:r>
          </w:p>
        </w:tc>
        <w:tc>
          <w:tcPr>
            <w:tcW w:w="1200" w:type="dxa"/>
            <w:gridSpan w:val="2"/>
            <w:tcBorders>
              <w:top w:val="nil"/>
              <w:left w:val="nil"/>
              <w:bottom w:val="nil"/>
              <w:right w:val="nil"/>
            </w:tcBorders>
          </w:tcPr>
          <w:p w14:paraId="0880C8C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.04164</w:t>
            </w:r>
          </w:p>
        </w:tc>
        <w:tc>
          <w:tcPr>
            <w:tcW w:w="600" w:type="dxa"/>
            <w:tcBorders>
              <w:top w:val="nil"/>
              <w:left w:val="nil"/>
              <w:bottom w:val="nil"/>
              <w:right w:val="nil"/>
            </w:tcBorders>
          </w:tcPr>
          <w:p w14:paraId="4FA2CE8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51AD1747" w14:textId="77777777" w:rsidTr="00121020">
        <w:tc>
          <w:tcPr>
            <w:tcW w:w="1708" w:type="dxa"/>
            <w:tcBorders>
              <w:top w:val="nil"/>
              <w:left w:val="nil"/>
              <w:bottom w:val="nil"/>
              <w:right w:val="nil"/>
            </w:tcBorders>
          </w:tcPr>
          <w:p w14:paraId="55213284"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trade</w:t>
            </w:r>
          </w:p>
        </w:tc>
        <w:tc>
          <w:tcPr>
            <w:tcW w:w="1200" w:type="dxa"/>
            <w:gridSpan w:val="2"/>
            <w:tcBorders>
              <w:top w:val="nil"/>
              <w:left w:val="nil"/>
              <w:bottom w:val="nil"/>
              <w:right w:val="nil"/>
            </w:tcBorders>
          </w:tcPr>
          <w:p w14:paraId="759BD6B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.12498</w:t>
            </w:r>
          </w:p>
        </w:tc>
        <w:tc>
          <w:tcPr>
            <w:tcW w:w="1200" w:type="dxa"/>
            <w:tcBorders>
              <w:top w:val="nil"/>
              <w:left w:val="nil"/>
              <w:bottom w:val="nil"/>
              <w:right w:val="nil"/>
            </w:tcBorders>
          </w:tcPr>
          <w:p w14:paraId="7689A98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.01251</w:t>
            </w:r>
          </w:p>
        </w:tc>
        <w:tc>
          <w:tcPr>
            <w:tcW w:w="850" w:type="dxa"/>
            <w:gridSpan w:val="2"/>
            <w:tcBorders>
              <w:top w:val="nil"/>
              <w:left w:val="nil"/>
              <w:bottom w:val="nil"/>
              <w:right w:val="nil"/>
            </w:tcBorders>
          </w:tcPr>
          <w:p w14:paraId="1A39D24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9.99</w:t>
            </w:r>
          </w:p>
        </w:tc>
        <w:tc>
          <w:tcPr>
            <w:tcW w:w="900" w:type="dxa"/>
            <w:tcBorders>
              <w:top w:val="nil"/>
              <w:left w:val="nil"/>
              <w:bottom w:val="nil"/>
              <w:right w:val="nil"/>
            </w:tcBorders>
          </w:tcPr>
          <w:p w14:paraId="37458C3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w:t>
            </w:r>
          </w:p>
        </w:tc>
        <w:tc>
          <w:tcPr>
            <w:tcW w:w="1200" w:type="dxa"/>
            <w:gridSpan w:val="2"/>
            <w:tcBorders>
              <w:top w:val="nil"/>
              <w:left w:val="nil"/>
              <w:bottom w:val="nil"/>
              <w:right w:val="nil"/>
            </w:tcBorders>
          </w:tcPr>
          <w:p w14:paraId="0222102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.10047</w:t>
            </w:r>
          </w:p>
        </w:tc>
        <w:tc>
          <w:tcPr>
            <w:tcW w:w="1200" w:type="dxa"/>
            <w:gridSpan w:val="2"/>
            <w:tcBorders>
              <w:top w:val="nil"/>
              <w:left w:val="nil"/>
              <w:bottom w:val="nil"/>
              <w:right w:val="nil"/>
            </w:tcBorders>
          </w:tcPr>
          <w:p w14:paraId="6FD3462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.1495</w:t>
            </w:r>
          </w:p>
        </w:tc>
        <w:tc>
          <w:tcPr>
            <w:tcW w:w="600" w:type="dxa"/>
            <w:tcBorders>
              <w:top w:val="nil"/>
              <w:left w:val="nil"/>
              <w:bottom w:val="nil"/>
              <w:right w:val="nil"/>
            </w:tcBorders>
          </w:tcPr>
          <w:p w14:paraId="1737C5D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14CB38ED" w14:textId="77777777" w:rsidTr="00121020">
        <w:tc>
          <w:tcPr>
            <w:tcW w:w="1708" w:type="dxa"/>
            <w:tcBorders>
              <w:top w:val="nil"/>
              <w:left w:val="nil"/>
              <w:bottom w:val="nil"/>
              <w:right w:val="nil"/>
            </w:tcBorders>
          </w:tcPr>
          <w:p w14:paraId="7862E0A5"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wages</w:t>
            </w:r>
          </w:p>
        </w:tc>
        <w:tc>
          <w:tcPr>
            <w:tcW w:w="1200" w:type="dxa"/>
            <w:gridSpan w:val="2"/>
            <w:tcBorders>
              <w:top w:val="nil"/>
              <w:left w:val="nil"/>
              <w:bottom w:val="nil"/>
              <w:right w:val="nil"/>
            </w:tcBorders>
          </w:tcPr>
          <w:p w14:paraId="045122B1"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.00705</w:t>
            </w:r>
          </w:p>
        </w:tc>
        <w:tc>
          <w:tcPr>
            <w:tcW w:w="1200" w:type="dxa"/>
            <w:tcBorders>
              <w:top w:val="nil"/>
              <w:left w:val="nil"/>
              <w:bottom w:val="nil"/>
              <w:right w:val="nil"/>
            </w:tcBorders>
          </w:tcPr>
          <w:p w14:paraId="37AC807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.00435</w:t>
            </w:r>
          </w:p>
        </w:tc>
        <w:tc>
          <w:tcPr>
            <w:tcW w:w="850" w:type="dxa"/>
            <w:gridSpan w:val="2"/>
            <w:tcBorders>
              <w:top w:val="nil"/>
              <w:left w:val="nil"/>
              <w:bottom w:val="nil"/>
              <w:right w:val="nil"/>
            </w:tcBorders>
          </w:tcPr>
          <w:p w14:paraId="6FC86C5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1.62</w:t>
            </w:r>
          </w:p>
        </w:tc>
        <w:tc>
          <w:tcPr>
            <w:tcW w:w="900" w:type="dxa"/>
            <w:tcBorders>
              <w:top w:val="nil"/>
              <w:left w:val="nil"/>
              <w:bottom w:val="nil"/>
              <w:right w:val="nil"/>
            </w:tcBorders>
          </w:tcPr>
          <w:p w14:paraId="76F0C753"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.10507</w:t>
            </w:r>
          </w:p>
        </w:tc>
        <w:tc>
          <w:tcPr>
            <w:tcW w:w="1200" w:type="dxa"/>
            <w:gridSpan w:val="2"/>
            <w:tcBorders>
              <w:top w:val="nil"/>
              <w:left w:val="nil"/>
              <w:bottom w:val="nil"/>
              <w:right w:val="nil"/>
            </w:tcBorders>
          </w:tcPr>
          <w:p w14:paraId="0E1BC24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-.00148</w:t>
            </w:r>
          </w:p>
        </w:tc>
        <w:tc>
          <w:tcPr>
            <w:tcW w:w="1200" w:type="dxa"/>
            <w:gridSpan w:val="2"/>
            <w:tcBorders>
              <w:top w:val="nil"/>
              <w:left w:val="nil"/>
              <w:bottom w:val="nil"/>
              <w:right w:val="nil"/>
            </w:tcBorders>
          </w:tcPr>
          <w:p w14:paraId="59F7D7E8"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.01557</w:t>
            </w:r>
          </w:p>
        </w:tc>
        <w:tc>
          <w:tcPr>
            <w:tcW w:w="600" w:type="dxa"/>
            <w:tcBorders>
              <w:top w:val="nil"/>
              <w:left w:val="nil"/>
              <w:bottom w:val="nil"/>
              <w:right w:val="nil"/>
            </w:tcBorders>
          </w:tcPr>
          <w:p w14:paraId="1422C423"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311E98F9" w14:textId="77777777" w:rsidTr="00121020">
        <w:tc>
          <w:tcPr>
            <w:tcW w:w="1708" w:type="dxa"/>
            <w:tcBorders>
              <w:top w:val="nil"/>
              <w:left w:val="nil"/>
              <w:bottom w:val="nil"/>
              <w:right w:val="nil"/>
            </w:tcBorders>
          </w:tcPr>
          <w:p w14:paraId="53539724" w14:textId="77777777" w:rsidR="00121020" w:rsidRDefault="00121020" w:rsidP="00121020">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interest_rate</w:t>
            </w:r>
            <w:proofErr w:type="spellEnd"/>
          </w:p>
        </w:tc>
        <w:tc>
          <w:tcPr>
            <w:tcW w:w="1200" w:type="dxa"/>
            <w:gridSpan w:val="2"/>
            <w:tcBorders>
              <w:top w:val="nil"/>
              <w:left w:val="nil"/>
              <w:bottom w:val="nil"/>
              <w:right w:val="nil"/>
            </w:tcBorders>
          </w:tcPr>
          <w:p w14:paraId="48DA1F03"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.00093</w:t>
            </w:r>
          </w:p>
        </w:tc>
        <w:tc>
          <w:tcPr>
            <w:tcW w:w="1200" w:type="dxa"/>
            <w:tcBorders>
              <w:top w:val="nil"/>
              <w:left w:val="nil"/>
              <w:bottom w:val="nil"/>
              <w:right w:val="nil"/>
            </w:tcBorders>
          </w:tcPr>
          <w:p w14:paraId="72E4953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.00053</w:t>
            </w:r>
          </w:p>
        </w:tc>
        <w:tc>
          <w:tcPr>
            <w:tcW w:w="850" w:type="dxa"/>
            <w:gridSpan w:val="2"/>
            <w:tcBorders>
              <w:top w:val="nil"/>
              <w:left w:val="nil"/>
              <w:bottom w:val="nil"/>
              <w:right w:val="nil"/>
            </w:tcBorders>
          </w:tcPr>
          <w:p w14:paraId="463E85F3"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1.77</w:t>
            </w:r>
          </w:p>
        </w:tc>
        <w:tc>
          <w:tcPr>
            <w:tcW w:w="900" w:type="dxa"/>
            <w:tcBorders>
              <w:top w:val="nil"/>
              <w:left w:val="nil"/>
              <w:bottom w:val="nil"/>
              <w:right w:val="nil"/>
            </w:tcBorders>
          </w:tcPr>
          <w:p w14:paraId="67A5A30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.07616</w:t>
            </w:r>
          </w:p>
        </w:tc>
        <w:tc>
          <w:tcPr>
            <w:tcW w:w="1200" w:type="dxa"/>
            <w:gridSpan w:val="2"/>
            <w:tcBorders>
              <w:top w:val="nil"/>
              <w:left w:val="nil"/>
              <w:bottom w:val="nil"/>
              <w:right w:val="nil"/>
            </w:tcBorders>
          </w:tcPr>
          <w:p w14:paraId="586D198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-.0001</w:t>
            </w:r>
          </w:p>
        </w:tc>
        <w:tc>
          <w:tcPr>
            <w:tcW w:w="1200" w:type="dxa"/>
            <w:gridSpan w:val="2"/>
            <w:tcBorders>
              <w:top w:val="nil"/>
              <w:left w:val="nil"/>
              <w:bottom w:val="nil"/>
              <w:right w:val="nil"/>
            </w:tcBorders>
          </w:tcPr>
          <w:p w14:paraId="6C78B717"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.00197</w:t>
            </w:r>
          </w:p>
        </w:tc>
        <w:tc>
          <w:tcPr>
            <w:tcW w:w="600" w:type="dxa"/>
            <w:tcBorders>
              <w:top w:val="nil"/>
              <w:left w:val="nil"/>
              <w:bottom w:val="nil"/>
              <w:right w:val="nil"/>
            </w:tcBorders>
          </w:tcPr>
          <w:p w14:paraId="6E14DAE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245226ED" w14:textId="77777777" w:rsidTr="00121020">
        <w:tc>
          <w:tcPr>
            <w:tcW w:w="1708" w:type="dxa"/>
            <w:tcBorders>
              <w:top w:val="nil"/>
              <w:left w:val="nil"/>
              <w:bottom w:val="nil"/>
              <w:right w:val="nil"/>
            </w:tcBorders>
          </w:tcPr>
          <w:p w14:paraId="7DDF6630"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inflation</w:t>
            </w:r>
          </w:p>
        </w:tc>
        <w:tc>
          <w:tcPr>
            <w:tcW w:w="1200" w:type="dxa"/>
            <w:gridSpan w:val="2"/>
            <w:tcBorders>
              <w:top w:val="nil"/>
              <w:left w:val="nil"/>
              <w:bottom w:val="nil"/>
              <w:right w:val="nil"/>
            </w:tcBorders>
          </w:tcPr>
          <w:p w14:paraId="7E60488E"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-.14448</w:t>
            </w:r>
          </w:p>
        </w:tc>
        <w:tc>
          <w:tcPr>
            <w:tcW w:w="1200" w:type="dxa"/>
            <w:tcBorders>
              <w:top w:val="nil"/>
              <w:left w:val="nil"/>
              <w:bottom w:val="nil"/>
              <w:right w:val="nil"/>
            </w:tcBorders>
          </w:tcPr>
          <w:p w14:paraId="4ECC590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.02455</w:t>
            </w:r>
          </w:p>
        </w:tc>
        <w:tc>
          <w:tcPr>
            <w:tcW w:w="850" w:type="dxa"/>
            <w:gridSpan w:val="2"/>
            <w:tcBorders>
              <w:top w:val="nil"/>
              <w:left w:val="nil"/>
              <w:bottom w:val="nil"/>
              <w:right w:val="nil"/>
            </w:tcBorders>
          </w:tcPr>
          <w:p w14:paraId="107F9173"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-5.89</w:t>
            </w:r>
          </w:p>
        </w:tc>
        <w:tc>
          <w:tcPr>
            <w:tcW w:w="900" w:type="dxa"/>
            <w:tcBorders>
              <w:top w:val="nil"/>
              <w:left w:val="nil"/>
              <w:bottom w:val="nil"/>
              <w:right w:val="nil"/>
            </w:tcBorders>
          </w:tcPr>
          <w:p w14:paraId="08FB9597"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w:t>
            </w:r>
          </w:p>
        </w:tc>
        <w:tc>
          <w:tcPr>
            <w:tcW w:w="1200" w:type="dxa"/>
            <w:gridSpan w:val="2"/>
            <w:tcBorders>
              <w:top w:val="nil"/>
              <w:left w:val="nil"/>
              <w:bottom w:val="nil"/>
              <w:right w:val="nil"/>
            </w:tcBorders>
          </w:tcPr>
          <w:p w14:paraId="36A666C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-.19259</w:t>
            </w:r>
          </w:p>
        </w:tc>
        <w:tc>
          <w:tcPr>
            <w:tcW w:w="1200" w:type="dxa"/>
            <w:gridSpan w:val="2"/>
            <w:tcBorders>
              <w:top w:val="nil"/>
              <w:left w:val="nil"/>
              <w:bottom w:val="nil"/>
              <w:right w:val="nil"/>
            </w:tcBorders>
          </w:tcPr>
          <w:p w14:paraId="28C268A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-.09637</w:t>
            </w:r>
          </w:p>
        </w:tc>
        <w:tc>
          <w:tcPr>
            <w:tcW w:w="600" w:type="dxa"/>
            <w:tcBorders>
              <w:top w:val="nil"/>
              <w:left w:val="nil"/>
              <w:bottom w:val="nil"/>
              <w:right w:val="nil"/>
            </w:tcBorders>
          </w:tcPr>
          <w:p w14:paraId="45352ED3"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7C0F0C0D" w14:textId="77777777" w:rsidTr="00121020">
        <w:tc>
          <w:tcPr>
            <w:tcW w:w="1708" w:type="dxa"/>
            <w:tcBorders>
              <w:top w:val="nil"/>
              <w:left w:val="nil"/>
              <w:bottom w:val="nil"/>
              <w:right w:val="nil"/>
            </w:tcBorders>
          </w:tcPr>
          <w:p w14:paraId="7EAC1681"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population</w:t>
            </w:r>
          </w:p>
        </w:tc>
        <w:tc>
          <w:tcPr>
            <w:tcW w:w="1200" w:type="dxa"/>
            <w:gridSpan w:val="2"/>
            <w:tcBorders>
              <w:top w:val="nil"/>
              <w:left w:val="nil"/>
              <w:bottom w:val="nil"/>
              <w:right w:val="nil"/>
            </w:tcBorders>
          </w:tcPr>
          <w:p w14:paraId="2AE84CD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.00243</w:t>
            </w:r>
          </w:p>
        </w:tc>
        <w:tc>
          <w:tcPr>
            <w:tcW w:w="1200" w:type="dxa"/>
            <w:tcBorders>
              <w:top w:val="nil"/>
              <w:left w:val="nil"/>
              <w:bottom w:val="nil"/>
              <w:right w:val="nil"/>
            </w:tcBorders>
          </w:tcPr>
          <w:p w14:paraId="2CD8EF9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.00206</w:t>
            </w:r>
          </w:p>
        </w:tc>
        <w:tc>
          <w:tcPr>
            <w:tcW w:w="850" w:type="dxa"/>
            <w:gridSpan w:val="2"/>
            <w:tcBorders>
              <w:top w:val="nil"/>
              <w:left w:val="nil"/>
              <w:bottom w:val="nil"/>
              <w:right w:val="nil"/>
            </w:tcBorders>
          </w:tcPr>
          <w:p w14:paraId="196BFD4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1.18</w:t>
            </w:r>
          </w:p>
        </w:tc>
        <w:tc>
          <w:tcPr>
            <w:tcW w:w="900" w:type="dxa"/>
            <w:tcBorders>
              <w:top w:val="nil"/>
              <w:left w:val="nil"/>
              <w:bottom w:val="nil"/>
              <w:right w:val="nil"/>
            </w:tcBorders>
          </w:tcPr>
          <w:p w14:paraId="5EE1221A"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.2373</w:t>
            </w:r>
          </w:p>
        </w:tc>
        <w:tc>
          <w:tcPr>
            <w:tcW w:w="1200" w:type="dxa"/>
            <w:gridSpan w:val="2"/>
            <w:tcBorders>
              <w:top w:val="nil"/>
              <w:left w:val="nil"/>
              <w:bottom w:val="nil"/>
              <w:right w:val="nil"/>
            </w:tcBorders>
          </w:tcPr>
          <w:p w14:paraId="7DE622F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-.0016</w:t>
            </w:r>
          </w:p>
        </w:tc>
        <w:tc>
          <w:tcPr>
            <w:tcW w:w="1200" w:type="dxa"/>
            <w:gridSpan w:val="2"/>
            <w:tcBorders>
              <w:top w:val="nil"/>
              <w:left w:val="nil"/>
              <w:bottom w:val="nil"/>
              <w:right w:val="nil"/>
            </w:tcBorders>
          </w:tcPr>
          <w:p w14:paraId="00D7A683"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.00647</w:t>
            </w:r>
          </w:p>
        </w:tc>
        <w:tc>
          <w:tcPr>
            <w:tcW w:w="600" w:type="dxa"/>
            <w:tcBorders>
              <w:top w:val="nil"/>
              <w:left w:val="nil"/>
              <w:bottom w:val="nil"/>
              <w:right w:val="nil"/>
            </w:tcBorders>
          </w:tcPr>
          <w:p w14:paraId="6C1BA82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456FDE04" w14:textId="77777777" w:rsidTr="00121020">
        <w:tc>
          <w:tcPr>
            <w:tcW w:w="1708" w:type="dxa"/>
            <w:tcBorders>
              <w:top w:val="nil"/>
              <w:left w:val="nil"/>
              <w:bottom w:val="nil"/>
              <w:right w:val="nil"/>
            </w:tcBorders>
          </w:tcPr>
          <w:p w14:paraId="684E4E53"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education</w:t>
            </w:r>
          </w:p>
        </w:tc>
        <w:tc>
          <w:tcPr>
            <w:tcW w:w="1200" w:type="dxa"/>
            <w:gridSpan w:val="2"/>
            <w:tcBorders>
              <w:top w:val="nil"/>
              <w:left w:val="nil"/>
              <w:bottom w:val="nil"/>
              <w:right w:val="nil"/>
            </w:tcBorders>
          </w:tcPr>
          <w:p w14:paraId="1F1FACE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.07078</w:t>
            </w:r>
          </w:p>
        </w:tc>
        <w:tc>
          <w:tcPr>
            <w:tcW w:w="1200" w:type="dxa"/>
            <w:tcBorders>
              <w:top w:val="nil"/>
              <w:left w:val="nil"/>
              <w:bottom w:val="nil"/>
              <w:right w:val="nil"/>
            </w:tcBorders>
          </w:tcPr>
          <w:p w14:paraId="1D380EB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.01674</w:t>
            </w:r>
          </w:p>
        </w:tc>
        <w:tc>
          <w:tcPr>
            <w:tcW w:w="850" w:type="dxa"/>
            <w:gridSpan w:val="2"/>
            <w:tcBorders>
              <w:top w:val="nil"/>
              <w:left w:val="nil"/>
              <w:bottom w:val="nil"/>
              <w:right w:val="nil"/>
            </w:tcBorders>
          </w:tcPr>
          <w:p w14:paraId="0A98D68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4.23</w:t>
            </w:r>
          </w:p>
        </w:tc>
        <w:tc>
          <w:tcPr>
            <w:tcW w:w="900" w:type="dxa"/>
            <w:tcBorders>
              <w:top w:val="nil"/>
              <w:left w:val="nil"/>
              <w:bottom w:val="nil"/>
              <w:right w:val="nil"/>
            </w:tcBorders>
          </w:tcPr>
          <w:p w14:paraId="2469AE7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.00002</w:t>
            </w:r>
          </w:p>
        </w:tc>
        <w:tc>
          <w:tcPr>
            <w:tcW w:w="1200" w:type="dxa"/>
            <w:gridSpan w:val="2"/>
            <w:tcBorders>
              <w:top w:val="nil"/>
              <w:left w:val="nil"/>
              <w:bottom w:val="nil"/>
              <w:right w:val="nil"/>
            </w:tcBorders>
          </w:tcPr>
          <w:p w14:paraId="0555D28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.03798</w:t>
            </w:r>
          </w:p>
        </w:tc>
        <w:tc>
          <w:tcPr>
            <w:tcW w:w="1200" w:type="dxa"/>
            <w:gridSpan w:val="2"/>
            <w:tcBorders>
              <w:top w:val="nil"/>
              <w:left w:val="nil"/>
              <w:bottom w:val="nil"/>
              <w:right w:val="nil"/>
            </w:tcBorders>
          </w:tcPr>
          <w:p w14:paraId="487A8F1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.10358</w:t>
            </w:r>
          </w:p>
        </w:tc>
        <w:tc>
          <w:tcPr>
            <w:tcW w:w="600" w:type="dxa"/>
            <w:tcBorders>
              <w:top w:val="nil"/>
              <w:left w:val="nil"/>
              <w:bottom w:val="nil"/>
              <w:right w:val="nil"/>
            </w:tcBorders>
          </w:tcPr>
          <w:p w14:paraId="20CF229E"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2418AF54" w14:textId="77777777" w:rsidTr="00121020">
        <w:tc>
          <w:tcPr>
            <w:tcW w:w="1708" w:type="dxa"/>
            <w:tcBorders>
              <w:top w:val="nil"/>
              <w:left w:val="nil"/>
              <w:bottom w:val="nil"/>
              <w:right w:val="nil"/>
            </w:tcBorders>
          </w:tcPr>
          <w:p w14:paraId="6FA51864"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Constant</w:t>
            </w:r>
          </w:p>
        </w:tc>
        <w:tc>
          <w:tcPr>
            <w:tcW w:w="1200" w:type="dxa"/>
            <w:gridSpan w:val="2"/>
            <w:tcBorders>
              <w:top w:val="nil"/>
              <w:left w:val="nil"/>
              <w:bottom w:val="nil"/>
              <w:right w:val="nil"/>
            </w:tcBorders>
          </w:tcPr>
          <w:p w14:paraId="2BA5A57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2.18647</w:t>
            </w:r>
          </w:p>
        </w:tc>
        <w:tc>
          <w:tcPr>
            <w:tcW w:w="1200" w:type="dxa"/>
            <w:tcBorders>
              <w:top w:val="nil"/>
              <w:left w:val="nil"/>
              <w:bottom w:val="nil"/>
              <w:right w:val="nil"/>
            </w:tcBorders>
          </w:tcPr>
          <w:p w14:paraId="0CC9D13A"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.1673</w:t>
            </w:r>
          </w:p>
        </w:tc>
        <w:tc>
          <w:tcPr>
            <w:tcW w:w="850" w:type="dxa"/>
            <w:gridSpan w:val="2"/>
            <w:tcBorders>
              <w:top w:val="nil"/>
              <w:left w:val="nil"/>
              <w:bottom w:val="nil"/>
              <w:right w:val="nil"/>
            </w:tcBorders>
          </w:tcPr>
          <w:p w14:paraId="356C4F6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13.07</w:t>
            </w:r>
          </w:p>
        </w:tc>
        <w:tc>
          <w:tcPr>
            <w:tcW w:w="900" w:type="dxa"/>
            <w:tcBorders>
              <w:top w:val="nil"/>
              <w:left w:val="nil"/>
              <w:bottom w:val="nil"/>
              <w:right w:val="nil"/>
            </w:tcBorders>
          </w:tcPr>
          <w:p w14:paraId="172DDD4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w:t>
            </w:r>
          </w:p>
        </w:tc>
        <w:tc>
          <w:tcPr>
            <w:tcW w:w="1200" w:type="dxa"/>
            <w:gridSpan w:val="2"/>
            <w:tcBorders>
              <w:top w:val="nil"/>
              <w:left w:val="nil"/>
              <w:bottom w:val="nil"/>
              <w:right w:val="nil"/>
            </w:tcBorders>
          </w:tcPr>
          <w:p w14:paraId="558EF0F7"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1.85857</w:t>
            </w:r>
          </w:p>
        </w:tc>
        <w:tc>
          <w:tcPr>
            <w:tcW w:w="1200" w:type="dxa"/>
            <w:gridSpan w:val="2"/>
            <w:tcBorders>
              <w:top w:val="nil"/>
              <w:left w:val="nil"/>
              <w:bottom w:val="nil"/>
              <w:right w:val="nil"/>
            </w:tcBorders>
          </w:tcPr>
          <w:p w14:paraId="67BF1D7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2.51436</w:t>
            </w:r>
          </w:p>
        </w:tc>
        <w:tc>
          <w:tcPr>
            <w:tcW w:w="600" w:type="dxa"/>
            <w:tcBorders>
              <w:top w:val="nil"/>
              <w:left w:val="nil"/>
              <w:bottom w:val="nil"/>
              <w:right w:val="nil"/>
            </w:tcBorders>
          </w:tcPr>
          <w:p w14:paraId="29D9D04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5A367B1E" w14:textId="77777777" w:rsidTr="00121020">
        <w:tc>
          <w:tcPr>
            <w:tcW w:w="8858" w:type="dxa"/>
            <w:gridSpan w:val="12"/>
            <w:tcBorders>
              <w:top w:val="nil"/>
              <w:left w:val="nil"/>
              <w:bottom w:val="single" w:sz="4" w:space="0" w:color="auto"/>
              <w:right w:val="nil"/>
            </w:tcBorders>
          </w:tcPr>
          <w:p w14:paraId="620AFA70" w14:textId="77777777" w:rsidR="00121020" w:rsidRDefault="00121020" w:rsidP="00121020">
            <w:pPr>
              <w:widowControl w:val="0"/>
              <w:autoSpaceDE w:val="0"/>
              <w:autoSpaceDN w:val="0"/>
              <w:adjustRightInd w:val="0"/>
              <w:spacing w:after="0" w:line="240" w:lineRule="auto"/>
              <w:rPr>
                <w:rFonts w:ascii="Garamond" w:hAnsi="Garamond"/>
                <w:sz w:val="20"/>
                <w:szCs w:val="20"/>
              </w:rPr>
            </w:pPr>
          </w:p>
        </w:tc>
      </w:tr>
      <w:tr w:rsidR="00121020" w14:paraId="2B8863A5" w14:textId="77777777" w:rsidTr="00121020">
        <w:trPr>
          <w:gridAfter w:val="2"/>
          <w:wAfter w:w="650" w:type="dxa"/>
        </w:trPr>
        <w:tc>
          <w:tcPr>
            <w:tcW w:w="2408" w:type="dxa"/>
            <w:gridSpan w:val="2"/>
            <w:tcBorders>
              <w:top w:val="nil"/>
              <w:left w:val="nil"/>
              <w:bottom w:val="nil"/>
              <w:right w:val="nil"/>
            </w:tcBorders>
          </w:tcPr>
          <w:p w14:paraId="771E2555"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Mean dependent var</w:t>
            </w:r>
          </w:p>
        </w:tc>
        <w:tc>
          <w:tcPr>
            <w:tcW w:w="1750" w:type="dxa"/>
            <w:gridSpan w:val="3"/>
            <w:tcBorders>
              <w:top w:val="nil"/>
              <w:left w:val="nil"/>
              <w:bottom w:val="nil"/>
              <w:right w:val="nil"/>
            </w:tcBorders>
          </w:tcPr>
          <w:p w14:paraId="5A8B1C3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2.61397</w:t>
            </w:r>
          </w:p>
        </w:tc>
        <w:tc>
          <w:tcPr>
            <w:tcW w:w="2300" w:type="dxa"/>
            <w:gridSpan w:val="3"/>
            <w:tcBorders>
              <w:top w:val="nil"/>
              <w:left w:val="nil"/>
              <w:bottom w:val="nil"/>
              <w:right w:val="nil"/>
            </w:tcBorders>
          </w:tcPr>
          <w:p w14:paraId="25C78C28"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SD dependent var </w:t>
            </w:r>
          </w:p>
        </w:tc>
        <w:tc>
          <w:tcPr>
            <w:tcW w:w="1750" w:type="dxa"/>
            <w:gridSpan w:val="2"/>
            <w:tcBorders>
              <w:top w:val="nil"/>
              <w:left w:val="nil"/>
              <w:bottom w:val="nil"/>
              <w:right w:val="nil"/>
            </w:tcBorders>
          </w:tcPr>
          <w:p w14:paraId="7358AA41"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0.17205</w:t>
            </w:r>
          </w:p>
        </w:tc>
      </w:tr>
      <w:tr w:rsidR="00121020" w14:paraId="0A14580B" w14:textId="77777777" w:rsidTr="00121020">
        <w:trPr>
          <w:gridAfter w:val="2"/>
          <w:wAfter w:w="650" w:type="dxa"/>
        </w:trPr>
        <w:tc>
          <w:tcPr>
            <w:tcW w:w="2408" w:type="dxa"/>
            <w:gridSpan w:val="2"/>
            <w:tcBorders>
              <w:top w:val="nil"/>
              <w:left w:val="nil"/>
              <w:bottom w:val="nil"/>
              <w:right w:val="nil"/>
            </w:tcBorders>
          </w:tcPr>
          <w:p w14:paraId="2A63774D"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R-squared </w:t>
            </w:r>
          </w:p>
        </w:tc>
        <w:tc>
          <w:tcPr>
            <w:tcW w:w="1750" w:type="dxa"/>
            <w:gridSpan w:val="3"/>
            <w:tcBorders>
              <w:top w:val="nil"/>
              <w:left w:val="nil"/>
              <w:bottom w:val="nil"/>
              <w:right w:val="nil"/>
            </w:tcBorders>
          </w:tcPr>
          <w:p w14:paraId="44E48DF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0.28175</w:t>
            </w:r>
          </w:p>
        </w:tc>
        <w:tc>
          <w:tcPr>
            <w:tcW w:w="2300" w:type="dxa"/>
            <w:gridSpan w:val="3"/>
            <w:tcBorders>
              <w:top w:val="nil"/>
              <w:left w:val="nil"/>
              <w:bottom w:val="nil"/>
              <w:right w:val="nil"/>
            </w:tcBorders>
          </w:tcPr>
          <w:p w14:paraId="0F26A056"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Number of </w:t>
            </w:r>
            <w:proofErr w:type="spellStart"/>
            <w:r>
              <w:rPr>
                <w:rFonts w:ascii="Garamond" w:hAnsi="Garamond"/>
                <w:sz w:val="20"/>
                <w:szCs w:val="20"/>
              </w:rPr>
              <w:t>obs</w:t>
            </w:r>
            <w:proofErr w:type="spellEnd"/>
            <w:r>
              <w:rPr>
                <w:rFonts w:ascii="Garamond" w:hAnsi="Garamond"/>
                <w:sz w:val="20"/>
                <w:szCs w:val="20"/>
              </w:rPr>
              <w:t xml:space="preserve">  </w:t>
            </w:r>
          </w:p>
        </w:tc>
        <w:tc>
          <w:tcPr>
            <w:tcW w:w="1750" w:type="dxa"/>
            <w:gridSpan w:val="2"/>
            <w:tcBorders>
              <w:top w:val="nil"/>
              <w:left w:val="nil"/>
              <w:bottom w:val="nil"/>
              <w:right w:val="nil"/>
            </w:tcBorders>
          </w:tcPr>
          <w:p w14:paraId="57E1BCC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704</w:t>
            </w:r>
          </w:p>
        </w:tc>
      </w:tr>
      <w:tr w:rsidR="00121020" w14:paraId="247C2CBA" w14:textId="77777777" w:rsidTr="00121020">
        <w:trPr>
          <w:gridAfter w:val="2"/>
          <w:wAfter w:w="650" w:type="dxa"/>
        </w:trPr>
        <w:tc>
          <w:tcPr>
            <w:tcW w:w="2408" w:type="dxa"/>
            <w:gridSpan w:val="2"/>
            <w:tcBorders>
              <w:top w:val="nil"/>
              <w:left w:val="nil"/>
              <w:bottom w:val="nil"/>
              <w:right w:val="nil"/>
            </w:tcBorders>
          </w:tcPr>
          <w:p w14:paraId="49825C7C"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Chi-square  </w:t>
            </w:r>
          </w:p>
        </w:tc>
        <w:tc>
          <w:tcPr>
            <w:tcW w:w="1750" w:type="dxa"/>
            <w:gridSpan w:val="3"/>
            <w:tcBorders>
              <w:top w:val="nil"/>
              <w:left w:val="nil"/>
              <w:bottom w:val="nil"/>
              <w:right w:val="nil"/>
            </w:tcBorders>
          </w:tcPr>
          <w:p w14:paraId="2922ED9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276.79105</w:t>
            </w:r>
          </w:p>
        </w:tc>
        <w:tc>
          <w:tcPr>
            <w:tcW w:w="2300" w:type="dxa"/>
            <w:gridSpan w:val="3"/>
            <w:tcBorders>
              <w:top w:val="nil"/>
              <w:left w:val="nil"/>
              <w:bottom w:val="nil"/>
              <w:right w:val="nil"/>
            </w:tcBorders>
          </w:tcPr>
          <w:p w14:paraId="3C02A7CE"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Prob &gt; chi2 </w:t>
            </w:r>
          </w:p>
        </w:tc>
        <w:tc>
          <w:tcPr>
            <w:tcW w:w="1750" w:type="dxa"/>
            <w:gridSpan w:val="2"/>
            <w:tcBorders>
              <w:top w:val="nil"/>
              <w:left w:val="nil"/>
              <w:bottom w:val="nil"/>
              <w:right w:val="nil"/>
            </w:tcBorders>
          </w:tcPr>
          <w:p w14:paraId="4CEC68C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0.00000</w:t>
            </w:r>
          </w:p>
        </w:tc>
      </w:tr>
      <w:tr w:rsidR="00121020" w14:paraId="2886A3C5" w14:textId="77777777" w:rsidTr="00121020">
        <w:tc>
          <w:tcPr>
            <w:tcW w:w="8858" w:type="dxa"/>
            <w:gridSpan w:val="12"/>
            <w:tcBorders>
              <w:top w:val="single" w:sz="6" w:space="0" w:color="auto"/>
              <w:left w:val="nil"/>
              <w:bottom w:val="nil"/>
              <w:right w:val="nil"/>
            </w:tcBorders>
          </w:tcPr>
          <w:p w14:paraId="4ACCA945"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i/>
                <w:iCs/>
                <w:sz w:val="20"/>
                <w:szCs w:val="20"/>
              </w:rPr>
              <w:t>*** p&lt;.01, ** p&lt;.05, * p&lt;.1</w:t>
            </w:r>
          </w:p>
        </w:tc>
      </w:tr>
      <w:tr w:rsidR="00121020" w14:paraId="15270DCE" w14:textId="77777777" w:rsidTr="00121020">
        <w:tc>
          <w:tcPr>
            <w:tcW w:w="8858" w:type="dxa"/>
            <w:gridSpan w:val="12"/>
            <w:tcBorders>
              <w:top w:val="nil"/>
              <w:left w:val="nil"/>
              <w:bottom w:val="nil"/>
              <w:right w:val="nil"/>
            </w:tcBorders>
          </w:tcPr>
          <w:p w14:paraId="50457F07" w14:textId="77777777" w:rsidR="00121020" w:rsidRDefault="00121020" w:rsidP="00121020">
            <w:pPr>
              <w:widowControl w:val="0"/>
              <w:autoSpaceDE w:val="0"/>
              <w:autoSpaceDN w:val="0"/>
              <w:adjustRightInd w:val="0"/>
              <w:spacing w:after="0" w:line="240" w:lineRule="auto"/>
              <w:rPr>
                <w:rFonts w:ascii="Garamond" w:hAnsi="Garamond"/>
                <w:sz w:val="20"/>
                <w:szCs w:val="20"/>
              </w:rPr>
            </w:pPr>
          </w:p>
        </w:tc>
      </w:tr>
    </w:tbl>
    <w:p w14:paraId="16495EA5" w14:textId="77777777" w:rsidR="00121020" w:rsidRDefault="00121020" w:rsidP="00121020">
      <w:pPr>
        <w:widowControl w:val="0"/>
        <w:autoSpaceDE w:val="0"/>
        <w:autoSpaceDN w:val="0"/>
        <w:adjustRightInd w:val="0"/>
        <w:spacing w:after="0" w:line="240" w:lineRule="auto"/>
      </w:pPr>
    </w:p>
    <w:p w14:paraId="7DC5D949" w14:textId="4F6E73ED" w:rsidR="00121020" w:rsidRPr="00B33210" w:rsidRDefault="00121020" w:rsidP="00121020">
      <w:pPr>
        <w:jc w:val="both"/>
      </w:pPr>
      <w:r w:rsidRPr="00B33210">
        <w:lastRenderedPageBreak/>
        <w:t>The two-stage least squares (2SLS) regression analysis uncovers fundamental insights about FDI determinants while mitigating endogeneity issues. The statistical model demonstrates robust explanatory strength with a chi-square value of 276.79 and a p-value less than 0.01 while it explains 28.18% of the variance in FDI as shown by an R² value of 0.2818. Trade openness stands out as the strongest predictor (β = 0.125, p &lt; 0.01) which demonstrates that each unit increase in trade results in a 0.125-unit rise in FDI revealing how trade liberalization supports investment flows. Data analysis shows inflation has a powerful negative impact (β = -0.144, p &lt; 0.01) which means that maintaining stable prices is essential for FDI attraction since each one-unit rise in inflation leads to a 0.144-unit FDI decrease. The positive relation between education (β = 0.071, p &lt; 0.01) demonstrates human capital as a significant factor in drawing foreign investment.</w:t>
      </w:r>
    </w:p>
    <w:p w14:paraId="2A2DD0D0" w14:textId="77777777" w:rsidR="00121020" w:rsidRPr="008C513F" w:rsidRDefault="00121020" w:rsidP="00121020">
      <w:pPr>
        <w:jc w:val="both"/>
        <w:rPr>
          <w:rFonts w:eastAsia="Times New Roman"/>
          <w:color w:val="FF0000"/>
        </w:rPr>
      </w:pPr>
      <w:bookmarkStart w:id="8" w:name="_Hlk198197786"/>
      <w:r w:rsidRPr="00B3535D">
        <w:rPr>
          <w:b/>
          <w:bCs/>
        </w:rPr>
        <w:t xml:space="preserve">Table </w:t>
      </w:r>
      <w:r>
        <w:rPr>
          <w:b/>
          <w:bCs/>
        </w:rPr>
        <w:t>5</w:t>
      </w:r>
      <w:r w:rsidRPr="00B3535D">
        <w:rPr>
          <w:b/>
          <w:bCs/>
        </w:rPr>
        <w:t>.</w:t>
      </w:r>
      <w:r>
        <w:rPr>
          <w:b/>
          <w:bCs/>
        </w:rPr>
        <w:t>6</w:t>
      </w:r>
      <w:r w:rsidRPr="00B3535D">
        <w:rPr>
          <w:b/>
          <w:bCs/>
        </w:rPr>
        <w:t xml:space="preserve"> </w:t>
      </w:r>
      <w:r>
        <w:rPr>
          <w:b/>
          <w:bCs/>
        </w:rPr>
        <w:t>First stage regression</w:t>
      </w:r>
    </w:p>
    <w:bookmarkEnd w:id="8"/>
    <w:p w14:paraId="3AB088D0" w14:textId="77777777" w:rsidR="00121020" w:rsidRPr="00927474" w:rsidRDefault="00121020" w:rsidP="00121020">
      <w:pPr>
        <w:rPr>
          <w:i/>
          <w:iCs/>
          <w:color w:val="0070C0"/>
        </w:rPr>
      </w:pPr>
      <w:r>
        <w:rPr>
          <w:b/>
          <w:bCs/>
        </w:rPr>
        <w:t>First stage regression</w:t>
      </w:r>
    </w:p>
    <w:tbl>
      <w:tblPr>
        <w:tblW w:w="0" w:type="auto"/>
        <w:tblLayout w:type="fixed"/>
        <w:tblLook w:val="0000" w:firstRow="0" w:lastRow="0" w:firstColumn="0" w:lastColumn="0" w:noHBand="0" w:noVBand="0"/>
      </w:tblPr>
      <w:tblGrid>
        <w:gridCol w:w="1708"/>
        <w:gridCol w:w="1200"/>
        <w:gridCol w:w="1200"/>
        <w:gridCol w:w="850"/>
        <w:gridCol w:w="900"/>
        <w:gridCol w:w="1200"/>
        <w:gridCol w:w="1200"/>
        <w:gridCol w:w="600"/>
      </w:tblGrid>
      <w:tr w:rsidR="00121020" w14:paraId="0E7B401A" w14:textId="77777777" w:rsidTr="00121020">
        <w:tc>
          <w:tcPr>
            <w:tcW w:w="1708" w:type="dxa"/>
            <w:tcBorders>
              <w:top w:val="single" w:sz="4" w:space="0" w:color="auto"/>
              <w:left w:val="nil"/>
              <w:bottom w:val="single" w:sz="8" w:space="0" w:color="auto"/>
              <w:right w:val="nil"/>
            </w:tcBorders>
          </w:tcPr>
          <w:p w14:paraId="217D77D2"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Variable</w:t>
            </w:r>
          </w:p>
        </w:tc>
        <w:tc>
          <w:tcPr>
            <w:tcW w:w="1200" w:type="dxa"/>
            <w:tcBorders>
              <w:top w:val="single" w:sz="4" w:space="0" w:color="auto"/>
              <w:left w:val="nil"/>
              <w:bottom w:val="single" w:sz="8" w:space="0" w:color="auto"/>
              <w:right w:val="nil"/>
            </w:tcBorders>
          </w:tcPr>
          <w:p w14:paraId="656A681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R-</w:t>
            </w:r>
            <w:proofErr w:type="spellStart"/>
            <w:r>
              <w:rPr>
                <w:rFonts w:ascii="Garamond" w:hAnsi="Garamond"/>
                <w:sz w:val="20"/>
                <w:szCs w:val="20"/>
              </w:rPr>
              <w:t>sq</w:t>
            </w:r>
            <w:proofErr w:type="spellEnd"/>
          </w:p>
        </w:tc>
        <w:tc>
          <w:tcPr>
            <w:tcW w:w="1200" w:type="dxa"/>
            <w:tcBorders>
              <w:top w:val="single" w:sz="4" w:space="0" w:color="auto"/>
              <w:left w:val="nil"/>
              <w:bottom w:val="single" w:sz="8" w:space="0" w:color="auto"/>
              <w:right w:val="nil"/>
            </w:tcBorders>
          </w:tcPr>
          <w:p w14:paraId="3E28FC8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Adjusted </w:t>
            </w:r>
            <w:r>
              <w:rPr>
                <w:rFonts w:ascii="Garamond" w:hAnsi="Garamond"/>
                <w:sz w:val="20"/>
                <w:szCs w:val="20"/>
              </w:rPr>
              <w:br/>
              <w:t>R-</w:t>
            </w:r>
            <w:proofErr w:type="spellStart"/>
            <w:r>
              <w:rPr>
                <w:rFonts w:ascii="Garamond" w:hAnsi="Garamond"/>
                <w:sz w:val="20"/>
                <w:szCs w:val="20"/>
              </w:rPr>
              <w:t>sq</w:t>
            </w:r>
            <w:proofErr w:type="spellEnd"/>
          </w:p>
        </w:tc>
        <w:tc>
          <w:tcPr>
            <w:tcW w:w="850" w:type="dxa"/>
            <w:tcBorders>
              <w:top w:val="single" w:sz="4" w:space="0" w:color="auto"/>
              <w:left w:val="nil"/>
              <w:bottom w:val="single" w:sz="8" w:space="0" w:color="auto"/>
              <w:right w:val="nil"/>
            </w:tcBorders>
          </w:tcPr>
          <w:p w14:paraId="456D62C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Partial R-</w:t>
            </w:r>
            <w:proofErr w:type="spellStart"/>
            <w:r>
              <w:rPr>
                <w:rFonts w:ascii="Garamond" w:hAnsi="Garamond"/>
                <w:sz w:val="20"/>
                <w:szCs w:val="20"/>
              </w:rPr>
              <w:t>sq</w:t>
            </w:r>
            <w:proofErr w:type="spellEnd"/>
          </w:p>
        </w:tc>
        <w:tc>
          <w:tcPr>
            <w:tcW w:w="900" w:type="dxa"/>
            <w:tcBorders>
              <w:top w:val="single" w:sz="4" w:space="0" w:color="auto"/>
              <w:left w:val="nil"/>
              <w:bottom w:val="single" w:sz="8" w:space="0" w:color="auto"/>
              <w:right w:val="nil"/>
            </w:tcBorders>
          </w:tcPr>
          <w:p w14:paraId="1074011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F(2,695)</w:t>
            </w:r>
          </w:p>
        </w:tc>
        <w:tc>
          <w:tcPr>
            <w:tcW w:w="1200" w:type="dxa"/>
            <w:tcBorders>
              <w:top w:val="single" w:sz="4" w:space="0" w:color="auto"/>
              <w:left w:val="nil"/>
              <w:bottom w:val="single" w:sz="8" w:space="0" w:color="auto"/>
              <w:right w:val="nil"/>
            </w:tcBorders>
          </w:tcPr>
          <w:p w14:paraId="4D5A355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Prob &gt; F</w:t>
            </w:r>
          </w:p>
        </w:tc>
        <w:tc>
          <w:tcPr>
            <w:tcW w:w="1200" w:type="dxa"/>
            <w:tcBorders>
              <w:top w:val="single" w:sz="4" w:space="0" w:color="auto"/>
              <w:left w:val="nil"/>
              <w:bottom w:val="single" w:sz="8" w:space="0" w:color="auto"/>
              <w:right w:val="nil"/>
            </w:tcBorders>
          </w:tcPr>
          <w:p w14:paraId="18BDBCC7" w14:textId="77777777" w:rsidR="00121020" w:rsidRDefault="00121020" w:rsidP="00121020">
            <w:pPr>
              <w:widowControl w:val="0"/>
              <w:autoSpaceDE w:val="0"/>
              <w:autoSpaceDN w:val="0"/>
              <w:adjustRightInd w:val="0"/>
              <w:spacing w:after="0" w:line="240" w:lineRule="auto"/>
              <w:rPr>
                <w:rFonts w:ascii="Garamond" w:hAnsi="Garamond"/>
                <w:sz w:val="20"/>
                <w:szCs w:val="20"/>
              </w:rPr>
            </w:pPr>
          </w:p>
        </w:tc>
        <w:tc>
          <w:tcPr>
            <w:tcW w:w="600" w:type="dxa"/>
            <w:tcBorders>
              <w:top w:val="single" w:sz="4" w:space="0" w:color="auto"/>
              <w:left w:val="nil"/>
              <w:bottom w:val="single" w:sz="8" w:space="0" w:color="auto"/>
              <w:right w:val="nil"/>
            </w:tcBorders>
          </w:tcPr>
          <w:p w14:paraId="41FFD42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w:t>
            </w:r>
          </w:p>
        </w:tc>
      </w:tr>
      <w:tr w:rsidR="00121020" w14:paraId="0C5DC40A" w14:textId="77777777" w:rsidTr="00121020">
        <w:tc>
          <w:tcPr>
            <w:tcW w:w="1708" w:type="dxa"/>
            <w:tcBorders>
              <w:top w:val="nil"/>
              <w:left w:val="nil"/>
              <w:bottom w:val="nil"/>
              <w:right w:val="nil"/>
            </w:tcBorders>
          </w:tcPr>
          <w:p w14:paraId="2956EE0D"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unemployment</w:t>
            </w:r>
          </w:p>
        </w:tc>
        <w:tc>
          <w:tcPr>
            <w:tcW w:w="1200" w:type="dxa"/>
            <w:tcBorders>
              <w:top w:val="nil"/>
              <w:left w:val="nil"/>
              <w:bottom w:val="nil"/>
              <w:right w:val="nil"/>
            </w:tcBorders>
          </w:tcPr>
          <w:p w14:paraId="06F742F1"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sidRPr="00850A8D">
              <w:rPr>
                <w:rFonts w:ascii="Garamond" w:hAnsi="Garamond"/>
                <w:sz w:val="20"/>
                <w:szCs w:val="20"/>
              </w:rPr>
              <w:t>0.9089</w:t>
            </w:r>
          </w:p>
        </w:tc>
        <w:tc>
          <w:tcPr>
            <w:tcW w:w="1200" w:type="dxa"/>
            <w:tcBorders>
              <w:top w:val="nil"/>
              <w:left w:val="nil"/>
              <w:bottom w:val="nil"/>
              <w:right w:val="nil"/>
            </w:tcBorders>
          </w:tcPr>
          <w:p w14:paraId="56CFBF5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sidRPr="00850A8D">
              <w:rPr>
                <w:rFonts w:ascii="Garamond" w:hAnsi="Garamond"/>
                <w:sz w:val="20"/>
                <w:szCs w:val="20"/>
              </w:rPr>
              <w:t>0.9078</w:t>
            </w:r>
          </w:p>
        </w:tc>
        <w:tc>
          <w:tcPr>
            <w:tcW w:w="850" w:type="dxa"/>
            <w:tcBorders>
              <w:top w:val="nil"/>
              <w:left w:val="nil"/>
              <w:bottom w:val="nil"/>
              <w:right w:val="nil"/>
            </w:tcBorders>
          </w:tcPr>
          <w:p w14:paraId="7AEC3163"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sidRPr="00850A8D">
              <w:rPr>
                <w:rFonts w:ascii="Garamond" w:hAnsi="Garamond"/>
                <w:sz w:val="20"/>
                <w:szCs w:val="20"/>
              </w:rPr>
              <w:t>0.8922</w:t>
            </w:r>
          </w:p>
        </w:tc>
        <w:tc>
          <w:tcPr>
            <w:tcW w:w="900" w:type="dxa"/>
            <w:tcBorders>
              <w:top w:val="nil"/>
              <w:left w:val="nil"/>
              <w:bottom w:val="nil"/>
              <w:right w:val="nil"/>
            </w:tcBorders>
          </w:tcPr>
          <w:p w14:paraId="522F996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sidRPr="00850A8D">
              <w:rPr>
                <w:rFonts w:ascii="Garamond" w:hAnsi="Garamond"/>
                <w:sz w:val="20"/>
                <w:szCs w:val="20"/>
              </w:rPr>
              <w:t>2876.97</w:t>
            </w:r>
          </w:p>
        </w:tc>
        <w:tc>
          <w:tcPr>
            <w:tcW w:w="1200" w:type="dxa"/>
            <w:tcBorders>
              <w:top w:val="nil"/>
              <w:left w:val="nil"/>
              <w:bottom w:val="nil"/>
              <w:right w:val="nil"/>
            </w:tcBorders>
          </w:tcPr>
          <w:p w14:paraId="071DCB2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sidRPr="00927474">
              <w:rPr>
                <w:rFonts w:ascii="Garamond" w:hAnsi="Garamond"/>
                <w:sz w:val="20"/>
                <w:szCs w:val="20"/>
              </w:rPr>
              <w:t>0.0000</w:t>
            </w:r>
          </w:p>
        </w:tc>
        <w:tc>
          <w:tcPr>
            <w:tcW w:w="1200" w:type="dxa"/>
            <w:tcBorders>
              <w:top w:val="nil"/>
              <w:left w:val="nil"/>
              <w:bottom w:val="nil"/>
              <w:right w:val="nil"/>
            </w:tcBorders>
          </w:tcPr>
          <w:p w14:paraId="1D0882B9" w14:textId="77777777" w:rsidR="00121020" w:rsidRDefault="00121020" w:rsidP="00121020">
            <w:pPr>
              <w:widowControl w:val="0"/>
              <w:autoSpaceDE w:val="0"/>
              <w:autoSpaceDN w:val="0"/>
              <w:adjustRightInd w:val="0"/>
              <w:spacing w:after="0" w:line="240" w:lineRule="auto"/>
              <w:rPr>
                <w:rFonts w:ascii="Garamond" w:hAnsi="Garamond"/>
                <w:sz w:val="20"/>
                <w:szCs w:val="20"/>
              </w:rPr>
            </w:pPr>
          </w:p>
        </w:tc>
        <w:tc>
          <w:tcPr>
            <w:tcW w:w="600" w:type="dxa"/>
            <w:tcBorders>
              <w:top w:val="nil"/>
              <w:left w:val="nil"/>
              <w:bottom w:val="nil"/>
              <w:right w:val="nil"/>
            </w:tcBorders>
          </w:tcPr>
          <w:p w14:paraId="6A8BB2F8"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bl>
    <w:p w14:paraId="04367559" w14:textId="77777777" w:rsidR="00121020" w:rsidRPr="006B7499" w:rsidRDefault="00121020" w:rsidP="00121020">
      <w:pPr>
        <w:widowControl w:val="0"/>
        <w:autoSpaceDE w:val="0"/>
        <w:autoSpaceDN w:val="0"/>
        <w:adjustRightInd w:val="0"/>
        <w:spacing w:after="0" w:line="240" w:lineRule="auto"/>
        <w:rPr>
          <w:color w:val="FF0000"/>
        </w:rPr>
      </w:pPr>
      <w:r>
        <w:rPr>
          <w:color w:val="FF0000"/>
        </w:rPr>
        <w:br/>
      </w:r>
      <w:r w:rsidRPr="00320ED1">
        <w:t>Source:  Author’s calculation</w:t>
      </w:r>
      <w:r>
        <w:rPr>
          <w:color w:val="FF0000"/>
        </w:rPr>
        <w:br/>
      </w:r>
    </w:p>
    <w:p w14:paraId="38409646" w14:textId="77777777" w:rsidR="00121020" w:rsidRPr="00B33210" w:rsidRDefault="00121020" w:rsidP="00121020">
      <w:pPr>
        <w:jc w:val="both"/>
      </w:pPr>
      <w:r w:rsidRPr="00B33210">
        <w:t xml:space="preserve">The first-stage regression results demonstrate exceptionally strong instrument relevance for addressing potential endogeneity in the unemployment variable. With an adjusted R² of 0.9089 and partial R² of 0.9078, the instruments (likely including lagged unemployment and other predictors) explain approximately 90.8% of the variation in unemployment, indicating near-perfect predictive power. The extraordinarily high F-statistic of 2876.97 (p &lt; 0.001) far exceeds the </w:t>
      </w:r>
      <w:proofErr w:type="spellStart"/>
      <w:r w:rsidRPr="00B33210">
        <w:t>Staiger</w:t>
      </w:r>
      <w:proofErr w:type="spellEnd"/>
      <w:r w:rsidRPr="00B33210">
        <w:t>-Stock threshold of 10, providing overwhelming evidence against weak instruments and ensuring reliable two-stage least squares (2SLS) estimation.</w:t>
      </w:r>
    </w:p>
    <w:p w14:paraId="20D1C516" w14:textId="77777777" w:rsidR="00121020" w:rsidRPr="00B33210" w:rsidRDefault="00121020" w:rsidP="00121020">
      <w:pPr>
        <w:widowControl w:val="0"/>
        <w:autoSpaceDE w:val="0"/>
        <w:autoSpaceDN w:val="0"/>
        <w:adjustRightInd w:val="0"/>
        <w:spacing w:after="0" w:line="240" w:lineRule="auto"/>
        <w:rPr>
          <w:rFonts w:ascii="Garamond" w:hAnsi="Garamond"/>
          <w:b/>
          <w:bCs/>
          <w:sz w:val="20"/>
          <w:szCs w:val="20"/>
        </w:rPr>
      </w:pPr>
    </w:p>
    <w:p w14:paraId="2A82A5AD" w14:textId="77777777" w:rsidR="00121020" w:rsidRPr="00B33210" w:rsidRDefault="00121020" w:rsidP="00121020">
      <w:pPr>
        <w:rPr>
          <w:i/>
          <w:iCs/>
        </w:rPr>
      </w:pPr>
      <w:bookmarkStart w:id="9" w:name="_Hlk198197804"/>
      <w:r w:rsidRPr="00B33210">
        <w:rPr>
          <w:b/>
          <w:bCs/>
        </w:rPr>
        <w:t xml:space="preserve">Table </w:t>
      </w:r>
      <w:r>
        <w:rPr>
          <w:b/>
          <w:bCs/>
        </w:rPr>
        <w:t>5</w:t>
      </w:r>
      <w:r w:rsidRPr="00B33210">
        <w:rPr>
          <w:b/>
          <w:bCs/>
        </w:rPr>
        <w:t>.7 Overidentification check</w:t>
      </w:r>
    </w:p>
    <w:bookmarkEnd w:id="9"/>
    <w:p w14:paraId="711A98AA" w14:textId="77777777" w:rsidR="00121020" w:rsidRPr="00B33210" w:rsidRDefault="00121020" w:rsidP="00121020">
      <w:pPr>
        <w:widowControl w:val="0"/>
        <w:autoSpaceDE w:val="0"/>
        <w:autoSpaceDN w:val="0"/>
        <w:adjustRightInd w:val="0"/>
        <w:spacing w:after="0" w:line="240" w:lineRule="auto"/>
        <w:rPr>
          <w:b/>
          <w:bCs/>
        </w:rPr>
      </w:pPr>
      <w:r w:rsidRPr="00B33210">
        <w:rPr>
          <w:b/>
          <w:bCs/>
        </w:rPr>
        <w:t>Overidentification check</w:t>
      </w:r>
    </w:p>
    <w:p w14:paraId="245FA227" w14:textId="77777777" w:rsidR="00121020" w:rsidRPr="00B33210" w:rsidRDefault="00121020" w:rsidP="00121020">
      <w:pPr>
        <w:widowControl w:val="0"/>
        <w:autoSpaceDE w:val="0"/>
        <w:autoSpaceDN w:val="0"/>
        <w:adjustRightInd w:val="0"/>
        <w:spacing w:after="0" w:line="240" w:lineRule="auto"/>
      </w:pPr>
    </w:p>
    <w:tbl>
      <w:tblPr>
        <w:tblW w:w="0" w:type="auto"/>
        <w:tblLayout w:type="fixed"/>
        <w:tblLook w:val="0000" w:firstRow="0" w:lastRow="0" w:firstColumn="0" w:lastColumn="0" w:noHBand="0" w:noVBand="0"/>
      </w:tblPr>
      <w:tblGrid>
        <w:gridCol w:w="2418"/>
        <w:gridCol w:w="1365"/>
        <w:gridCol w:w="1365"/>
      </w:tblGrid>
      <w:tr w:rsidR="00121020" w:rsidRPr="00B33210" w14:paraId="263D0FAD" w14:textId="77777777" w:rsidTr="00121020">
        <w:trPr>
          <w:trHeight w:val="469"/>
        </w:trPr>
        <w:tc>
          <w:tcPr>
            <w:tcW w:w="2418" w:type="dxa"/>
            <w:tcBorders>
              <w:top w:val="single" w:sz="4" w:space="0" w:color="auto"/>
              <w:left w:val="nil"/>
              <w:bottom w:val="single" w:sz="10" w:space="0" w:color="auto"/>
              <w:right w:val="nil"/>
            </w:tcBorders>
          </w:tcPr>
          <w:p w14:paraId="03DC7755" w14:textId="77777777" w:rsidR="00121020" w:rsidRPr="00B33210" w:rsidRDefault="00121020" w:rsidP="00121020">
            <w:pPr>
              <w:widowControl w:val="0"/>
              <w:autoSpaceDE w:val="0"/>
              <w:autoSpaceDN w:val="0"/>
              <w:adjustRightInd w:val="0"/>
              <w:spacing w:after="0" w:line="240" w:lineRule="auto"/>
              <w:jc w:val="right"/>
            </w:pPr>
            <w:r w:rsidRPr="00B33210">
              <w:t xml:space="preserve">  </w:t>
            </w:r>
          </w:p>
        </w:tc>
        <w:tc>
          <w:tcPr>
            <w:tcW w:w="1365" w:type="dxa"/>
            <w:tcBorders>
              <w:top w:val="single" w:sz="4" w:space="0" w:color="auto"/>
              <w:left w:val="nil"/>
              <w:bottom w:val="single" w:sz="10" w:space="0" w:color="auto"/>
              <w:right w:val="nil"/>
            </w:tcBorders>
          </w:tcPr>
          <w:p w14:paraId="3BDA9E18" w14:textId="77777777" w:rsidR="00121020" w:rsidRPr="00B33210" w:rsidRDefault="00121020" w:rsidP="00121020">
            <w:pPr>
              <w:widowControl w:val="0"/>
              <w:autoSpaceDE w:val="0"/>
              <w:autoSpaceDN w:val="0"/>
              <w:adjustRightInd w:val="0"/>
              <w:spacing w:after="0" w:line="240" w:lineRule="auto"/>
              <w:jc w:val="right"/>
            </w:pPr>
            <w:r w:rsidRPr="00B33210">
              <w:t xml:space="preserve">   Coef.</w:t>
            </w:r>
          </w:p>
        </w:tc>
        <w:tc>
          <w:tcPr>
            <w:tcW w:w="1365" w:type="dxa"/>
            <w:tcBorders>
              <w:top w:val="single" w:sz="4" w:space="0" w:color="auto"/>
              <w:left w:val="nil"/>
              <w:bottom w:val="single" w:sz="10" w:space="0" w:color="auto"/>
              <w:right w:val="nil"/>
            </w:tcBorders>
          </w:tcPr>
          <w:p w14:paraId="4CEFCA9F" w14:textId="77777777" w:rsidR="00121020" w:rsidRPr="00B33210" w:rsidRDefault="00121020" w:rsidP="00121020">
            <w:pPr>
              <w:widowControl w:val="0"/>
              <w:autoSpaceDE w:val="0"/>
              <w:autoSpaceDN w:val="0"/>
              <w:adjustRightInd w:val="0"/>
              <w:spacing w:after="0" w:line="240" w:lineRule="auto"/>
              <w:jc w:val="right"/>
            </w:pPr>
            <w:r w:rsidRPr="00B33210">
              <w:t>P-value</w:t>
            </w:r>
          </w:p>
        </w:tc>
      </w:tr>
      <w:tr w:rsidR="00121020" w:rsidRPr="00B33210" w14:paraId="2055D8CC" w14:textId="77777777" w:rsidTr="00121020">
        <w:tc>
          <w:tcPr>
            <w:tcW w:w="2418" w:type="dxa"/>
            <w:tcBorders>
              <w:top w:val="nil"/>
              <w:left w:val="nil"/>
              <w:bottom w:val="nil"/>
              <w:right w:val="nil"/>
            </w:tcBorders>
          </w:tcPr>
          <w:p w14:paraId="0F8F387E" w14:textId="77777777" w:rsidR="00121020" w:rsidRPr="00B33210" w:rsidRDefault="00121020" w:rsidP="00121020">
            <w:pPr>
              <w:widowControl w:val="0"/>
              <w:autoSpaceDE w:val="0"/>
              <w:autoSpaceDN w:val="0"/>
              <w:adjustRightInd w:val="0"/>
              <w:spacing w:after="0" w:line="240" w:lineRule="auto"/>
            </w:pPr>
            <w:proofErr w:type="spellStart"/>
            <w:r w:rsidRPr="00B33210">
              <w:t>Sargan</w:t>
            </w:r>
            <w:proofErr w:type="spellEnd"/>
            <w:r w:rsidRPr="00B33210">
              <w:t xml:space="preserve"> (score) chi2(1)</w:t>
            </w:r>
          </w:p>
        </w:tc>
        <w:tc>
          <w:tcPr>
            <w:tcW w:w="1365" w:type="dxa"/>
            <w:tcBorders>
              <w:top w:val="nil"/>
              <w:left w:val="nil"/>
              <w:bottom w:val="nil"/>
              <w:right w:val="nil"/>
            </w:tcBorders>
          </w:tcPr>
          <w:p w14:paraId="0476E8AF" w14:textId="77777777" w:rsidR="00121020" w:rsidRPr="00B33210" w:rsidRDefault="00121020" w:rsidP="00121020">
            <w:pPr>
              <w:widowControl w:val="0"/>
              <w:autoSpaceDE w:val="0"/>
              <w:autoSpaceDN w:val="0"/>
              <w:adjustRightInd w:val="0"/>
              <w:spacing w:after="0" w:line="240" w:lineRule="auto"/>
              <w:jc w:val="right"/>
            </w:pPr>
            <w:r w:rsidRPr="00B33210">
              <w:t>2.15528</w:t>
            </w:r>
            <w:r w:rsidRPr="00B33210">
              <w:br/>
            </w:r>
          </w:p>
        </w:tc>
        <w:tc>
          <w:tcPr>
            <w:tcW w:w="1365" w:type="dxa"/>
            <w:tcBorders>
              <w:top w:val="nil"/>
              <w:left w:val="nil"/>
              <w:bottom w:val="nil"/>
              <w:right w:val="nil"/>
            </w:tcBorders>
          </w:tcPr>
          <w:p w14:paraId="60C929CF" w14:textId="77777777" w:rsidR="00121020" w:rsidRPr="00B33210" w:rsidRDefault="00121020" w:rsidP="00121020">
            <w:pPr>
              <w:widowControl w:val="0"/>
              <w:autoSpaceDE w:val="0"/>
              <w:autoSpaceDN w:val="0"/>
              <w:adjustRightInd w:val="0"/>
              <w:spacing w:after="0" w:line="240" w:lineRule="auto"/>
            </w:pPr>
            <w:r w:rsidRPr="00B33210">
              <w:t>(p =0.1421)</w:t>
            </w:r>
          </w:p>
        </w:tc>
      </w:tr>
      <w:tr w:rsidR="00121020" w:rsidRPr="00B33210" w14:paraId="2A826A13" w14:textId="77777777" w:rsidTr="00121020">
        <w:trPr>
          <w:trHeight w:val="405"/>
        </w:trPr>
        <w:tc>
          <w:tcPr>
            <w:tcW w:w="2418" w:type="dxa"/>
            <w:tcBorders>
              <w:top w:val="nil"/>
              <w:left w:val="nil"/>
              <w:bottom w:val="single" w:sz="6" w:space="0" w:color="auto"/>
              <w:right w:val="nil"/>
            </w:tcBorders>
          </w:tcPr>
          <w:p w14:paraId="186AC17C" w14:textId="77777777" w:rsidR="00121020" w:rsidRPr="00B33210" w:rsidRDefault="00121020" w:rsidP="00121020">
            <w:pPr>
              <w:widowControl w:val="0"/>
              <w:autoSpaceDE w:val="0"/>
              <w:autoSpaceDN w:val="0"/>
              <w:adjustRightInd w:val="0"/>
              <w:spacing w:after="0" w:line="240" w:lineRule="auto"/>
            </w:pPr>
            <w:proofErr w:type="spellStart"/>
            <w:r w:rsidRPr="00B33210">
              <w:t>Basmann</w:t>
            </w:r>
            <w:proofErr w:type="spellEnd"/>
            <w:r w:rsidRPr="00B33210">
              <w:t xml:space="preserve"> chi2(1)</w:t>
            </w:r>
          </w:p>
        </w:tc>
        <w:tc>
          <w:tcPr>
            <w:tcW w:w="1365" w:type="dxa"/>
            <w:tcBorders>
              <w:top w:val="nil"/>
              <w:left w:val="nil"/>
              <w:bottom w:val="single" w:sz="6" w:space="0" w:color="auto"/>
              <w:right w:val="nil"/>
            </w:tcBorders>
          </w:tcPr>
          <w:p w14:paraId="528D6E70" w14:textId="77777777" w:rsidR="00121020" w:rsidRPr="00B33210" w:rsidRDefault="00121020" w:rsidP="00121020">
            <w:pPr>
              <w:widowControl w:val="0"/>
              <w:autoSpaceDE w:val="0"/>
              <w:autoSpaceDN w:val="0"/>
              <w:adjustRightInd w:val="0"/>
              <w:spacing w:after="0" w:line="240" w:lineRule="auto"/>
              <w:jc w:val="right"/>
            </w:pPr>
            <w:r w:rsidRPr="00B33210">
              <w:t>2.13426</w:t>
            </w:r>
          </w:p>
        </w:tc>
        <w:tc>
          <w:tcPr>
            <w:tcW w:w="1365" w:type="dxa"/>
            <w:tcBorders>
              <w:top w:val="nil"/>
              <w:left w:val="nil"/>
              <w:bottom w:val="single" w:sz="6" w:space="0" w:color="auto"/>
              <w:right w:val="nil"/>
            </w:tcBorders>
          </w:tcPr>
          <w:p w14:paraId="16D2A7F7" w14:textId="77777777" w:rsidR="00121020" w:rsidRPr="00B33210" w:rsidRDefault="00121020" w:rsidP="00121020">
            <w:pPr>
              <w:widowControl w:val="0"/>
              <w:autoSpaceDE w:val="0"/>
              <w:autoSpaceDN w:val="0"/>
              <w:adjustRightInd w:val="0"/>
              <w:spacing w:after="0" w:line="240" w:lineRule="auto"/>
            </w:pPr>
            <w:r w:rsidRPr="00B33210">
              <w:t>(p =0.1440)</w:t>
            </w:r>
          </w:p>
        </w:tc>
      </w:tr>
    </w:tbl>
    <w:p w14:paraId="682C2F58" w14:textId="77777777" w:rsidR="00121020" w:rsidRPr="00B33210" w:rsidRDefault="00121020" w:rsidP="00121020">
      <w:r w:rsidRPr="00B33210">
        <w:br/>
        <w:t>Source:  Author’s calculation</w:t>
      </w:r>
    </w:p>
    <w:p w14:paraId="6B4EC702" w14:textId="28A26B1B" w:rsidR="00121020" w:rsidRPr="00B33210" w:rsidRDefault="00121020" w:rsidP="00121020">
      <w:pPr>
        <w:jc w:val="both"/>
      </w:pPr>
      <w:r w:rsidRPr="00B33210">
        <w:t xml:space="preserve">The results from the overidentification tests such as the </w:t>
      </w:r>
      <w:proofErr w:type="spellStart"/>
      <w:r w:rsidRPr="00B33210">
        <w:t>Sargan</w:t>
      </w:r>
      <w:proofErr w:type="spellEnd"/>
      <w:r w:rsidRPr="00B33210">
        <w:t xml:space="preserve"> and </w:t>
      </w:r>
      <w:proofErr w:type="spellStart"/>
      <w:r w:rsidRPr="00B33210">
        <w:t>Basmann</w:t>
      </w:r>
      <w:proofErr w:type="spellEnd"/>
      <w:r w:rsidRPr="00B33210">
        <w:t xml:space="preserve"> tests evaluate the effectiveness of instrumental variables by checking for their lack of correlation with the error term which is essential for IV estimation. The null hypothesis for these tests claims that the instruments maintain validity by remaining exogenous and free from additional estimation bias. The </w:t>
      </w:r>
      <w:proofErr w:type="spellStart"/>
      <w:r w:rsidRPr="00B33210">
        <w:t>Sargan</w:t>
      </w:r>
      <w:proofErr w:type="spellEnd"/>
      <w:r w:rsidRPr="00B33210">
        <w:t xml:space="preserve"> test generated a chi-squared statistic of 2.15528 and p-value of 0.1421 while the </w:t>
      </w:r>
      <w:proofErr w:type="spellStart"/>
      <w:r w:rsidRPr="00B33210">
        <w:t>Basmann</w:t>
      </w:r>
      <w:proofErr w:type="spellEnd"/>
      <w:r w:rsidRPr="00B33210">
        <w:t xml:space="preserve"> test resulted in a chi-squared statistic of 2.13426 with a p-value of 0.1440. Since both p-values exceed common significance thresholds such as 0.05 or 0.10 there is insufficient statistical evidence to reject the null hypothesis. The estimation process instruments demonstrate validity and lack overidentification issues according to these results.</w:t>
      </w:r>
    </w:p>
    <w:p w14:paraId="7EA7437D" w14:textId="77777777" w:rsidR="00121020" w:rsidRPr="00B33210" w:rsidRDefault="00121020" w:rsidP="00121020">
      <w:pPr>
        <w:rPr>
          <w:i/>
          <w:iCs/>
        </w:rPr>
      </w:pPr>
      <w:bookmarkStart w:id="10" w:name="_Hlk198197815"/>
      <w:r w:rsidRPr="00B33210">
        <w:rPr>
          <w:b/>
          <w:bCs/>
        </w:rPr>
        <w:t xml:space="preserve">Table </w:t>
      </w:r>
      <w:r>
        <w:rPr>
          <w:b/>
          <w:bCs/>
        </w:rPr>
        <w:t>5</w:t>
      </w:r>
      <w:r w:rsidRPr="00B33210">
        <w:rPr>
          <w:b/>
          <w:bCs/>
        </w:rPr>
        <w:t>.8 endogeneity test</w:t>
      </w:r>
    </w:p>
    <w:bookmarkEnd w:id="10"/>
    <w:p w14:paraId="71D516F5" w14:textId="77777777" w:rsidR="00121020" w:rsidRPr="00B33210" w:rsidRDefault="00121020" w:rsidP="00121020">
      <w:pPr>
        <w:widowControl w:val="0"/>
        <w:autoSpaceDE w:val="0"/>
        <w:autoSpaceDN w:val="0"/>
        <w:adjustRightInd w:val="0"/>
        <w:spacing w:after="0" w:line="240" w:lineRule="auto"/>
        <w:rPr>
          <w:b/>
          <w:bCs/>
        </w:rPr>
      </w:pPr>
      <w:r w:rsidRPr="00B33210">
        <w:rPr>
          <w:b/>
          <w:bCs/>
        </w:rPr>
        <w:t>Endogeneity test</w:t>
      </w:r>
    </w:p>
    <w:p w14:paraId="16DE9B49" w14:textId="77777777" w:rsidR="00121020" w:rsidRPr="00B33210" w:rsidRDefault="00121020" w:rsidP="00121020">
      <w:pPr>
        <w:widowControl w:val="0"/>
        <w:autoSpaceDE w:val="0"/>
        <w:autoSpaceDN w:val="0"/>
        <w:adjustRightInd w:val="0"/>
        <w:spacing w:after="0" w:line="240" w:lineRule="auto"/>
      </w:pPr>
    </w:p>
    <w:tbl>
      <w:tblPr>
        <w:tblW w:w="0" w:type="auto"/>
        <w:tblLayout w:type="fixed"/>
        <w:tblLook w:val="0000" w:firstRow="0" w:lastRow="0" w:firstColumn="0" w:lastColumn="0" w:noHBand="0" w:noVBand="0"/>
      </w:tblPr>
      <w:tblGrid>
        <w:gridCol w:w="2418"/>
        <w:gridCol w:w="1365"/>
        <w:gridCol w:w="1462"/>
      </w:tblGrid>
      <w:tr w:rsidR="00121020" w:rsidRPr="00B33210" w14:paraId="2E17CC80" w14:textId="77777777" w:rsidTr="00121020">
        <w:trPr>
          <w:trHeight w:val="469"/>
        </w:trPr>
        <w:tc>
          <w:tcPr>
            <w:tcW w:w="2418" w:type="dxa"/>
            <w:tcBorders>
              <w:top w:val="single" w:sz="4" w:space="0" w:color="auto"/>
              <w:left w:val="nil"/>
              <w:bottom w:val="single" w:sz="10" w:space="0" w:color="auto"/>
              <w:right w:val="nil"/>
            </w:tcBorders>
          </w:tcPr>
          <w:p w14:paraId="74F7F0BF" w14:textId="77777777" w:rsidR="00121020" w:rsidRPr="00B33210" w:rsidRDefault="00121020" w:rsidP="00121020">
            <w:pPr>
              <w:widowControl w:val="0"/>
              <w:autoSpaceDE w:val="0"/>
              <w:autoSpaceDN w:val="0"/>
              <w:adjustRightInd w:val="0"/>
              <w:spacing w:after="0" w:line="240" w:lineRule="auto"/>
              <w:jc w:val="right"/>
            </w:pPr>
            <w:r w:rsidRPr="00B33210">
              <w:t xml:space="preserve">  </w:t>
            </w:r>
          </w:p>
        </w:tc>
        <w:tc>
          <w:tcPr>
            <w:tcW w:w="1365" w:type="dxa"/>
            <w:tcBorders>
              <w:top w:val="single" w:sz="4" w:space="0" w:color="auto"/>
              <w:left w:val="nil"/>
              <w:bottom w:val="single" w:sz="10" w:space="0" w:color="auto"/>
              <w:right w:val="nil"/>
            </w:tcBorders>
          </w:tcPr>
          <w:p w14:paraId="66DBB630" w14:textId="77777777" w:rsidR="00121020" w:rsidRPr="00B33210" w:rsidRDefault="00121020" w:rsidP="00121020">
            <w:pPr>
              <w:widowControl w:val="0"/>
              <w:autoSpaceDE w:val="0"/>
              <w:autoSpaceDN w:val="0"/>
              <w:adjustRightInd w:val="0"/>
              <w:spacing w:after="0" w:line="240" w:lineRule="auto"/>
              <w:jc w:val="right"/>
            </w:pPr>
            <w:r w:rsidRPr="00B33210">
              <w:t xml:space="preserve">   Coef.</w:t>
            </w:r>
          </w:p>
        </w:tc>
        <w:tc>
          <w:tcPr>
            <w:tcW w:w="1462" w:type="dxa"/>
            <w:tcBorders>
              <w:top w:val="single" w:sz="4" w:space="0" w:color="auto"/>
              <w:left w:val="nil"/>
              <w:bottom w:val="single" w:sz="10" w:space="0" w:color="auto"/>
              <w:right w:val="nil"/>
            </w:tcBorders>
          </w:tcPr>
          <w:p w14:paraId="15E9315F" w14:textId="77777777" w:rsidR="00121020" w:rsidRPr="00B33210" w:rsidRDefault="00121020" w:rsidP="00121020">
            <w:pPr>
              <w:widowControl w:val="0"/>
              <w:autoSpaceDE w:val="0"/>
              <w:autoSpaceDN w:val="0"/>
              <w:adjustRightInd w:val="0"/>
              <w:spacing w:after="0" w:line="240" w:lineRule="auto"/>
              <w:jc w:val="right"/>
            </w:pPr>
            <w:r w:rsidRPr="00B33210">
              <w:t>P-value</w:t>
            </w:r>
          </w:p>
        </w:tc>
      </w:tr>
      <w:tr w:rsidR="00121020" w:rsidRPr="00B33210" w14:paraId="00ED89A3" w14:textId="77777777" w:rsidTr="00121020">
        <w:tc>
          <w:tcPr>
            <w:tcW w:w="2418" w:type="dxa"/>
            <w:tcBorders>
              <w:top w:val="nil"/>
              <w:left w:val="nil"/>
              <w:bottom w:val="nil"/>
              <w:right w:val="nil"/>
            </w:tcBorders>
          </w:tcPr>
          <w:p w14:paraId="620D0CCF" w14:textId="77777777" w:rsidR="00121020" w:rsidRPr="00B33210" w:rsidRDefault="00121020" w:rsidP="00121020">
            <w:pPr>
              <w:widowControl w:val="0"/>
              <w:autoSpaceDE w:val="0"/>
              <w:autoSpaceDN w:val="0"/>
              <w:adjustRightInd w:val="0"/>
              <w:spacing w:after="0" w:line="240" w:lineRule="auto"/>
            </w:pPr>
            <w:r w:rsidRPr="00B33210">
              <w:t>Durbin (score) chi2(1)</w:t>
            </w:r>
          </w:p>
        </w:tc>
        <w:tc>
          <w:tcPr>
            <w:tcW w:w="1365" w:type="dxa"/>
            <w:tcBorders>
              <w:top w:val="nil"/>
              <w:left w:val="nil"/>
              <w:bottom w:val="nil"/>
              <w:right w:val="nil"/>
            </w:tcBorders>
          </w:tcPr>
          <w:p w14:paraId="29B157E3" w14:textId="77777777" w:rsidR="00121020" w:rsidRPr="00B33210" w:rsidRDefault="00121020" w:rsidP="00121020">
            <w:pPr>
              <w:widowControl w:val="0"/>
              <w:autoSpaceDE w:val="0"/>
              <w:autoSpaceDN w:val="0"/>
              <w:adjustRightInd w:val="0"/>
              <w:spacing w:after="0" w:line="240" w:lineRule="auto"/>
              <w:jc w:val="right"/>
            </w:pPr>
            <w:r w:rsidRPr="00B33210">
              <w:t>1.64974</w:t>
            </w:r>
            <w:r w:rsidRPr="00B33210">
              <w:br/>
            </w:r>
          </w:p>
        </w:tc>
        <w:tc>
          <w:tcPr>
            <w:tcW w:w="1462" w:type="dxa"/>
            <w:tcBorders>
              <w:top w:val="nil"/>
              <w:left w:val="nil"/>
              <w:bottom w:val="nil"/>
              <w:right w:val="nil"/>
            </w:tcBorders>
          </w:tcPr>
          <w:p w14:paraId="13856E84" w14:textId="77777777" w:rsidR="00121020" w:rsidRPr="00B33210" w:rsidRDefault="00121020" w:rsidP="00121020">
            <w:pPr>
              <w:widowControl w:val="0"/>
              <w:autoSpaceDE w:val="0"/>
              <w:autoSpaceDN w:val="0"/>
              <w:adjustRightInd w:val="0"/>
              <w:spacing w:after="0" w:line="240" w:lineRule="auto"/>
            </w:pPr>
            <w:r w:rsidRPr="00B33210">
              <w:t>(p = 0.1990)</w:t>
            </w:r>
          </w:p>
        </w:tc>
      </w:tr>
      <w:tr w:rsidR="00121020" w:rsidRPr="00B33210" w14:paraId="7E3A23DF" w14:textId="77777777" w:rsidTr="00121020">
        <w:trPr>
          <w:trHeight w:val="405"/>
        </w:trPr>
        <w:tc>
          <w:tcPr>
            <w:tcW w:w="2418" w:type="dxa"/>
            <w:tcBorders>
              <w:top w:val="nil"/>
              <w:left w:val="nil"/>
              <w:bottom w:val="single" w:sz="6" w:space="0" w:color="auto"/>
              <w:right w:val="nil"/>
            </w:tcBorders>
          </w:tcPr>
          <w:p w14:paraId="33C5D0DD" w14:textId="77777777" w:rsidR="00121020" w:rsidRPr="00B33210" w:rsidRDefault="00121020" w:rsidP="00121020">
            <w:pPr>
              <w:widowControl w:val="0"/>
              <w:autoSpaceDE w:val="0"/>
              <w:autoSpaceDN w:val="0"/>
              <w:adjustRightInd w:val="0"/>
              <w:spacing w:after="0" w:line="240" w:lineRule="auto"/>
            </w:pPr>
            <w:r w:rsidRPr="00B33210">
              <w:t>Wu-Hausman F(1,695)</w:t>
            </w:r>
          </w:p>
        </w:tc>
        <w:tc>
          <w:tcPr>
            <w:tcW w:w="1365" w:type="dxa"/>
            <w:tcBorders>
              <w:top w:val="nil"/>
              <w:left w:val="nil"/>
              <w:bottom w:val="single" w:sz="6" w:space="0" w:color="auto"/>
              <w:right w:val="nil"/>
            </w:tcBorders>
          </w:tcPr>
          <w:p w14:paraId="46EA6CED" w14:textId="77777777" w:rsidR="00121020" w:rsidRPr="00B33210" w:rsidRDefault="00121020" w:rsidP="00121020">
            <w:pPr>
              <w:widowControl w:val="0"/>
              <w:autoSpaceDE w:val="0"/>
              <w:autoSpaceDN w:val="0"/>
              <w:adjustRightInd w:val="0"/>
              <w:spacing w:after="0" w:line="240" w:lineRule="auto"/>
              <w:jc w:val="right"/>
            </w:pPr>
            <w:r w:rsidRPr="00B33210">
              <w:t>1.63248</w:t>
            </w:r>
          </w:p>
        </w:tc>
        <w:tc>
          <w:tcPr>
            <w:tcW w:w="1462" w:type="dxa"/>
            <w:tcBorders>
              <w:top w:val="nil"/>
              <w:left w:val="nil"/>
              <w:bottom w:val="single" w:sz="6" w:space="0" w:color="auto"/>
              <w:right w:val="nil"/>
            </w:tcBorders>
          </w:tcPr>
          <w:p w14:paraId="2A619FBF" w14:textId="77777777" w:rsidR="00121020" w:rsidRPr="00B33210" w:rsidRDefault="00121020" w:rsidP="00121020">
            <w:pPr>
              <w:widowControl w:val="0"/>
              <w:autoSpaceDE w:val="0"/>
              <w:autoSpaceDN w:val="0"/>
              <w:adjustRightInd w:val="0"/>
              <w:spacing w:after="0" w:line="240" w:lineRule="auto"/>
            </w:pPr>
            <w:r w:rsidRPr="00B33210">
              <w:t>(p = 0.2018)</w:t>
            </w:r>
          </w:p>
        </w:tc>
      </w:tr>
    </w:tbl>
    <w:p w14:paraId="177F18C7" w14:textId="77777777" w:rsidR="00121020" w:rsidRPr="00B33210" w:rsidRDefault="00121020" w:rsidP="00121020"/>
    <w:p w14:paraId="01E63A07" w14:textId="77777777" w:rsidR="00121020" w:rsidRPr="00B33210" w:rsidRDefault="00121020" w:rsidP="00121020">
      <w:pPr>
        <w:rPr>
          <w:b/>
          <w:bCs/>
        </w:rPr>
      </w:pPr>
      <w:r w:rsidRPr="00B33210">
        <w:t>Source:  Author’s calculation</w:t>
      </w:r>
    </w:p>
    <w:p w14:paraId="0F0B93A4" w14:textId="7995862A" w:rsidR="00121020" w:rsidRPr="00B33210" w:rsidRDefault="00121020" w:rsidP="00121020">
      <w:pPr>
        <w:jc w:val="both"/>
      </w:pPr>
      <w:r w:rsidRPr="00B33210">
        <w:t xml:space="preserve">The Durbin-Wu-Hausman test results analyze whether unemployment is an endogenous variable within the regression model. The null hypothesis assumes that the variable is exogenous because it does not show correlation with the error term which allows OLS estimation to produce unbiased and consistent estimates. According to the Durbin test the chi-squared statistic is 1.64974 with a p-value of 0.1990 whereas the Wu-Hausman test returns an F-statistic of 1.63248 and a p-value of 0.2018. This suggests that ordinary least squares (OLS) estimates are likely consistent, as there is no statistical evidence of correlation between unemployment and the error term in the FDI model. </w:t>
      </w:r>
    </w:p>
    <w:p w14:paraId="4A2BA3CA" w14:textId="77777777" w:rsidR="00121020" w:rsidRDefault="00121020" w:rsidP="00121020">
      <w:pPr>
        <w:pStyle w:val="Heading3"/>
      </w:pPr>
      <w:bookmarkStart w:id="11" w:name="_Toc200375781"/>
      <w:r>
        <w:t>Fixed effects model</w:t>
      </w:r>
      <w:bookmarkEnd w:id="11"/>
      <w:r>
        <w:t xml:space="preserve"> </w:t>
      </w:r>
    </w:p>
    <w:p w14:paraId="7688D492" w14:textId="51F313F1" w:rsidR="00121020" w:rsidRPr="005479A4" w:rsidRDefault="00121020" w:rsidP="00121020">
      <w:pPr>
        <w:jc w:val="both"/>
      </w:pPr>
      <w:r>
        <w:t xml:space="preserve">    </w:t>
      </w:r>
      <w:r w:rsidRPr="00B33210">
        <w:t xml:space="preserve">The Fixed Effects (FE) model remains the standard approach for panel data estimation which addresses unobserved differences across cross-sectional units under the assumption of time-constant effects. The Fixed Effects (FE) model manages unobserved heterogeneity between cross-sectional units under the assumption that these effects remain constant over time. Researchers developed fixed-effects models for panel data to address omitted variable bias in nonexperimental contexts (Allison 2009; Wooldridge 2010). Traditional statistical methods that estimate variation between units intensify the potential for heterogeneity and omitted variable bias. Fixed-effects models limit variation to within individual units to prevent unobserved heterogeneity and omitted variable bias. The FE model manages to control for time-invariant country-level factors including geography and cultural attributes unlike Pooled OLS which overlooks individual-specific differences. The </w:t>
      </w:r>
      <w:r w:rsidRPr="00B33210">
        <w:lastRenderedPageBreak/>
        <w:t>FE model reduces omitted variable bias by eliminating unobserved heterogeneity across entities which results in more reliable coefficient estimates. This specification excludes year dummies because adding them would complicate the model without enhancing its explanatory abilities. The statistical insignificance of year fixed effects shows that time-specific shocks have no significant effect on trade after accounting for country-specific characteristics indicating that trade patterns result mainly from structural and policy-related differences between nations rather than global temporal variations. By removing year dummies from the model, the efficiency increases since degrees of freedom are preserved which results in more precise estimates. The FE model operates under the assumption that unobserved variables affecting trade do not change through time across countries but this assumption does not always apply to dynamic economic conditions. The FE model stands as a strong selection when country-specific heterogeneity control is necessary for achieving unbiased and consistent estimates.</w:t>
      </w:r>
      <w:bookmarkStart w:id="12" w:name="_Hlk198197840"/>
    </w:p>
    <w:p w14:paraId="7A4FCC10" w14:textId="77777777" w:rsidR="00121020" w:rsidRPr="00B33210" w:rsidRDefault="00121020" w:rsidP="00121020">
      <w:pPr>
        <w:rPr>
          <w:rFonts w:ascii="Garamond" w:hAnsi="Garamond"/>
          <w:b/>
          <w:bCs/>
          <w:sz w:val="20"/>
          <w:szCs w:val="20"/>
        </w:rPr>
      </w:pPr>
      <w:r w:rsidRPr="00B33210">
        <w:rPr>
          <w:b/>
          <w:bCs/>
        </w:rPr>
        <w:t xml:space="preserve">Table </w:t>
      </w:r>
      <w:r>
        <w:rPr>
          <w:b/>
          <w:bCs/>
        </w:rPr>
        <w:t>5</w:t>
      </w:r>
      <w:r w:rsidRPr="00B33210">
        <w:rPr>
          <w:b/>
          <w:bCs/>
        </w:rPr>
        <w:t>.9 Fixed effects model results</w:t>
      </w:r>
      <w:bookmarkEnd w:id="12"/>
      <w:r w:rsidRPr="00B33210">
        <w:rPr>
          <w:rFonts w:ascii="Garamond" w:hAnsi="Garamond"/>
          <w:b/>
          <w:bCs/>
          <w:sz w:val="20"/>
          <w:szCs w:val="20"/>
        </w:rPr>
        <w:br/>
        <w:t>Fixed Effects Model</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121020" w14:paraId="405846EF" w14:textId="77777777" w:rsidTr="00121020">
        <w:tc>
          <w:tcPr>
            <w:tcW w:w="1708" w:type="dxa"/>
            <w:tcBorders>
              <w:top w:val="single" w:sz="4" w:space="0" w:color="auto"/>
              <w:left w:val="nil"/>
              <w:bottom w:val="single" w:sz="8" w:space="0" w:color="auto"/>
              <w:right w:val="nil"/>
            </w:tcBorders>
          </w:tcPr>
          <w:p w14:paraId="625478B9"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fdi</w:t>
            </w:r>
            <w:proofErr w:type="spellEnd"/>
          </w:p>
        </w:tc>
        <w:tc>
          <w:tcPr>
            <w:tcW w:w="1200" w:type="dxa"/>
            <w:gridSpan w:val="2"/>
            <w:tcBorders>
              <w:top w:val="single" w:sz="4" w:space="0" w:color="auto"/>
              <w:left w:val="nil"/>
              <w:bottom w:val="single" w:sz="8" w:space="0" w:color="auto"/>
              <w:right w:val="nil"/>
            </w:tcBorders>
          </w:tcPr>
          <w:p w14:paraId="5DA8353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Coef.</w:t>
            </w:r>
          </w:p>
        </w:tc>
        <w:tc>
          <w:tcPr>
            <w:tcW w:w="1200" w:type="dxa"/>
            <w:tcBorders>
              <w:top w:val="single" w:sz="4" w:space="0" w:color="auto"/>
              <w:left w:val="nil"/>
              <w:bottom w:val="single" w:sz="8" w:space="0" w:color="auto"/>
              <w:right w:val="nil"/>
            </w:tcBorders>
          </w:tcPr>
          <w:p w14:paraId="190F2B7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St.Err</w:t>
            </w:r>
            <w:proofErr w:type="spellEnd"/>
            <w:r>
              <w:rPr>
                <w:rFonts w:ascii="Garamond" w:hAnsi="Garamond"/>
                <w:sz w:val="20"/>
                <w:szCs w:val="20"/>
              </w:rPr>
              <w:t>.</w:t>
            </w:r>
          </w:p>
        </w:tc>
        <w:tc>
          <w:tcPr>
            <w:tcW w:w="850" w:type="dxa"/>
            <w:gridSpan w:val="2"/>
            <w:tcBorders>
              <w:top w:val="single" w:sz="4" w:space="0" w:color="auto"/>
              <w:left w:val="nil"/>
              <w:bottom w:val="single" w:sz="8" w:space="0" w:color="auto"/>
              <w:right w:val="nil"/>
            </w:tcBorders>
          </w:tcPr>
          <w:p w14:paraId="7602766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t-value</w:t>
            </w:r>
          </w:p>
        </w:tc>
        <w:tc>
          <w:tcPr>
            <w:tcW w:w="900" w:type="dxa"/>
            <w:tcBorders>
              <w:top w:val="single" w:sz="4" w:space="0" w:color="auto"/>
              <w:left w:val="nil"/>
              <w:bottom w:val="single" w:sz="8" w:space="0" w:color="auto"/>
              <w:right w:val="nil"/>
            </w:tcBorders>
          </w:tcPr>
          <w:p w14:paraId="57860E6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p-value</w:t>
            </w:r>
          </w:p>
        </w:tc>
        <w:tc>
          <w:tcPr>
            <w:tcW w:w="1200" w:type="dxa"/>
            <w:gridSpan w:val="2"/>
            <w:tcBorders>
              <w:top w:val="single" w:sz="4" w:space="0" w:color="auto"/>
              <w:left w:val="nil"/>
              <w:bottom w:val="single" w:sz="8" w:space="0" w:color="auto"/>
              <w:right w:val="nil"/>
            </w:tcBorders>
          </w:tcPr>
          <w:p w14:paraId="4CE3B1A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[95% Conf</w:t>
            </w:r>
          </w:p>
        </w:tc>
        <w:tc>
          <w:tcPr>
            <w:tcW w:w="1200" w:type="dxa"/>
            <w:gridSpan w:val="2"/>
            <w:tcBorders>
              <w:top w:val="single" w:sz="4" w:space="0" w:color="auto"/>
              <w:left w:val="nil"/>
              <w:bottom w:val="single" w:sz="8" w:space="0" w:color="auto"/>
              <w:right w:val="nil"/>
            </w:tcBorders>
          </w:tcPr>
          <w:p w14:paraId="56242A6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Interval]</w:t>
            </w:r>
          </w:p>
        </w:tc>
        <w:tc>
          <w:tcPr>
            <w:tcW w:w="600" w:type="dxa"/>
            <w:tcBorders>
              <w:top w:val="single" w:sz="4" w:space="0" w:color="auto"/>
              <w:left w:val="nil"/>
              <w:bottom w:val="single" w:sz="8" w:space="0" w:color="auto"/>
              <w:right w:val="nil"/>
            </w:tcBorders>
          </w:tcPr>
          <w:p w14:paraId="447B116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w:t>
            </w:r>
          </w:p>
        </w:tc>
      </w:tr>
      <w:tr w:rsidR="00121020" w14:paraId="76188EB3" w14:textId="77777777" w:rsidTr="00121020">
        <w:tc>
          <w:tcPr>
            <w:tcW w:w="1708" w:type="dxa"/>
            <w:tcBorders>
              <w:top w:val="nil"/>
              <w:left w:val="nil"/>
              <w:bottom w:val="nil"/>
              <w:right w:val="nil"/>
            </w:tcBorders>
          </w:tcPr>
          <w:p w14:paraId="15A60B7B"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unemployment</w:t>
            </w:r>
          </w:p>
        </w:tc>
        <w:tc>
          <w:tcPr>
            <w:tcW w:w="1200" w:type="dxa"/>
            <w:gridSpan w:val="2"/>
            <w:tcBorders>
              <w:top w:val="nil"/>
              <w:left w:val="nil"/>
              <w:bottom w:val="nil"/>
              <w:right w:val="nil"/>
            </w:tcBorders>
          </w:tcPr>
          <w:p w14:paraId="1E131A3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-.06042</w:t>
            </w:r>
          </w:p>
        </w:tc>
        <w:tc>
          <w:tcPr>
            <w:tcW w:w="1200" w:type="dxa"/>
            <w:tcBorders>
              <w:top w:val="nil"/>
              <w:left w:val="nil"/>
              <w:bottom w:val="nil"/>
              <w:right w:val="nil"/>
            </w:tcBorders>
          </w:tcPr>
          <w:p w14:paraId="5DE09F98"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.02423</w:t>
            </w:r>
          </w:p>
        </w:tc>
        <w:tc>
          <w:tcPr>
            <w:tcW w:w="850" w:type="dxa"/>
            <w:gridSpan w:val="2"/>
            <w:tcBorders>
              <w:top w:val="nil"/>
              <w:left w:val="nil"/>
              <w:bottom w:val="nil"/>
              <w:right w:val="nil"/>
            </w:tcBorders>
          </w:tcPr>
          <w:p w14:paraId="0D57633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-2.49</w:t>
            </w:r>
          </w:p>
        </w:tc>
        <w:tc>
          <w:tcPr>
            <w:tcW w:w="900" w:type="dxa"/>
            <w:tcBorders>
              <w:top w:val="nil"/>
              <w:left w:val="nil"/>
              <w:bottom w:val="nil"/>
              <w:right w:val="nil"/>
            </w:tcBorders>
          </w:tcPr>
          <w:p w14:paraId="6C86C68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.01288</w:t>
            </w:r>
          </w:p>
        </w:tc>
        <w:tc>
          <w:tcPr>
            <w:tcW w:w="1200" w:type="dxa"/>
            <w:gridSpan w:val="2"/>
            <w:tcBorders>
              <w:top w:val="nil"/>
              <w:left w:val="nil"/>
              <w:bottom w:val="nil"/>
              <w:right w:val="nil"/>
            </w:tcBorders>
          </w:tcPr>
          <w:p w14:paraId="097BA2D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-.10799</w:t>
            </w:r>
          </w:p>
        </w:tc>
        <w:tc>
          <w:tcPr>
            <w:tcW w:w="1200" w:type="dxa"/>
            <w:gridSpan w:val="2"/>
            <w:tcBorders>
              <w:top w:val="nil"/>
              <w:left w:val="nil"/>
              <w:bottom w:val="nil"/>
              <w:right w:val="nil"/>
            </w:tcBorders>
          </w:tcPr>
          <w:p w14:paraId="672375C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-.01285</w:t>
            </w:r>
          </w:p>
        </w:tc>
        <w:tc>
          <w:tcPr>
            <w:tcW w:w="600" w:type="dxa"/>
            <w:tcBorders>
              <w:top w:val="nil"/>
              <w:left w:val="nil"/>
              <w:bottom w:val="nil"/>
              <w:right w:val="nil"/>
            </w:tcBorders>
          </w:tcPr>
          <w:p w14:paraId="566B86A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43133B2D" w14:textId="77777777" w:rsidTr="00121020">
        <w:tc>
          <w:tcPr>
            <w:tcW w:w="1708" w:type="dxa"/>
            <w:tcBorders>
              <w:top w:val="nil"/>
              <w:left w:val="nil"/>
              <w:bottom w:val="nil"/>
              <w:right w:val="nil"/>
            </w:tcBorders>
          </w:tcPr>
          <w:p w14:paraId="27275C6B"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trade</w:t>
            </w:r>
          </w:p>
        </w:tc>
        <w:tc>
          <w:tcPr>
            <w:tcW w:w="1200" w:type="dxa"/>
            <w:gridSpan w:val="2"/>
            <w:tcBorders>
              <w:top w:val="nil"/>
              <w:left w:val="nil"/>
              <w:bottom w:val="nil"/>
              <w:right w:val="nil"/>
            </w:tcBorders>
          </w:tcPr>
          <w:p w14:paraId="2C11443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.13743</w:t>
            </w:r>
          </w:p>
        </w:tc>
        <w:tc>
          <w:tcPr>
            <w:tcW w:w="1200" w:type="dxa"/>
            <w:tcBorders>
              <w:top w:val="nil"/>
              <w:left w:val="nil"/>
              <w:bottom w:val="nil"/>
              <w:right w:val="nil"/>
            </w:tcBorders>
          </w:tcPr>
          <w:p w14:paraId="2D72FFE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.02927</w:t>
            </w:r>
          </w:p>
        </w:tc>
        <w:tc>
          <w:tcPr>
            <w:tcW w:w="850" w:type="dxa"/>
            <w:gridSpan w:val="2"/>
            <w:tcBorders>
              <w:top w:val="nil"/>
              <w:left w:val="nil"/>
              <w:bottom w:val="nil"/>
              <w:right w:val="nil"/>
            </w:tcBorders>
          </w:tcPr>
          <w:p w14:paraId="2FCFCF1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4.69</w:t>
            </w:r>
          </w:p>
        </w:tc>
        <w:tc>
          <w:tcPr>
            <w:tcW w:w="900" w:type="dxa"/>
            <w:tcBorders>
              <w:top w:val="nil"/>
              <w:left w:val="nil"/>
              <w:bottom w:val="nil"/>
              <w:right w:val="nil"/>
            </w:tcBorders>
          </w:tcPr>
          <w:p w14:paraId="524818C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w:t>
            </w:r>
          </w:p>
        </w:tc>
        <w:tc>
          <w:tcPr>
            <w:tcW w:w="1200" w:type="dxa"/>
            <w:gridSpan w:val="2"/>
            <w:tcBorders>
              <w:top w:val="nil"/>
              <w:left w:val="nil"/>
              <w:bottom w:val="nil"/>
              <w:right w:val="nil"/>
            </w:tcBorders>
          </w:tcPr>
          <w:p w14:paraId="32EB03A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.07996</w:t>
            </w:r>
          </w:p>
        </w:tc>
        <w:tc>
          <w:tcPr>
            <w:tcW w:w="1200" w:type="dxa"/>
            <w:gridSpan w:val="2"/>
            <w:tcBorders>
              <w:top w:val="nil"/>
              <w:left w:val="nil"/>
              <w:bottom w:val="nil"/>
              <w:right w:val="nil"/>
            </w:tcBorders>
          </w:tcPr>
          <w:p w14:paraId="7CF6E497"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.1949</w:t>
            </w:r>
          </w:p>
        </w:tc>
        <w:tc>
          <w:tcPr>
            <w:tcW w:w="600" w:type="dxa"/>
            <w:tcBorders>
              <w:top w:val="nil"/>
              <w:left w:val="nil"/>
              <w:bottom w:val="nil"/>
              <w:right w:val="nil"/>
            </w:tcBorders>
          </w:tcPr>
          <w:p w14:paraId="26AC826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0BF43A90" w14:textId="77777777" w:rsidTr="00121020">
        <w:tc>
          <w:tcPr>
            <w:tcW w:w="1708" w:type="dxa"/>
            <w:tcBorders>
              <w:top w:val="nil"/>
              <w:left w:val="nil"/>
              <w:bottom w:val="nil"/>
              <w:right w:val="nil"/>
            </w:tcBorders>
          </w:tcPr>
          <w:p w14:paraId="53D2090F"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wages</w:t>
            </w:r>
          </w:p>
        </w:tc>
        <w:tc>
          <w:tcPr>
            <w:tcW w:w="1200" w:type="dxa"/>
            <w:gridSpan w:val="2"/>
            <w:tcBorders>
              <w:top w:val="nil"/>
              <w:left w:val="nil"/>
              <w:bottom w:val="nil"/>
              <w:right w:val="nil"/>
            </w:tcBorders>
          </w:tcPr>
          <w:p w14:paraId="3BB26AE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.00674</w:t>
            </w:r>
          </w:p>
        </w:tc>
        <w:tc>
          <w:tcPr>
            <w:tcW w:w="1200" w:type="dxa"/>
            <w:tcBorders>
              <w:top w:val="nil"/>
              <w:left w:val="nil"/>
              <w:bottom w:val="nil"/>
              <w:right w:val="nil"/>
            </w:tcBorders>
          </w:tcPr>
          <w:p w14:paraId="46BAF8D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.00384</w:t>
            </w:r>
          </w:p>
        </w:tc>
        <w:tc>
          <w:tcPr>
            <w:tcW w:w="850" w:type="dxa"/>
            <w:gridSpan w:val="2"/>
            <w:tcBorders>
              <w:top w:val="nil"/>
              <w:left w:val="nil"/>
              <w:bottom w:val="nil"/>
              <w:right w:val="nil"/>
            </w:tcBorders>
          </w:tcPr>
          <w:p w14:paraId="0DE8B49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1.75</w:t>
            </w:r>
          </w:p>
        </w:tc>
        <w:tc>
          <w:tcPr>
            <w:tcW w:w="900" w:type="dxa"/>
            <w:tcBorders>
              <w:top w:val="nil"/>
              <w:left w:val="nil"/>
              <w:bottom w:val="nil"/>
              <w:right w:val="nil"/>
            </w:tcBorders>
          </w:tcPr>
          <w:p w14:paraId="3365851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.07977</w:t>
            </w:r>
          </w:p>
        </w:tc>
        <w:tc>
          <w:tcPr>
            <w:tcW w:w="1200" w:type="dxa"/>
            <w:gridSpan w:val="2"/>
            <w:tcBorders>
              <w:top w:val="nil"/>
              <w:left w:val="nil"/>
              <w:bottom w:val="nil"/>
              <w:right w:val="nil"/>
            </w:tcBorders>
          </w:tcPr>
          <w:p w14:paraId="58B0651A"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-.0008</w:t>
            </w:r>
          </w:p>
        </w:tc>
        <w:tc>
          <w:tcPr>
            <w:tcW w:w="1200" w:type="dxa"/>
            <w:gridSpan w:val="2"/>
            <w:tcBorders>
              <w:top w:val="nil"/>
              <w:left w:val="nil"/>
              <w:bottom w:val="nil"/>
              <w:right w:val="nil"/>
            </w:tcBorders>
          </w:tcPr>
          <w:p w14:paraId="02237FC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.01428</w:t>
            </w:r>
          </w:p>
        </w:tc>
        <w:tc>
          <w:tcPr>
            <w:tcW w:w="600" w:type="dxa"/>
            <w:tcBorders>
              <w:top w:val="nil"/>
              <w:left w:val="nil"/>
              <w:bottom w:val="nil"/>
              <w:right w:val="nil"/>
            </w:tcBorders>
          </w:tcPr>
          <w:p w14:paraId="26EA776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24C12BC3" w14:textId="77777777" w:rsidTr="00121020">
        <w:tc>
          <w:tcPr>
            <w:tcW w:w="1708" w:type="dxa"/>
            <w:tcBorders>
              <w:top w:val="nil"/>
              <w:left w:val="nil"/>
              <w:bottom w:val="nil"/>
              <w:right w:val="nil"/>
            </w:tcBorders>
          </w:tcPr>
          <w:p w14:paraId="33776601" w14:textId="77777777" w:rsidR="00121020" w:rsidRDefault="00121020" w:rsidP="00121020">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interest_rate</w:t>
            </w:r>
            <w:proofErr w:type="spellEnd"/>
          </w:p>
        </w:tc>
        <w:tc>
          <w:tcPr>
            <w:tcW w:w="1200" w:type="dxa"/>
            <w:gridSpan w:val="2"/>
            <w:tcBorders>
              <w:top w:val="nil"/>
              <w:left w:val="nil"/>
              <w:bottom w:val="nil"/>
              <w:right w:val="nil"/>
            </w:tcBorders>
          </w:tcPr>
          <w:p w14:paraId="0690F6FA"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.00011</w:t>
            </w:r>
          </w:p>
        </w:tc>
        <w:tc>
          <w:tcPr>
            <w:tcW w:w="1200" w:type="dxa"/>
            <w:tcBorders>
              <w:top w:val="nil"/>
              <w:left w:val="nil"/>
              <w:bottom w:val="nil"/>
              <w:right w:val="nil"/>
            </w:tcBorders>
          </w:tcPr>
          <w:p w14:paraId="025F9AA8"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.00067</w:t>
            </w:r>
          </w:p>
        </w:tc>
        <w:tc>
          <w:tcPr>
            <w:tcW w:w="850" w:type="dxa"/>
            <w:gridSpan w:val="2"/>
            <w:tcBorders>
              <w:top w:val="nil"/>
              <w:left w:val="nil"/>
              <w:bottom w:val="nil"/>
              <w:right w:val="nil"/>
            </w:tcBorders>
          </w:tcPr>
          <w:p w14:paraId="28BCDD9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0.16</w:t>
            </w:r>
          </w:p>
        </w:tc>
        <w:tc>
          <w:tcPr>
            <w:tcW w:w="900" w:type="dxa"/>
            <w:tcBorders>
              <w:top w:val="nil"/>
              <w:left w:val="nil"/>
              <w:bottom w:val="nil"/>
              <w:right w:val="nil"/>
            </w:tcBorders>
          </w:tcPr>
          <w:p w14:paraId="708E03C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.87325</w:t>
            </w:r>
          </w:p>
        </w:tc>
        <w:tc>
          <w:tcPr>
            <w:tcW w:w="1200" w:type="dxa"/>
            <w:gridSpan w:val="2"/>
            <w:tcBorders>
              <w:top w:val="nil"/>
              <w:left w:val="nil"/>
              <w:bottom w:val="nil"/>
              <w:right w:val="nil"/>
            </w:tcBorders>
          </w:tcPr>
          <w:p w14:paraId="13331DC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-.00121</w:t>
            </w:r>
          </w:p>
        </w:tc>
        <w:tc>
          <w:tcPr>
            <w:tcW w:w="1200" w:type="dxa"/>
            <w:gridSpan w:val="2"/>
            <w:tcBorders>
              <w:top w:val="nil"/>
              <w:left w:val="nil"/>
              <w:bottom w:val="nil"/>
              <w:right w:val="nil"/>
            </w:tcBorders>
          </w:tcPr>
          <w:p w14:paraId="2B09BE7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.00142</w:t>
            </w:r>
          </w:p>
        </w:tc>
        <w:tc>
          <w:tcPr>
            <w:tcW w:w="600" w:type="dxa"/>
            <w:tcBorders>
              <w:top w:val="nil"/>
              <w:left w:val="nil"/>
              <w:bottom w:val="nil"/>
              <w:right w:val="nil"/>
            </w:tcBorders>
          </w:tcPr>
          <w:p w14:paraId="2FDBF7E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3FE877F4" w14:textId="77777777" w:rsidTr="00121020">
        <w:tc>
          <w:tcPr>
            <w:tcW w:w="1708" w:type="dxa"/>
            <w:tcBorders>
              <w:top w:val="nil"/>
              <w:left w:val="nil"/>
              <w:bottom w:val="nil"/>
              <w:right w:val="nil"/>
            </w:tcBorders>
          </w:tcPr>
          <w:p w14:paraId="21B89416"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inflation</w:t>
            </w:r>
          </w:p>
        </w:tc>
        <w:tc>
          <w:tcPr>
            <w:tcW w:w="1200" w:type="dxa"/>
            <w:gridSpan w:val="2"/>
            <w:tcBorders>
              <w:top w:val="nil"/>
              <w:left w:val="nil"/>
              <w:bottom w:val="nil"/>
              <w:right w:val="nil"/>
            </w:tcBorders>
          </w:tcPr>
          <w:p w14:paraId="4115C4F7"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-.1483</w:t>
            </w:r>
          </w:p>
        </w:tc>
        <w:tc>
          <w:tcPr>
            <w:tcW w:w="1200" w:type="dxa"/>
            <w:tcBorders>
              <w:top w:val="nil"/>
              <w:left w:val="nil"/>
              <w:bottom w:val="nil"/>
              <w:right w:val="nil"/>
            </w:tcBorders>
          </w:tcPr>
          <w:p w14:paraId="7B3221A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.02568</w:t>
            </w:r>
          </w:p>
        </w:tc>
        <w:tc>
          <w:tcPr>
            <w:tcW w:w="850" w:type="dxa"/>
            <w:gridSpan w:val="2"/>
            <w:tcBorders>
              <w:top w:val="nil"/>
              <w:left w:val="nil"/>
              <w:bottom w:val="nil"/>
              <w:right w:val="nil"/>
            </w:tcBorders>
          </w:tcPr>
          <w:p w14:paraId="4D42E3E8"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-5.77</w:t>
            </w:r>
          </w:p>
        </w:tc>
        <w:tc>
          <w:tcPr>
            <w:tcW w:w="900" w:type="dxa"/>
            <w:tcBorders>
              <w:top w:val="nil"/>
              <w:left w:val="nil"/>
              <w:bottom w:val="nil"/>
              <w:right w:val="nil"/>
            </w:tcBorders>
          </w:tcPr>
          <w:p w14:paraId="1A2E111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w:t>
            </w:r>
          </w:p>
        </w:tc>
        <w:tc>
          <w:tcPr>
            <w:tcW w:w="1200" w:type="dxa"/>
            <w:gridSpan w:val="2"/>
            <w:tcBorders>
              <w:top w:val="nil"/>
              <w:left w:val="nil"/>
              <w:bottom w:val="nil"/>
              <w:right w:val="nil"/>
            </w:tcBorders>
          </w:tcPr>
          <w:p w14:paraId="7451DEEA"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-.19872</w:t>
            </w:r>
          </w:p>
        </w:tc>
        <w:tc>
          <w:tcPr>
            <w:tcW w:w="1200" w:type="dxa"/>
            <w:gridSpan w:val="2"/>
            <w:tcBorders>
              <w:top w:val="nil"/>
              <w:left w:val="nil"/>
              <w:bottom w:val="nil"/>
              <w:right w:val="nil"/>
            </w:tcBorders>
          </w:tcPr>
          <w:p w14:paraId="03E1AF1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-.09788</w:t>
            </w:r>
          </w:p>
        </w:tc>
        <w:tc>
          <w:tcPr>
            <w:tcW w:w="600" w:type="dxa"/>
            <w:tcBorders>
              <w:top w:val="nil"/>
              <w:left w:val="nil"/>
              <w:bottom w:val="nil"/>
              <w:right w:val="nil"/>
            </w:tcBorders>
          </w:tcPr>
          <w:p w14:paraId="0407F25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22C7A9A3" w14:textId="77777777" w:rsidTr="00121020">
        <w:tc>
          <w:tcPr>
            <w:tcW w:w="1708" w:type="dxa"/>
            <w:tcBorders>
              <w:top w:val="nil"/>
              <w:left w:val="nil"/>
              <w:bottom w:val="nil"/>
              <w:right w:val="nil"/>
            </w:tcBorders>
          </w:tcPr>
          <w:p w14:paraId="544E93A5"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population</w:t>
            </w:r>
          </w:p>
        </w:tc>
        <w:tc>
          <w:tcPr>
            <w:tcW w:w="1200" w:type="dxa"/>
            <w:gridSpan w:val="2"/>
            <w:tcBorders>
              <w:top w:val="nil"/>
              <w:left w:val="nil"/>
              <w:bottom w:val="nil"/>
              <w:right w:val="nil"/>
            </w:tcBorders>
          </w:tcPr>
          <w:p w14:paraId="6583102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.00824</w:t>
            </w:r>
          </w:p>
        </w:tc>
        <w:tc>
          <w:tcPr>
            <w:tcW w:w="1200" w:type="dxa"/>
            <w:tcBorders>
              <w:top w:val="nil"/>
              <w:left w:val="nil"/>
              <w:bottom w:val="nil"/>
              <w:right w:val="nil"/>
            </w:tcBorders>
          </w:tcPr>
          <w:p w14:paraId="700ED778"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.00274</w:t>
            </w:r>
          </w:p>
        </w:tc>
        <w:tc>
          <w:tcPr>
            <w:tcW w:w="850" w:type="dxa"/>
            <w:gridSpan w:val="2"/>
            <w:tcBorders>
              <w:top w:val="nil"/>
              <w:left w:val="nil"/>
              <w:bottom w:val="nil"/>
              <w:right w:val="nil"/>
            </w:tcBorders>
          </w:tcPr>
          <w:p w14:paraId="046CFEC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3.00</w:t>
            </w:r>
          </w:p>
        </w:tc>
        <w:tc>
          <w:tcPr>
            <w:tcW w:w="900" w:type="dxa"/>
            <w:tcBorders>
              <w:top w:val="nil"/>
              <w:left w:val="nil"/>
              <w:bottom w:val="nil"/>
              <w:right w:val="nil"/>
            </w:tcBorders>
          </w:tcPr>
          <w:p w14:paraId="6475AB71"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.00277</w:t>
            </w:r>
          </w:p>
        </w:tc>
        <w:tc>
          <w:tcPr>
            <w:tcW w:w="1200" w:type="dxa"/>
            <w:gridSpan w:val="2"/>
            <w:tcBorders>
              <w:top w:val="nil"/>
              <w:left w:val="nil"/>
              <w:bottom w:val="nil"/>
              <w:right w:val="nil"/>
            </w:tcBorders>
          </w:tcPr>
          <w:p w14:paraId="113F07E3"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.00285</w:t>
            </w:r>
          </w:p>
        </w:tc>
        <w:tc>
          <w:tcPr>
            <w:tcW w:w="1200" w:type="dxa"/>
            <w:gridSpan w:val="2"/>
            <w:tcBorders>
              <w:top w:val="nil"/>
              <w:left w:val="nil"/>
              <w:bottom w:val="nil"/>
              <w:right w:val="nil"/>
            </w:tcBorders>
          </w:tcPr>
          <w:p w14:paraId="3A1E5047"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.01362</w:t>
            </w:r>
          </w:p>
        </w:tc>
        <w:tc>
          <w:tcPr>
            <w:tcW w:w="600" w:type="dxa"/>
            <w:tcBorders>
              <w:top w:val="nil"/>
              <w:left w:val="nil"/>
              <w:bottom w:val="nil"/>
              <w:right w:val="nil"/>
            </w:tcBorders>
          </w:tcPr>
          <w:p w14:paraId="37FA923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6AE53506" w14:textId="77777777" w:rsidTr="00121020">
        <w:tc>
          <w:tcPr>
            <w:tcW w:w="1708" w:type="dxa"/>
            <w:tcBorders>
              <w:top w:val="nil"/>
              <w:left w:val="nil"/>
              <w:bottom w:val="nil"/>
              <w:right w:val="nil"/>
            </w:tcBorders>
          </w:tcPr>
          <w:p w14:paraId="60C39666"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education</w:t>
            </w:r>
          </w:p>
        </w:tc>
        <w:tc>
          <w:tcPr>
            <w:tcW w:w="1200" w:type="dxa"/>
            <w:gridSpan w:val="2"/>
            <w:tcBorders>
              <w:top w:val="nil"/>
              <w:left w:val="nil"/>
              <w:bottom w:val="nil"/>
              <w:right w:val="nil"/>
            </w:tcBorders>
          </w:tcPr>
          <w:p w14:paraId="4A6DAC2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-.10132</w:t>
            </w:r>
          </w:p>
        </w:tc>
        <w:tc>
          <w:tcPr>
            <w:tcW w:w="1200" w:type="dxa"/>
            <w:tcBorders>
              <w:top w:val="nil"/>
              <w:left w:val="nil"/>
              <w:bottom w:val="nil"/>
              <w:right w:val="nil"/>
            </w:tcBorders>
          </w:tcPr>
          <w:p w14:paraId="6C716F7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.03603</w:t>
            </w:r>
          </w:p>
        </w:tc>
        <w:tc>
          <w:tcPr>
            <w:tcW w:w="850" w:type="dxa"/>
            <w:gridSpan w:val="2"/>
            <w:tcBorders>
              <w:top w:val="nil"/>
              <w:left w:val="nil"/>
              <w:bottom w:val="nil"/>
              <w:right w:val="nil"/>
            </w:tcBorders>
          </w:tcPr>
          <w:p w14:paraId="56CDFD4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-2.81</w:t>
            </w:r>
          </w:p>
        </w:tc>
        <w:tc>
          <w:tcPr>
            <w:tcW w:w="900" w:type="dxa"/>
            <w:tcBorders>
              <w:top w:val="nil"/>
              <w:left w:val="nil"/>
              <w:bottom w:val="nil"/>
              <w:right w:val="nil"/>
            </w:tcBorders>
          </w:tcPr>
          <w:p w14:paraId="377A469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.00506</w:t>
            </w:r>
          </w:p>
        </w:tc>
        <w:tc>
          <w:tcPr>
            <w:tcW w:w="1200" w:type="dxa"/>
            <w:gridSpan w:val="2"/>
            <w:tcBorders>
              <w:top w:val="nil"/>
              <w:left w:val="nil"/>
              <w:bottom w:val="nil"/>
              <w:right w:val="nil"/>
            </w:tcBorders>
          </w:tcPr>
          <w:p w14:paraId="68F1DDD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-.17206</w:t>
            </w:r>
          </w:p>
        </w:tc>
        <w:tc>
          <w:tcPr>
            <w:tcW w:w="1200" w:type="dxa"/>
            <w:gridSpan w:val="2"/>
            <w:tcBorders>
              <w:top w:val="nil"/>
              <w:left w:val="nil"/>
              <w:bottom w:val="nil"/>
              <w:right w:val="nil"/>
            </w:tcBorders>
          </w:tcPr>
          <w:p w14:paraId="21D9B2DE"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-.03058</w:t>
            </w:r>
          </w:p>
        </w:tc>
        <w:tc>
          <w:tcPr>
            <w:tcW w:w="600" w:type="dxa"/>
            <w:tcBorders>
              <w:top w:val="nil"/>
              <w:left w:val="nil"/>
              <w:bottom w:val="nil"/>
              <w:right w:val="nil"/>
            </w:tcBorders>
          </w:tcPr>
          <w:p w14:paraId="37AFB5F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402E1554" w14:textId="77777777" w:rsidTr="00121020">
        <w:tc>
          <w:tcPr>
            <w:tcW w:w="1708" w:type="dxa"/>
            <w:tcBorders>
              <w:top w:val="nil"/>
              <w:left w:val="nil"/>
              <w:bottom w:val="nil"/>
              <w:right w:val="nil"/>
            </w:tcBorders>
          </w:tcPr>
          <w:p w14:paraId="76301506"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Constant</w:t>
            </w:r>
          </w:p>
        </w:tc>
        <w:tc>
          <w:tcPr>
            <w:tcW w:w="1200" w:type="dxa"/>
            <w:gridSpan w:val="2"/>
            <w:tcBorders>
              <w:top w:val="nil"/>
              <w:left w:val="nil"/>
              <w:bottom w:val="nil"/>
              <w:right w:val="nil"/>
            </w:tcBorders>
          </w:tcPr>
          <w:p w14:paraId="2DA36C1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2.53614</w:t>
            </w:r>
          </w:p>
        </w:tc>
        <w:tc>
          <w:tcPr>
            <w:tcW w:w="1200" w:type="dxa"/>
            <w:tcBorders>
              <w:top w:val="nil"/>
              <w:left w:val="nil"/>
              <w:bottom w:val="nil"/>
              <w:right w:val="nil"/>
            </w:tcBorders>
          </w:tcPr>
          <w:p w14:paraId="71773B6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.23477</w:t>
            </w:r>
          </w:p>
        </w:tc>
        <w:tc>
          <w:tcPr>
            <w:tcW w:w="850" w:type="dxa"/>
            <w:gridSpan w:val="2"/>
            <w:tcBorders>
              <w:top w:val="nil"/>
              <w:left w:val="nil"/>
              <w:bottom w:val="nil"/>
              <w:right w:val="nil"/>
            </w:tcBorders>
          </w:tcPr>
          <w:p w14:paraId="062F827E"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10.80</w:t>
            </w:r>
          </w:p>
        </w:tc>
        <w:tc>
          <w:tcPr>
            <w:tcW w:w="900" w:type="dxa"/>
            <w:tcBorders>
              <w:top w:val="nil"/>
              <w:left w:val="nil"/>
              <w:bottom w:val="nil"/>
              <w:right w:val="nil"/>
            </w:tcBorders>
          </w:tcPr>
          <w:p w14:paraId="67ADD0B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w:t>
            </w:r>
          </w:p>
        </w:tc>
        <w:tc>
          <w:tcPr>
            <w:tcW w:w="1200" w:type="dxa"/>
            <w:gridSpan w:val="2"/>
            <w:tcBorders>
              <w:top w:val="nil"/>
              <w:left w:val="nil"/>
              <w:bottom w:val="nil"/>
              <w:right w:val="nil"/>
            </w:tcBorders>
          </w:tcPr>
          <w:p w14:paraId="122E1957"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2.07519</w:t>
            </w:r>
          </w:p>
        </w:tc>
        <w:tc>
          <w:tcPr>
            <w:tcW w:w="1200" w:type="dxa"/>
            <w:gridSpan w:val="2"/>
            <w:tcBorders>
              <w:top w:val="nil"/>
              <w:left w:val="nil"/>
              <w:bottom w:val="nil"/>
              <w:right w:val="nil"/>
            </w:tcBorders>
          </w:tcPr>
          <w:p w14:paraId="0D8ECBF1"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2.99709</w:t>
            </w:r>
          </w:p>
        </w:tc>
        <w:tc>
          <w:tcPr>
            <w:tcW w:w="600" w:type="dxa"/>
            <w:tcBorders>
              <w:top w:val="nil"/>
              <w:left w:val="nil"/>
              <w:bottom w:val="nil"/>
              <w:right w:val="nil"/>
            </w:tcBorders>
          </w:tcPr>
          <w:p w14:paraId="3A328BE8"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4E0F4896" w14:textId="77777777" w:rsidTr="00121020">
        <w:tc>
          <w:tcPr>
            <w:tcW w:w="8858" w:type="dxa"/>
            <w:gridSpan w:val="12"/>
            <w:tcBorders>
              <w:top w:val="nil"/>
              <w:left w:val="nil"/>
              <w:bottom w:val="single" w:sz="4" w:space="0" w:color="auto"/>
              <w:right w:val="nil"/>
            </w:tcBorders>
          </w:tcPr>
          <w:p w14:paraId="42F50D62" w14:textId="77777777" w:rsidR="00121020" w:rsidRDefault="00121020" w:rsidP="00121020">
            <w:pPr>
              <w:widowControl w:val="0"/>
              <w:autoSpaceDE w:val="0"/>
              <w:autoSpaceDN w:val="0"/>
              <w:adjustRightInd w:val="0"/>
              <w:spacing w:after="0" w:line="240" w:lineRule="auto"/>
              <w:rPr>
                <w:rFonts w:ascii="Garamond" w:hAnsi="Garamond"/>
                <w:sz w:val="20"/>
                <w:szCs w:val="20"/>
              </w:rPr>
            </w:pPr>
          </w:p>
        </w:tc>
      </w:tr>
      <w:tr w:rsidR="00121020" w14:paraId="60DCA1B0" w14:textId="77777777" w:rsidTr="00121020">
        <w:trPr>
          <w:gridAfter w:val="2"/>
          <w:wAfter w:w="650" w:type="dxa"/>
        </w:trPr>
        <w:tc>
          <w:tcPr>
            <w:tcW w:w="2408" w:type="dxa"/>
            <w:gridSpan w:val="2"/>
            <w:tcBorders>
              <w:top w:val="nil"/>
              <w:left w:val="nil"/>
              <w:bottom w:val="nil"/>
              <w:right w:val="nil"/>
            </w:tcBorders>
          </w:tcPr>
          <w:p w14:paraId="3B60701E"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Mean dependent var</w:t>
            </w:r>
          </w:p>
        </w:tc>
        <w:tc>
          <w:tcPr>
            <w:tcW w:w="1750" w:type="dxa"/>
            <w:gridSpan w:val="3"/>
            <w:tcBorders>
              <w:top w:val="nil"/>
              <w:left w:val="nil"/>
              <w:bottom w:val="nil"/>
              <w:right w:val="nil"/>
            </w:tcBorders>
          </w:tcPr>
          <w:p w14:paraId="7DBA0FA1"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2.60913</w:t>
            </w:r>
          </w:p>
        </w:tc>
        <w:tc>
          <w:tcPr>
            <w:tcW w:w="2300" w:type="dxa"/>
            <w:gridSpan w:val="3"/>
            <w:tcBorders>
              <w:top w:val="nil"/>
              <w:left w:val="nil"/>
              <w:bottom w:val="nil"/>
              <w:right w:val="nil"/>
            </w:tcBorders>
          </w:tcPr>
          <w:p w14:paraId="65F6806F"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SD dependent var </w:t>
            </w:r>
          </w:p>
        </w:tc>
        <w:tc>
          <w:tcPr>
            <w:tcW w:w="1750" w:type="dxa"/>
            <w:gridSpan w:val="2"/>
            <w:tcBorders>
              <w:top w:val="nil"/>
              <w:left w:val="nil"/>
              <w:bottom w:val="nil"/>
              <w:right w:val="nil"/>
            </w:tcBorders>
          </w:tcPr>
          <w:p w14:paraId="3CAA005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0.17223</w:t>
            </w:r>
          </w:p>
        </w:tc>
      </w:tr>
      <w:tr w:rsidR="00121020" w14:paraId="1BAAD100" w14:textId="77777777" w:rsidTr="00121020">
        <w:trPr>
          <w:gridAfter w:val="2"/>
          <w:wAfter w:w="650" w:type="dxa"/>
        </w:trPr>
        <w:tc>
          <w:tcPr>
            <w:tcW w:w="2408" w:type="dxa"/>
            <w:gridSpan w:val="2"/>
            <w:tcBorders>
              <w:top w:val="nil"/>
              <w:left w:val="nil"/>
              <w:bottom w:val="nil"/>
              <w:right w:val="nil"/>
            </w:tcBorders>
          </w:tcPr>
          <w:p w14:paraId="0B33B5BB"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R-squared </w:t>
            </w:r>
          </w:p>
        </w:tc>
        <w:tc>
          <w:tcPr>
            <w:tcW w:w="1750" w:type="dxa"/>
            <w:gridSpan w:val="3"/>
            <w:tcBorders>
              <w:top w:val="nil"/>
              <w:left w:val="nil"/>
              <w:bottom w:val="nil"/>
              <w:right w:val="nil"/>
            </w:tcBorders>
          </w:tcPr>
          <w:p w14:paraId="59CF83C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0.13396</w:t>
            </w:r>
          </w:p>
        </w:tc>
        <w:tc>
          <w:tcPr>
            <w:tcW w:w="2300" w:type="dxa"/>
            <w:gridSpan w:val="3"/>
            <w:tcBorders>
              <w:top w:val="nil"/>
              <w:left w:val="nil"/>
              <w:bottom w:val="nil"/>
              <w:right w:val="nil"/>
            </w:tcBorders>
          </w:tcPr>
          <w:p w14:paraId="08FF2FA8"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Number of </w:t>
            </w:r>
            <w:proofErr w:type="spellStart"/>
            <w:r>
              <w:rPr>
                <w:rFonts w:ascii="Garamond" w:hAnsi="Garamond"/>
                <w:sz w:val="20"/>
                <w:szCs w:val="20"/>
              </w:rPr>
              <w:t>obs</w:t>
            </w:r>
            <w:proofErr w:type="spellEnd"/>
            <w:r>
              <w:rPr>
                <w:rFonts w:ascii="Garamond" w:hAnsi="Garamond"/>
                <w:sz w:val="20"/>
                <w:szCs w:val="20"/>
              </w:rPr>
              <w:t xml:space="preserve">  </w:t>
            </w:r>
          </w:p>
        </w:tc>
        <w:tc>
          <w:tcPr>
            <w:tcW w:w="1750" w:type="dxa"/>
            <w:gridSpan w:val="2"/>
            <w:tcBorders>
              <w:top w:val="nil"/>
              <w:left w:val="nil"/>
              <w:bottom w:val="nil"/>
              <w:right w:val="nil"/>
            </w:tcBorders>
          </w:tcPr>
          <w:p w14:paraId="40D3E2A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726</w:t>
            </w:r>
          </w:p>
        </w:tc>
      </w:tr>
      <w:tr w:rsidR="00121020" w14:paraId="271F057D" w14:textId="77777777" w:rsidTr="00121020">
        <w:trPr>
          <w:gridAfter w:val="2"/>
          <w:wAfter w:w="650" w:type="dxa"/>
        </w:trPr>
        <w:tc>
          <w:tcPr>
            <w:tcW w:w="2408" w:type="dxa"/>
            <w:gridSpan w:val="2"/>
            <w:tcBorders>
              <w:top w:val="nil"/>
              <w:left w:val="nil"/>
              <w:bottom w:val="nil"/>
              <w:right w:val="nil"/>
            </w:tcBorders>
          </w:tcPr>
          <w:p w14:paraId="0320A68D"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F-test  </w:t>
            </w:r>
          </w:p>
        </w:tc>
        <w:tc>
          <w:tcPr>
            <w:tcW w:w="1750" w:type="dxa"/>
            <w:gridSpan w:val="3"/>
            <w:tcBorders>
              <w:top w:val="nil"/>
              <w:left w:val="nil"/>
              <w:bottom w:val="nil"/>
              <w:right w:val="nil"/>
            </w:tcBorders>
          </w:tcPr>
          <w:p w14:paraId="16A20F8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15.40127</w:t>
            </w:r>
          </w:p>
        </w:tc>
        <w:tc>
          <w:tcPr>
            <w:tcW w:w="2300" w:type="dxa"/>
            <w:gridSpan w:val="3"/>
            <w:tcBorders>
              <w:top w:val="nil"/>
              <w:left w:val="nil"/>
              <w:bottom w:val="nil"/>
              <w:right w:val="nil"/>
            </w:tcBorders>
          </w:tcPr>
          <w:p w14:paraId="623A1FCF"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Prob &gt; F </w:t>
            </w:r>
          </w:p>
        </w:tc>
        <w:tc>
          <w:tcPr>
            <w:tcW w:w="1750" w:type="dxa"/>
            <w:gridSpan w:val="2"/>
            <w:tcBorders>
              <w:top w:val="nil"/>
              <w:left w:val="nil"/>
              <w:bottom w:val="nil"/>
              <w:right w:val="nil"/>
            </w:tcBorders>
          </w:tcPr>
          <w:p w14:paraId="6AE32568"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0.00000</w:t>
            </w:r>
          </w:p>
        </w:tc>
      </w:tr>
      <w:tr w:rsidR="00121020" w14:paraId="54B1CD31" w14:textId="77777777" w:rsidTr="00121020">
        <w:trPr>
          <w:gridAfter w:val="2"/>
          <w:wAfter w:w="650" w:type="dxa"/>
        </w:trPr>
        <w:tc>
          <w:tcPr>
            <w:tcW w:w="2408" w:type="dxa"/>
            <w:gridSpan w:val="2"/>
            <w:tcBorders>
              <w:top w:val="nil"/>
              <w:left w:val="nil"/>
              <w:bottom w:val="nil"/>
              <w:right w:val="nil"/>
            </w:tcBorders>
          </w:tcPr>
          <w:p w14:paraId="6C2245E1"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Akaike crit. (AIC)</w:t>
            </w:r>
          </w:p>
        </w:tc>
        <w:tc>
          <w:tcPr>
            <w:tcW w:w="1750" w:type="dxa"/>
            <w:gridSpan w:val="3"/>
            <w:tcBorders>
              <w:top w:val="nil"/>
              <w:left w:val="nil"/>
              <w:bottom w:val="nil"/>
              <w:right w:val="nil"/>
            </w:tcBorders>
          </w:tcPr>
          <w:p w14:paraId="79DFAECA"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-945.36858</w:t>
            </w:r>
          </w:p>
        </w:tc>
        <w:tc>
          <w:tcPr>
            <w:tcW w:w="2300" w:type="dxa"/>
            <w:gridSpan w:val="3"/>
            <w:tcBorders>
              <w:top w:val="nil"/>
              <w:left w:val="nil"/>
              <w:bottom w:val="nil"/>
              <w:right w:val="nil"/>
            </w:tcBorders>
          </w:tcPr>
          <w:p w14:paraId="15416483"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Bayesian crit. (BIC)</w:t>
            </w:r>
          </w:p>
        </w:tc>
        <w:tc>
          <w:tcPr>
            <w:tcW w:w="1750" w:type="dxa"/>
            <w:gridSpan w:val="2"/>
            <w:tcBorders>
              <w:top w:val="nil"/>
              <w:left w:val="nil"/>
              <w:bottom w:val="nil"/>
              <w:right w:val="nil"/>
            </w:tcBorders>
          </w:tcPr>
          <w:p w14:paraId="08B9A313"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-908.66818</w:t>
            </w:r>
          </w:p>
        </w:tc>
      </w:tr>
      <w:tr w:rsidR="00121020" w14:paraId="2B0CC0B6" w14:textId="77777777" w:rsidTr="00121020">
        <w:tc>
          <w:tcPr>
            <w:tcW w:w="8858" w:type="dxa"/>
            <w:gridSpan w:val="12"/>
            <w:tcBorders>
              <w:top w:val="single" w:sz="6" w:space="0" w:color="auto"/>
              <w:left w:val="nil"/>
              <w:bottom w:val="nil"/>
              <w:right w:val="nil"/>
            </w:tcBorders>
          </w:tcPr>
          <w:p w14:paraId="4419C0F8"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i/>
                <w:iCs/>
                <w:sz w:val="20"/>
                <w:szCs w:val="20"/>
              </w:rPr>
              <w:t>*** p&lt;.01, ** p&lt;.05, * p&lt;.1</w:t>
            </w:r>
          </w:p>
        </w:tc>
      </w:tr>
      <w:tr w:rsidR="00121020" w14:paraId="63FF0D3A" w14:textId="77777777" w:rsidTr="00121020">
        <w:tc>
          <w:tcPr>
            <w:tcW w:w="8858" w:type="dxa"/>
            <w:gridSpan w:val="12"/>
            <w:tcBorders>
              <w:top w:val="nil"/>
              <w:left w:val="nil"/>
              <w:bottom w:val="nil"/>
              <w:right w:val="nil"/>
            </w:tcBorders>
          </w:tcPr>
          <w:p w14:paraId="2349DF0F" w14:textId="77777777" w:rsidR="00121020" w:rsidRDefault="00121020" w:rsidP="00121020">
            <w:pPr>
              <w:widowControl w:val="0"/>
              <w:autoSpaceDE w:val="0"/>
              <w:autoSpaceDN w:val="0"/>
              <w:adjustRightInd w:val="0"/>
              <w:spacing w:after="0" w:line="240" w:lineRule="auto"/>
              <w:rPr>
                <w:rFonts w:ascii="Garamond" w:hAnsi="Garamond"/>
                <w:sz w:val="20"/>
                <w:szCs w:val="20"/>
              </w:rPr>
            </w:pPr>
          </w:p>
        </w:tc>
      </w:tr>
    </w:tbl>
    <w:p w14:paraId="4AAB4E8C" w14:textId="77777777" w:rsidR="00121020" w:rsidRDefault="00121020" w:rsidP="00121020">
      <w:pPr>
        <w:widowControl w:val="0"/>
        <w:autoSpaceDE w:val="0"/>
        <w:autoSpaceDN w:val="0"/>
        <w:adjustRightInd w:val="0"/>
        <w:spacing w:after="0" w:line="240" w:lineRule="auto"/>
        <w:rPr>
          <w:rFonts w:ascii="Garamond" w:hAnsi="Garamond"/>
          <w:sz w:val="20"/>
          <w:szCs w:val="20"/>
        </w:rPr>
      </w:pPr>
    </w:p>
    <w:p w14:paraId="28F140F4" w14:textId="77777777" w:rsidR="00121020" w:rsidRDefault="00121020" w:rsidP="00121020">
      <w:pPr>
        <w:jc w:val="both"/>
      </w:pPr>
      <w:r w:rsidRPr="00320ED1">
        <w:t>Source:  Author’s calculation</w:t>
      </w:r>
    </w:p>
    <w:p w14:paraId="67B8976B" w14:textId="721A8731" w:rsidR="00121020" w:rsidRPr="00B33210" w:rsidRDefault="00121020" w:rsidP="00121020">
      <w:pPr>
        <w:jc w:val="both"/>
      </w:pPr>
      <w:r w:rsidRPr="00B33210">
        <w:lastRenderedPageBreak/>
        <w:t xml:space="preserve">Fixed effects (FE) regression analysis delivers reliable factor estimates for foreign direct investment (FDI) through adjustment for unobserved time-invariant variances between countries. The model demonstrates significant explanatory power for FDI variation as indicated by an F-test p-value below 0.01 and reveals multiple important insights. The FE regression reveals that unemployment negatively impacts FDI with a coefficient of -0.060 and a significance level below 0.05, showing that each unit increase in unemployment reduces FDI by 0.060 units because investors tend to avoid economies with poor labor market performance. The highest positive linkage exists between trade openness and FDI (β = 0.137, p &lt; 0.01) because countries with higher levels of trade integration tend to attract more FDI according to the "complementarity hypothesis" which connects trade and investment activities. The negative relation between inflation and investor confidence (β = -0.148, p &lt; 0.01) underscores the need for stable prices to maintain investor trust. The unexpected negative coefficient for education (β = -0.101, p &lt; 0.01) may indicate measurement errors or imply that higher education levels first change domestic investment patterns before later attracting FDI. Larger markets draw foreign investors as evidenced by the positive population size effect (β = 0.008, p &lt; 0.01) and labor skill signals emerge through marginally higher wages shown by a slight positive trend in wage differentials (β = 0.007, p &lt; 0.10). Here the implications suggest that reducing unemployment with labor market interventions improves economic perceptions which indirectly boosts FDI. Further research on the education paradox is necessary because the negative coefficient may reveal model limitations while indicating the need to review education policy effects over time on investment. The FE model offers robust control of country-specific fixed effects yet the negative education coefficient combined with modest R² values implies that important </w:t>
      </w:r>
      <w:r w:rsidRPr="00B33210">
        <w:lastRenderedPageBreak/>
        <w:t>variables like institutional quality might be missing from future studies. Research results support comprehensive economic strategies which must target labor markets alongside trade and macroeconomic stability to enhance foreign direct investment inflows.</w:t>
      </w:r>
    </w:p>
    <w:p w14:paraId="2F95D9BC" w14:textId="77777777" w:rsidR="00121020" w:rsidRPr="00B33210" w:rsidRDefault="00121020" w:rsidP="00121020">
      <w:pPr>
        <w:pStyle w:val="Heading4"/>
      </w:pPr>
      <w:bookmarkStart w:id="13" w:name="_Toc200375782"/>
      <w:r w:rsidRPr="00B33210">
        <w:t>F- test and it’s results (Between pooled OLS and the fixed effects model)</w:t>
      </w:r>
      <w:bookmarkEnd w:id="13"/>
    </w:p>
    <w:p w14:paraId="09A30E71" w14:textId="1EB71E85" w:rsidR="00121020" w:rsidRPr="00B33210" w:rsidRDefault="00121020" w:rsidP="00121020">
      <w:pPr>
        <w:jc w:val="both"/>
      </w:pPr>
      <w:r>
        <w:t xml:space="preserve">    </w:t>
      </w:r>
      <w:r w:rsidRPr="00B33210">
        <w:t>Researchers utilize the F-test for Fixed Effects to establish if unobserved differences between entities require the adoption of a Fixed Effects model instead of a Pooled Ordinary Least Squares (OLS) model. Pooled OLS operates under the assumption that entities have identical intercepts which indicates no systematic differences between groups whereas the FE model accounts for time-invariant entity-specific effects to correct for omitted variable bias. The F-test assesses the joint significance of entity-specific fixed effects through a comparison between the Pooled OLS model and the unrestricted FE model. Researchers evaluate fixed effects significance in Stata FE regression output by inspecting the F-statistic and its corresponding p-value (Prob &gt; F). The rejection of the null hypothesis—which asserts that fixed effects are redundant—becomes necessary when Prob &gt; F is statistically significant (usually under 0.05) thus supporting the Fixed Effects model. A large p-value suggests that Pooled OLS should be chosen because it fails to show enough support for entity-specific heterogeneity.</w:t>
      </w:r>
    </w:p>
    <w:p w14:paraId="4F6DBD52" w14:textId="77777777" w:rsidR="00121020" w:rsidRPr="00C2773B" w:rsidRDefault="00121020" w:rsidP="00121020">
      <w:pPr>
        <w:rPr>
          <w:b/>
          <w:bCs/>
        </w:rPr>
      </w:pPr>
      <w:bookmarkStart w:id="14" w:name="_Hlk198197869"/>
      <w:r w:rsidRPr="00C2773B">
        <w:rPr>
          <w:b/>
          <w:bCs/>
        </w:rPr>
        <w:t>Table 5.10 F-test results</w:t>
      </w:r>
    </w:p>
    <w:bookmarkEnd w:id="14"/>
    <w:p w14:paraId="4004DC70" w14:textId="77777777" w:rsidR="00121020" w:rsidRPr="00B33210" w:rsidRDefault="00121020" w:rsidP="00121020">
      <w:pPr>
        <w:widowControl w:val="0"/>
        <w:autoSpaceDE w:val="0"/>
        <w:autoSpaceDN w:val="0"/>
        <w:adjustRightInd w:val="0"/>
        <w:spacing w:after="0" w:line="240" w:lineRule="auto"/>
      </w:pPr>
      <w:r w:rsidRPr="00B33210">
        <w:rPr>
          <w:b/>
          <w:bCs/>
        </w:rPr>
        <w:t xml:space="preserve">F- Test </w:t>
      </w:r>
    </w:p>
    <w:tbl>
      <w:tblPr>
        <w:tblW w:w="0" w:type="auto"/>
        <w:tblLayout w:type="fixed"/>
        <w:tblLook w:val="0000" w:firstRow="0" w:lastRow="0" w:firstColumn="0" w:lastColumn="0" w:noHBand="0" w:noVBand="0"/>
      </w:tblPr>
      <w:tblGrid>
        <w:gridCol w:w="2418"/>
        <w:gridCol w:w="1365"/>
      </w:tblGrid>
      <w:tr w:rsidR="00121020" w:rsidRPr="00B33210" w14:paraId="42BC1D87" w14:textId="77777777" w:rsidTr="00121020">
        <w:trPr>
          <w:trHeight w:val="469"/>
        </w:trPr>
        <w:tc>
          <w:tcPr>
            <w:tcW w:w="2418" w:type="dxa"/>
            <w:tcBorders>
              <w:top w:val="single" w:sz="4" w:space="0" w:color="auto"/>
              <w:left w:val="nil"/>
              <w:bottom w:val="single" w:sz="10" w:space="0" w:color="auto"/>
              <w:right w:val="nil"/>
            </w:tcBorders>
          </w:tcPr>
          <w:p w14:paraId="158992E0" w14:textId="77777777" w:rsidR="00121020" w:rsidRPr="00B33210" w:rsidRDefault="00121020" w:rsidP="00121020">
            <w:pPr>
              <w:widowControl w:val="0"/>
              <w:autoSpaceDE w:val="0"/>
              <w:autoSpaceDN w:val="0"/>
              <w:adjustRightInd w:val="0"/>
              <w:spacing w:after="0" w:line="240" w:lineRule="auto"/>
              <w:jc w:val="right"/>
            </w:pPr>
            <w:r w:rsidRPr="00B33210">
              <w:t xml:space="preserve">  </w:t>
            </w:r>
          </w:p>
        </w:tc>
        <w:tc>
          <w:tcPr>
            <w:tcW w:w="1365" w:type="dxa"/>
            <w:tcBorders>
              <w:top w:val="single" w:sz="4" w:space="0" w:color="auto"/>
              <w:left w:val="nil"/>
              <w:bottom w:val="single" w:sz="10" w:space="0" w:color="auto"/>
              <w:right w:val="nil"/>
            </w:tcBorders>
          </w:tcPr>
          <w:p w14:paraId="59D45B36" w14:textId="77777777" w:rsidR="00121020" w:rsidRPr="00B33210" w:rsidRDefault="00121020" w:rsidP="00121020">
            <w:pPr>
              <w:widowControl w:val="0"/>
              <w:autoSpaceDE w:val="0"/>
              <w:autoSpaceDN w:val="0"/>
              <w:adjustRightInd w:val="0"/>
              <w:spacing w:after="0" w:line="240" w:lineRule="auto"/>
              <w:jc w:val="right"/>
            </w:pPr>
            <w:r w:rsidRPr="00B33210">
              <w:t xml:space="preserve">   Coef.</w:t>
            </w:r>
          </w:p>
        </w:tc>
      </w:tr>
      <w:tr w:rsidR="00121020" w:rsidRPr="00935063" w14:paraId="604D348F" w14:textId="77777777" w:rsidTr="00121020">
        <w:tc>
          <w:tcPr>
            <w:tcW w:w="2418" w:type="dxa"/>
            <w:tcBorders>
              <w:top w:val="nil"/>
              <w:left w:val="nil"/>
              <w:bottom w:val="nil"/>
              <w:right w:val="nil"/>
            </w:tcBorders>
          </w:tcPr>
          <w:p w14:paraId="45C5A7FF" w14:textId="77777777" w:rsidR="00121020" w:rsidRPr="00935063" w:rsidRDefault="00121020" w:rsidP="00121020">
            <w:pPr>
              <w:widowControl w:val="0"/>
              <w:autoSpaceDE w:val="0"/>
              <w:autoSpaceDN w:val="0"/>
              <w:adjustRightInd w:val="0"/>
              <w:spacing w:after="0" w:line="240" w:lineRule="auto"/>
            </w:pPr>
            <w:r w:rsidRPr="00A43BB3">
              <w:t>F</w:t>
            </w:r>
            <w:r>
              <w:t xml:space="preserve"> statistic</w:t>
            </w:r>
          </w:p>
        </w:tc>
        <w:tc>
          <w:tcPr>
            <w:tcW w:w="1365" w:type="dxa"/>
            <w:tcBorders>
              <w:top w:val="nil"/>
              <w:left w:val="nil"/>
              <w:bottom w:val="nil"/>
              <w:right w:val="nil"/>
            </w:tcBorders>
          </w:tcPr>
          <w:p w14:paraId="4ACAC750" w14:textId="77777777" w:rsidR="00121020" w:rsidRPr="00935063" w:rsidRDefault="00121020" w:rsidP="00121020">
            <w:pPr>
              <w:widowControl w:val="0"/>
              <w:autoSpaceDE w:val="0"/>
              <w:autoSpaceDN w:val="0"/>
              <w:adjustRightInd w:val="0"/>
              <w:spacing w:after="0" w:line="240" w:lineRule="auto"/>
              <w:jc w:val="right"/>
            </w:pPr>
            <w:r w:rsidRPr="007A6C8E">
              <w:t>1</w:t>
            </w:r>
            <w:r>
              <w:t>5</w:t>
            </w:r>
            <w:r w:rsidRPr="007A6C8E">
              <w:t>.41</w:t>
            </w:r>
            <w:r>
              <w:br/>
            </w:r>
          </w:p>
        </w:tc>
      </w:tr>
      <w:tr w:rsidR="00121020" w:rsidRPr="00935063" w14:paraId="74CA5F99" w14:textId="77777777" w:rsidTr="00121020">
        <w:trPr>
          <w:trHeight w:val="405"/>
        </w:trPr>
        <w:tc>
          <w:tcPr>
            <w:tcW w:w="2418" w:type="dxa"/>
            <w:tcBorders>
              <w:top w:val="nil"/>
              <w:left w:val="nil"/>
              <w:bottom w:val="single" w:sz="6" w:space="0" w:color="auto"/>
              <w:right w:val="nil"/>
            </w:tcBorders>
          </w:tcPr>
          <w:p w14:paraId="0CE62C64" w14:textId="77777777" w:rsidR="00121020" w:rsidRPr="00935063" w:rsidRDefault="00121020" w:rsidP="00121020">
            <w:pPr>
              <w:widowControl w:val="0"/>
              <w:autoSpaceDE w:val="0"/>
              <w:autoSpaceDN w:val="0"/>
              <w:adjustRightInd w:val="0"/>
              <w:spacing w:after="0" w:line="240" w:lineRule="auto"/>
            </w:pPr>
            <w:r w:rsidRPr="00A43BB3">
              <w:t>Prob &gt; F</w:t>
            </w:r>
          </w:p>
        </w:tc>
        <w:tc>
          <w:tcPr>
            <w:tcW w:w="1365" w:type="dxa"/>
            <w:tcBorders>
              <w:top w:val="nil"/>
              <w:left w:val="nil"/>
              <w:bottom w:val="single" w:sz="6" w:space="0" w:color="auto"/>
              <w:right w:val="nil"/>
            </w:tcBorders>
          </w:tcPr>
          <w:p w14:paraId="7541B504" w14:textId="77777777" w:rsidR="00121020" w:rsidRPr="00935063" w:rsidRDefault="00121020" w:rsidP="00121020">
            <w:pPr>
              <w:widowControl w:val="0"/>
              <w:autoSpaceDE w:val="0"/>
              <w:autoSpaceDN w:val="0"/>
              <w:adjustRightInd w:val="0"/>
              <w:spacing w:after="0" w:line="240" w:lineRule="auto"/>
              <w:jc w:val="right"/>
            </w:pPr>
            <w:r w:rsidRPr="007A6C8E">
              <w:t>0.0000</w:t>
            </w:r>
          </w:p>
        </w:tc>
      </w:tr>
    </w:tbl>
    <w:p w14:paraId="12C2683F" w14:textId="77777777" w:rsidR="00121020" w:rsidRDefault="00121020" w:rsidP="00121020">
      <w:r w:rsidRPr="00320ED1">
        <w:lastRenderedPageBreak/>
        <w:br/>
        <w:t>Source:  Author’s calculation</w:t>
      </w:r>
    </w:p>
    <w:p w14:paraId="4725EF82" w14:textId="77777777" w:rsidR="00121020" w:rsidRPr="00B33210" w:rsidRDefault="00121020" w:rsidP="00121020">
      <w:pPr>
        <w:jc w:val="both"/>
      </w:pPr>
      <w:r w:rsidRPr="00B33210">
        <w:t>H₀: The empirical evidence shows all country fixed effects equal zero (Pooled OLS suffices). H₁: The presence of at least one non-zero country fixed effect requires a fixed effects model. An F-test evaluated whether the fixed effects model was more suitable than pooled OLS by testing the combined significance of country-specific fixed effects. The fixed effects regression analysis encompassing 726 observations from 22 countries produced an F-statistic of 15.40 and its related p-value stood at 0.0000. Because the p-value fell below the typical significance benchmark of 0.05 it became necessary to reject the null hypothesis that all country-specific fixed effects are jointly non-significant. The statistical evidence confirmed the alternative hypothesis that one or more country-specific fixed effects differ significantly from zero. The fixed effects model demonstrates a statistically better data fit because it accounts for unobserved time-invariant country-specific differences while the pooled OLS model does not.</w:t>
      </w:r>
    </w:p>
    <w:p w14:paraId="15623807" w14:textId="77777777" w:rsidR="00121020" w:rsidRPr="00B33210" w:rsidRDefault="00121020" w:rsidP="00121020">
      <w:pPr>
        <w:pStyle w:val="Heading3"/>
      </w:pPr>
      <w:bookmarkStart w:id="15" w:name="_Toc200375783"/>
      <w:r w:rsidRPr="00B33210">
        <w:t>Random effects model</w:t>
      </w:r>
      <w:bookmarkEnd w:id="15"/>
      <w:r w:rsidRPr="00B33210">
        <w:t xml:space="preserve"> </w:t>
      </w:r>
    </w:p>
    <w:p w14:paraId="582BBB49" w14:textId="4D278F89" w:rsidR="00121020" w:rsidRDefault="00121020" w:rsidP="00121020">
      <w:pPr>
        <w:jc w:val="both"/>
      </w:pPr>
      <w:r>
        <w:t xml:space="preserve">    </w:t>
      </w:r>
      <w:r w:rsidRPr="00B33210">
        <w:t xml:space="preserve">The Random Effects (RE) model functions as an essential panel data estimation method which handles unobserved heterogeneity by assuming individual-specific effects follow a random distribution that shows no correlation with the explanatory variables. The random effects model assumes that individual-specific effects remain uncorrelated with predictor variables according to </w:t>
      </w:r>
      <w:proofErr w:type="spellStart"/>
      <w:r w:rsidRPr="00B33210">
        <w:t>Schmidheiny</w:t>
      </w:r>
      <w:proofErr w:type="spellEnd"/>
      <w:r w:rsidRPr="00B33210">
        <w:t xml:space="preserve"> (2013). The RE model maintains time-invariant characteristics and both within-country and between-country variation for more efficient estimation in situations where individual effects do not correlate with regressors unlike the </w:t>
      </w:r>
      <w:r w:rsidRPr="00B33210">
        <w:lastRenderedPageBreak/>
        <w:t xml:space="preserve">FE model which removes these characteristics through differencing. The RE model is beneficial when cross-country variation appears random and independent of the independent variables because it permits the analysis to incorporate time-invariant characteristics such as geography and cultural factors. The model uses clustered standard errors at the country level </w:t>
      </w:r>
      <w:proofErr w:type="spellStart"/>
      <w:r w:rsidRPr="00B33210">
        <w:t>vce</w:t>
      </w:r>
      <w:proofErr w:type="spellEnd"/>
      <w:r w:rsidRPr="00B33210">
        <w:t>(cluster country) to enhance inference reliability through adjustments for heteroskedasticity and serial correlation within clusters which leads to stronger standard error estimates. Panel data sets require this correction because repeated country observations create correlated residuals inside panels. The RE model achieves efficiency through random effects while robust variance estimators defend statistical inference credibility by protecting against typical classical assumption violations. The RE model maintains more degrees of freedom compared to the FE model because it applies fewer restrictions which results in improved estimate precision. Researchers select between using the RE model and the FE model based on the Hausman test results that determine the correlation between individual effects and regressors since a significant outcome indicates the FE model as the better choice. The random effects (RE) model becomes the preferred choice when it fits the scenario because it yields computational benefits and enables broader conclusions across different entities under conditions where individual effects remain uncorrelated with explanatory variables.</w:t>
      </w:r>
    </w:p>
    <w:p w14:paraId="35B8E68E" w14:textId="77777777" w:rsidR="00121020" w:rsidRPr="00B33210" w:rsidRDefault="00121020" w:rsidP="00121020">
      <w:pPr>
        <w:autoSpaceDE w:val="0"/>
        <w:autoSpaceDN w:val="0"/>
        <w:adjustRightInd w:val="0"/>
        <w:spacing w:after="0" w:line="240" w:lineRule="auto"/>
        <w:rPr>
          <w:b/>
          <w:bCs/>
        </w:rPr>
      </w:pPr>
      <w:bookmarkStart w:id="16" w:name="_Hlk198197888"/>
      <w:r w:rsidRPr="00B33210">
        <w:rPr>
          <w:b/>
          <w:bCs/>
        </w:rPr>
        <w:t xml:space="preserve">Table </w:t>
      </w:r>
      <w:r>
        <w:rPr>
          <w:b/>
          <w:bCs/>
        </w:rPr>
        <w:t>5</w:t>
      </w:r>
      <w:r w:rsidRPr="00B33210">
        <w:rPr>
          <w:b/>
          <w:bCs/>
        </w:rPr>
        <w:t>.11 Random effects model results</w:t>
      </w:r>
    </w:p>
    <w:bookmarkEnd w:id="16"/>
    <w:p w14:paraId="1171AA55" w14:textId="77777777" w:rsidR="00121020" w:rsidRPr="00B33210" w:rsidRDefault="00121020" w:rsidP="00121020">
      <w:pPr>
        <w:autoSpaceDE w:val="0"/>
        <w:autoSpaceDN w:val="0"/>
        <w:adjustRightInd w:val="0"/>
        <w:spacing w:after="0" w:line="240" w:lineRule="auto"/>
        <w:rPr>
          <w:b/>
          <w:bCs/>
        </w:rPr>
      </w:pPr>
    </w:p>
    <w:p w14:paraId="50A04310" w14:textId="77777777" w:rsidR="00121020" w:rsidRPr="00B33210" w:rsidRDefault="00121020" w:rsidP="00121020">
      <w:pPr>
        <w:autoSpaceDE w:val="0"/>
        <w:autoSpaceDN w:val="0"/>
        <w:adjustRightInd w:val="0"/>
        <w:spacing w:after="0" w:line="240" w:lineRule="auto"/>
      </w:pPr>
    </w:p>
    <w:p w14:paraId="2F39A1E4" w14:textId="77777777" w:rsidR="00121020" w:rsidRDefault="00121020" w:rsidP="00121020">
      <w:pPr>
        <w:widowControl w:val="0"/>
        <w:autoSpaceDE w:val="0"/>
        <w:autoSpaceDN w:val="0"/>
        <w:adjustRightInd w:val="0"/>
        <w:spacing w:after="0" w:line="240" w:lineRule="auto"/>
        <w:rPr>
          <w:rFonts w:ascii="Garamond" w:hAnsi="Garamond"/>
          <w:b/>
          <w:bCs/>
          <w:sz w:val="20"/>
          <w:szCs w:val="20"/>
        </w:rPr>
      </w:pPr>
      <w:r>
        <w:rPr>
          <w:rFonts w:ascii="Garamond" w:hAnsi="Garamond"/>
          <w:b/>
          <w:bCs/>
          <w:sz w:val="20"/>
          <w:szCs w:val="20"/>
        </w:rPr>
        <w:t>Random Effects Regression</w:t>
      </w:r>
    </w:p>
    <w:p w14:paraId="510482F1" w14:textId="77777777" w:rsidR="00121020" w:rsidRPr="009156EC" w:rsidRDefault="00121020" w:rsidP="00121020">
      <w:pPr>
        <w:widowControl w:val="0"/>
        <w:autoSpaceDE w:val="0"/>
        <w:autoSpaceDN w:val="0"/>
        <w:adjustRightInd w:val="0"/>
        <w:spacing w:after="0" w:line="240" w:lineRule="auto"/>
        <w:rPr>
          <w:rFonts w:ascii="Garamond" w:hAnsi="Garamond"/>
          <w:b/>
          <w:bCs/>
          <w:sz w:val="20"/>
          <w:szCs w:val="20"/>
        </w:rPr>
      </w:pP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121020" w14:paraId="3180C141" w14:textId="77777777" w:rsidTr="00121020">
        <w:tc>
          <w:tcPr>
            <w:tcW w:w="1708" w:type="dxa"/>
            <w:tcBorders>
              <w:top w:val="single" w:sz="4" w:space="0" w:color="auto"/>
              <w:left w:val="nil"/>
              <w:bottom w:val="single" w:sz="8" w:space="0" w:color="auto"/>
              <w:right w:val="nil"/>
            </w:tcBorders>
          </w:tcPr>
          <w:p w14:paraId="35202C98"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fdi</w:t>
            </w:r>
            <w:proofErr w:type="spellEnd"/>
          </w:p>
        </w:tc>
        <w:tc>
          <w:tcPr>
            <w:tcW w:w="1200" w:type="dxa"/>
            <w:gridSpan w:val="2"/>
            <w:tcBorders>
              <w:top w:val="single" w:sz="4" w:space="0" w:color="auto"/>
              <w:left w:val="nil"/>
              <w:bottom w:val="single" w:sz="8" w:space="0" w:color="auto"/>
              <w:right w:val="nil"/>
            </w:tcBorders>
          </w:tcPr>
          <w:p w14:paraId="2E5BA347"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Coef.</w:t>
            </w:r>
          </w:p>
        </w:tc>
        <w:tc>
          <w:tcPr>
            <w:tcW w:w="1200" w:type="dxa"/>
            <w:tcBorders>
              <w:top w:val="single" w:sz="4" w:space="0" w:color="auto"/>
              <w:left w:val="nil"/>
              <w:bottom w:val="single" w:sz="8" w:space="0" w:color="auto"/>
              <w:right w:val="nil"/>
            </w:tcBorders>
          </w:tcPr>
          <w:p w14:paraId="0C93AF6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St.Err</w:t>
            </w:r>
            <w:proofErr w:type="spellEnd"/>
            <w:r>
              <w:rPr>
                <w:rFonts w:ascii="Garamond" w:hAnsi="Garamond"/>
                <w:sz w:val="20"/>
                <w:szCs w:val="20"/>
              </w:rPr>
              <w:t>.</w:t>
            </w:r>
          </w:p>
        </w:tc>
        <w:tc>
          <w:tcPr>
            <w:tcW w:w="850" w:type="dxa"/>
            <w:gridSpan w:val="2"/>
            <w:tcBorders>
              <w:top w:val="single" w:sz="4" w:space="0" w:color="auto"/>
              <w:left w:val="nil"/>
              <w:bottom w:val="single" w:sz="8" w:space="0" w:color="auto"/>
              <w:right w:val="nil"/>
            </w:tcBorders>
          </w:tcPr>
          <w:p w14:paraId="18BC459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t-value</w:t>
            </w:r>
          </w:p>
        </w:tc>
        <w:tc>
          <w:tcPr>
            <w:tcW w:w="900" w:type="dxa"/>
            <w:tcBorders>
              <w:top w:val="single" w:sz="4" w:space="0" w:color="auto"/>
              <w:left w:val="nil"/>
              <w:bottom w:val="single" w:sz="8" w:space="0" w:color="auto"/>
              <w:right w:val="nil"/>
            </w:tcBorders>
          </w:tcPr>
          <w:p w14:paraId="09C605BA"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p-value</w:t>
            </w:r>
          </w:p>
        </w:tc>
        <w:tc>
          <w:tcPr>
            <w:tcW w:w="1200" w:type="dxa"/>
            <w:gridSpan w:val="2"/>
            <w:tcBorders>
              <w:top w:val="single" w:sz="4" w:space="0" w:color="auto"/>
              <w:left w:val="nil"/>
              <w:bottom w:val="single" w:sz="8" w:space="0" w:color="auto"/>
              <w:right w:val="nil"/>
            </w:tcBorders>
          </w:tcPr>
          <w:p w14:paraId="0CD66493"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[95% Conf</w:t>
            </w:r>
          </w:p>
        </w:tc>
        <w:tc>
          <w:tcPr>
            <w:tcW w:w="1200" w:type="dxa"/>
            <w:gridSpan w:val="2"/>
            <w:tcBorders>
              <w:top w:val="single" w:sz="4" w:space="0" w:color="auto"/>
              <w:left w:val="nil"/>
              <w:bottom w:val="single" w:sz="8" w:space="0" w:color="auto"/>
              <w:right w:val="nil"/>
            </w:tcBorders>
          </w:tcPr>
          <w:p w14:paraId="17DD1121"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Interval]</w:t>
            </w:r>
          </w:p>
        </w:tc>
        <w:tc>
          <w:tcPr>
            <w:tcW w:w="600" w:type="dxa"/>
            <w:tcBorders>
              <w:top w:val="single" w:sz="4" w:space="0" w:color="auto"/>
              <w:left w:val="nil"/>
              <w:bottom w:val="single" w:sz="8" w:space="0" w:color="auto"/>
              <w:right w:val="nil"/>
            </w:tcBorders>
          </w:tcPr>
          <w:p w14:paraId="16E6DB88"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w:t>
            </w:r>
          </w:p>
        </w:tc>
      </w:tr>
      <w:tr w:rsidR="00121020" w14:paraId="6A03A463" w14:textId="77777777" w:rsidTr="00121020">
        <w:tc>
          <w:tcPr>
            <w:tcW w:w="1708" w:type="dxa"/>
            <w:tcBorders>
              <w:top w:val="nil"/>
              <w:left w:val="nil"/>
              <w:bottom w:val="nil"/>
              <w:right w:val="nil"/>
            </w:tcBorders>
          </w:tcPr>
          <w:p w14:paraId="3382B414"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unemployment</w:t>
            </w:r>
          </w:p>
        </w:tc>
        <w:tc>
          <w:tcPr>
            <w:tcW w:w="1200" w:type="dxa"/>
            <w:gridSpan w:val="2"/>
            <w:tcBorders>
              <w:top w:val="nil"/>
              <w:left w:val="nil"/>
              <w:bottom w:val="nil"/>
              <w:right w:val="nil"/>
            </w:tcBorders>
          </w:tcPr>
          <w:p w14:paraId="3843387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-.04</w:t>
            </w:r>
          </w:p>
        </w:tc>
        <w:tc>
          <w:tcPr>
            <w:tcW w:w="1200" w:type="dxa"/>
            <w:tcBorders>
              <w:top w:val="nil"/>
              <w:left w:val="nil"/>
              <w:bottom w:val="nil"/>
              <w:right w:val="nil"/>
            </w:tcBorders>
          </w:tcPr>
          <w:p w14:paraId="05D9CE81"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.02187</w:t>
            </w:r>
          </w:p>
        </w:tc>
        <w:tc>
          <w:tcPr>
            <w:tcW w:w="850" w:type="dxa"/>
            <w:gridSpan w:val="2"/>
            <w:tcBorders>
              <w:top w:val="nil"/>
              <w:left w:val="nil"/>
              <w:bottom w:val="nil"/>
              <w:right w:val="nil"/>
            </w:tcBorders>
          </w:tcPr>
          <w:p w14:paraId="0FD3D0D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-1.83</w:t>
            </w:r>
          </w:p>
        </w:tc>
        <w:tc>
          <w:tcPr>
            <w:tcW w:w="900" w:type="dxa"/>
            <w:tcBorders>
              <w:top w:val="nil"/>
              <w:left w:val="nil"/>
              <w:bottom w:val="nil"/>
              <w:right w:val="nil"/>
            </w:tcBorders>
          </w:tcPr>
          <w:p w14:paraId="4C00188E"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.06745</w:t>
            </w:r>
          </w:p>
        </w:tc>
        <w:tc>
          <w:tcPr>
            <w:tcW w:w="1200" w:type="dxa"/>
            <w:gridSpan w:val="2"/>
            <w:tcBorders>
              <w:top w:val="nil"/>
              <w:left w:val="nil"/>
              <w:bottom w:val="nil"/>
              <w:right w:val="nil"/>
            </w:tcBorders>
          </w:tcPr>
          <w:p w14:paraId="3ABAE5D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-.08287</w:t>
            </w:r>
          </w:p>
        </w:tc>
        <w:tc>
          <w:tcPr>
            <w:tcW w:w="1200" w:type="dxa"/>
            <w:gridSpan w:val="2"/>
            <w:tcBorders>
              <w:top w:val="nil"/>
              <w:left w:val="nil"/>
              <w:bottom w:val="nil"/>
              <w:right w:val="nil"/>
            </w:tcBorders>
          </w:tcPr>
          <w:p w14:paraId="2F1126CE"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.00287</w:t>
            </w:r>
          </w:p>
        </w:tc>
        <w:tc>
          <w:tcPr>
            <w:tcW w:w="600" w:type="dxa"/>
            <w:tcBorders>
              <w:top w:val="nil"/>
              <w:left w:val="nil"/>
              <w:bottom w:val="nil"/>
              <w:right w:val="nil"/>
            </w:tcBorders>
          </w:tcPr>
          <w:p w14:paraId="400A664E"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19DC8C25" w14:textId="77777777" w:rsidTr="00121020">
        <w:tc>
          <w:tcPr>
            <w:tcW w:w="1708" w:type="dxa"/>
            <w:tcBorders>
              <w:top w:val="nil"/>
              <w:left w:val="nil"/>
              <w:bottom w:val="nil"/>
              <w:right w:val="nil"/>
            </w:tcBorders>
          </w:tcPr>
          <w:p w14:paraId="28C652F1"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trade</w:t>
            </w:r>
          </w:p>
        </w:tc>
        <w:tc>
          <w:tcPr>
            <w:tcW w:w="1200" w:type="dxa"/>
            <w:gridSpan w:val="2"/>
            <w:tcBorders>
              <w:top w:val="nil"/>
              <w:left w:val="nil"/>
              <w:bottom w:val="nil"/>
              <w:right w:val="nil"/>
            </w:tcBorders>
          </w:tcPr>
          <w:p w14:paraId="5B68AD6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.13199</w:t>
            </w:r>
          </w:p>
        </w:tc>
        <w:tc>
          <w:tcPr>
            <w:tcW w:w="1200" w:type="dxa"/>
            <w:tcBorders>
              <w:top w:val="nil"/>
              <w:left w:val="nil"/>
              <w:bottom w:val="nil"/>
              <w:right w:val="nil"/>
            </w:tcBorders>
          </w:tcPr>
          <w:p w14:paraId="59D06D87"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.02414</w:t>
            </w:r>
          </w:p>
        </w:tc>
        <w:tc>
          <w:tcPr>
            <w:tcW w:w="850" w:type="dxa"/>
            <w:gridSpan w:val="2"/>
            <w:tcBorders>
              <w:top w:val="nil"/>
              <w:left w:val="nil"/>
              <w:bottom w:val="nil"/>
              <w:right w:val="nil"/>
            </w:tcBorders>
          </w:tcPr>
          <w:p w14:paraId="2C06C79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5.47</w:t>
            </w:r>
          </w:p>
        </w:tc>
        <w:tc>
          <w:tcPr>
            <w:tcW w:w="900" w:type="dxa"/>
            <w:tcBorders>
              <w:top w:val="nil"/>
              <w:left w:val="nil"/>
              <w:bottom w:val="nil"/>
              <w:right w:val="nil"/>
            </w:tcBorders>
          </w:tcPr>
          <w:p w14:paraId="1B237C6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w:t>
            </w:r>
          </w:p>
        </w:tc>
        <w:tc>
          <w:tcPr>
            <w:tcW w:w="1200" w:type="dxa"/>
            <w:gridSpan w:val="2"/>
            <w:tcBorders>
              <w:top w:val="nil"/>
              <w:left w:val="nil"/>
              <w:bottom w:val="nil"/>
              <w:right w:val="nil"/>
            </w:tcBorders>
          </w:tcPr>
          <w:p w14:paraId="3B68CDD1"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.08468</w:t>
            </w:r>
          </w:p>
        </w:tc>
        <w:tc>
          <w:tcPr>
            <w:tcW w:w="1200" w:type="dxa"/>
            <w:gridSpan w:val="2"/>
            <w:tcBorders>
              <w:top w:val="nil"/>
              <w:left w:val="nil"/>
              <w:bottom w:val="nil"/>
              <w:right w:val="nil"/>
            </w:tcBorders>
          </w:tcPr>
          <w:p w14:paraId="3EACA69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.17929</w:t>
            </w:r>
          </w:p>
        </w:tc>
        <w:tc>
          <w:tcPr>
            <w:tcW w:w="600" w:type="dxa"/>
            <w:tcBorders>
              <w:top w:val="nil"/>
              <w:left w:val="nil"/>
              <w:bottom w:val="nil"/>
              <w:right w:val="nil"/>
            </w:tcBorders>
          </w:tcPr>
          <w:p w14:paraId="007EC1C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70DB1F10" w14:textId="77777777" w:rsidTr="00121020">
        <w:tc>
          <w:tcPr>
            <w:tcW w:w="1708" w:type="dxa"/>
            <w:tcBorders>
              <w:top w:val="nil"/>
              <w:left w:val="nil"/>
              <w:bottom w:val="nil"/>
              <w:right w:val="nil"/>
            </w:tcBorders>
          </w:tcPr>
          <w:p w14:paraId="3CF9184C"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wages</w:t>
            </w:r>
          </w:p>
        </w:tc>
        <w:tc>
          <w:tcPr>
            <w:tcW w:w="1200" w:type="dxa"/>
            <w:gridSpan w:val="2"/>
            <w:tcBorders>
              <w:top w:val="nil"/>
              <w:left w:val="nil"/>
              <w:bottom w:val="nil"/>
              <w:right w:val="nil"/>
            </w:tcBorders>
          </w:tcPr>
          <w:p w14:paraId="3B25EB1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.0069</w:t>
            </w:r>
          </w:p>
        </w:tc>
        <w:tc>
          <w:tcPr>
            <w:tcW w:w="1200" w:type="dxa"/>
            <w:tcBorders>
              <w:top w:val="nil"/>
              <w:left w:val="nil"/>
              <w:bottom w:val="nil"/>
              <w:right w:val="nil"/>
            </w:tcBorders>
          </w:tcPr>
          <w:p w14:paraId="38B7F06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.00385</w:t>
            </w:r>
          </w:p>
        </w:tc>
        <w:tc>
          <w:tcPr>
            <w:tcW w:w="850" w:type="dxa"/>
            <w:gridSpan w:val="2"/>
            <w:tcBorders>
              <w:top w:val="nil"/>
              <w:left w:val="nil"/>
              <w:bottom w:val="nil"/>
              <w:right w:val="nil"/>
            </w:tcBorders>
          </w:tcPr>
          <w:p w14:paraId="038E514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1.79</w:t>
            </w:r>
          </w:p>
        </w:tc>
        <w:tc>
          <w:tcPr>
            <w:tcW w:w="900" w:type="dxa"/>
            <w:tcBorders>
              <w:top w:val="nil"/>
              <w:left w:val="nil"/>
              <w:bottom w:val="nil"/>
              <w:right w:val="nil"/>
            </w:tcBorders>
          </w:tcPr>
          <w:p w14:paraId="05CFAFB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.07325</w:t>
            </w:r>
          </w:p>
        </w:tc>
        <w:tc>
          <w:tcPr>
            <w:tcW w:w="1200" w:type="dxa"/>
            <w:gridSpan w:val="2"/>
            <w:tcBorders>
              <w:top w:val="nil"/>
              <w:left w:val="nil"/>
              <w:bottom w:val="nil"/>
              <w:right w:val="nil"/>
            </w:tcBorders>
          </w:tcPr>
          <w:p w14:paraId="0B949A1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-.00065</w:t>
            </w:r>
          </w:p>
        </w:tc>
        <w:tc>
          <w:tcPr>
            <w:tcW w:w="1200" w:type="dxa"/>
            <w:gridSpan w:val="2"/>
            <w:tcBorders>
              <w:top w:val="nil"/>
              <w:left w:val="nil"/>
              <w:bottom w:val="nil"/>
              <w:right w:val="nil"/>
            </w:tcBorders>
          </w:tcPr>
          <w:p w14:paraId="5EE7DD9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.01444</w:t>
            </w:r>
          </w:p>
        </w:tc>
        <w:tc>
          <w:tcPr>
            <w:tcW w:w="600" w:type="dxa"/>
            <w:tcBorders>
              <w:top w:val="nil"/>
              <w:left w:val="nil"/>
              <w:bottom w:val="nil"/>
              <w:right w:val="nil"/>
            </w:tcBorders>
          </w:tcPr>
          <w:p w14:paraId="002D9C8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08017CAC" w14:textId="77777777" w:rsidTr="00121020">
        <w:tc>
          <w:tcPr>
            <w:tcW w:w="1708" w:type="dxa"/>
            <w:tcBorders>
              <w:top w:val="nil"/>
              <w:left w:val="nil"/>
              <w:bottom w:val="nil"/>
              <w:right w:val="nil"/>
            </w:tcBorders>
          </w:tcPr>
          <w:p w14:paraId="2143AD37" w14:textId="77777777" w:rsidR="00121020" w:rsidRDefault="00121020" w:rsidP="00121020">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interest_rate</w:t>
            </w:r>
            <w:proofErr w:type="spellEnd"/>
          </w:p>
        </w:tc>
        <w:tc>
          <w:tcPr>
            <w:tcW w:w="1200" w:type="dxa"/>
            <w:gridSpan w:val="2"/>
            <w:tcBorders>
              <w:top w:val="nil"/>
              <w:left w:val="nil"/>
              <w:bottom w:val="nil"/>
              <w:right w:val="nil"/>
            </w:tcBorders>
          </w:tcPr>
          <w:p w14:paraId="3C58D758"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.00032</w:t>
            </w:r>
          </w:p>
        </w:tc>
        <w:tc>
          <w:tcPr>
            <w:tcW w:w="1200" w:type="dxa"/>
            <w:tcBorders>
              <w:top w:val="nil"/>
              <w:left w:val="nil"/>
              <w:bottom w:val="nil"/>
              <w:right w:val="nil"/>
            </w:tcBorders>
          </w:tcPr>
          <w:p w14:paraId="374A25E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.00064</w:t>
            </w:r>
          </w:p>
        </w:tc>
        <w:tc>
          <w:tcPr>
            <w:tcW w:w="850" w:type="dxa"/>
            <w:gridSpan w:val="2"/>
            <w:tcBorders>
              <w:top w:val="nil"/>
              <w:left w:val="nil"/>
              <w:bottom w:val="nil"/>
              <w:right w:val="nil"/>
            </w:tcBorders>
          </w:tcPr>
          <w:p w14:paraId="329E08E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0.50</w:t>
            </w:r>
          </w:p>
        </w:tc>
        <w:tc>
          <w:tcPr>
            <w:tcW w:w="900" w:type="dxa"/>
            <w:tcBorders>
              <w:top w:val="nil"/>
              <w:left w:val="nil"/>
              <w:bottom w:val="nil"/>
              <w:right w:val="nil"/>
            </w:tcBorders>
          </w:tcPr>
          <w:p w14:paraId="73C97AC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.61631</w:t>
            </w:r>
          </w:p>
        </w:tc>
        <w:tc>
          <w:tcPr>
            <w:tcW w:w="1200" w:type="dxa"/>
            <w:gridSpan w:val="2"/>
            <w:tcBorders>
              <w:top w:val="nil"/>
              <w:left w:val="nil"/>
              <w:bottom w:val="nil"/>
              <w:right w:val="nil"/>
            </w:tcBorders>
          </w:tcPr>
          <w:p w14:paraId="13775EB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-.00094</w:t>
            </w:r>
          </w:p>
        </w:tc>
        <w:tc>
          <w:tcPr>
            <w:tcW w:w="1200" w:type="dxa"/>
            <w:gridSpan w:val="2"/>
            <w:tcBorders>
              <w:top w:val="nil"/>
              <w:left w:val="nil"/>
              <w:bottom w:val="nil"/>
              <w:right w:val="nil"/>
            </w:tcBorders>
          </w:tcPr>
          <w:p w14:paraId="6578434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.00158</w:t>
            </w:r>
          </w:p>
        </w:tc>
        <w:tc>
          <w:tcPr>
            <w:tcW w:w="600" w:type="dxa"/>
            <w:tcBorders>
              <w:top w:val="nil"/>
              <w:left w:val="nil"/>
              <w:bottom w:val="nil"/>
              <w:right w:val="nil"/>
            </w:tcBorders>
          </w:tcPr>
          <w:p w14:paraId="51BAD81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1C7A4B8E" w14:textId="77777777" w:rsidTr="00121020">
        <w:tc>
          <w:tcPr>
            <w:tcW w:w="1708" w:type="dxa"/>
            <w:tcBorders>
              <w:top w:val="nil"/>
              <w:left w:val="nil"/>
              <w:bottom w:val="nil"/>
              <w:right w:val="nil"/>
            </w:tcBorders>
          </w:tcPr>
          <w:p w14:paraId="3C188570"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inflation</w:t>
            </w:r>
          </w:p>
        </w:tc>
        <w:tc>
          <w:tcPr>
            <w:tcW w:w="1200" w:type="dxa"/>
            <w:gridSpan w:val="2"/>
            <w:tcBorders>
              <w:top w:val="nil"/>
              <w:left w:val="nil"/>
              <w:bottom w:val="nil"/>
              <w:right w:val="nil"/>
            </w:tcBorders>
          </w:tcPr>
          <w:p w14:paraId="13C3E0F3"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-.14254</w:t>
            </w:r>
          </w:p>
        </w:tc>
        <w:tc>
          <w:tcPr>
            <w:tcW w:w="1200" w:type="dxa"/>
            <w:tcBorders>
              <w:top w:val="nil"/>
              <w:left w:val="nil"/>
              <w:bottom w:val="nil"/>
              <w:right w:val="nil"/>
            </w:tcBorders>
          </w:tcPr>
          <w:p w14:paraId="5C9973C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.02503</w:t>
            </w:r>
          </w:p>
        </w:tc>
        <w:tc>
          <w:tcPr>
            <w:tcW w:w="850" w:type="dxa"/>
            <w:gridSpan w:val="2"/>
            <w:tcBorders>
              <w:top w:val="nil"/>
              <w:left w:val="nil"/>
              <w:bottom w:val="nil"/>
              <w:right w:val="nil"/>
            </w:tcBorders>
          </w:tcPr>
          <w:p w14:paraId="05FBD7F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-5.69</w:t>
            </w:r>
          </w:p>
        </w:tc>
        <w:tc>
          <w:tcPr>
            <w:tcW w:w="900" w:type="dxa"/>
            <w:tcBorders>
              <w:top w:val="nil"/>
              <w:left w:val="nil"/>
              <w:bottom w:val="nil"/>
              <w:right w:val="nil"/>
            </w:tcBorders>
          </w:tcPr>
          <w:p w14:paraId="2999C2F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w:t>
            </w:r>
          </w:p>
        </w:tc>
        <w:tc>
          <w:tcPr>
            <w:tcW w:w="1200" w:type="dxa"/>
            <w:gridSpan w:val="2"/>
            <w:tcBorders>
              <w:top w:val="nil"/>
              <w:left w:val="nil"/>
              <w:bottom w:val="nil"/>
              <w:right w:val="nil"/>
            </w:tcBorders>
          </w:tcPr>
          <w:p w14:paraId="0AD8CD68"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-.1916</w:t>
            </w:r>
          </w:p>
        </w:tc>
        <w:tc>
          <w:tcPr>
            <w:tcW w:w="1200" w:type="dxa"/>
            <w:gridSpan w:val="2"/>
            <w:tcBorders>
              <w:top w:val="nil"/>
              <w:left w:val="nil"/>
              <w:bottom w:val="nil"/>
              <w:right w:val="nil"/>
            </w:tcBorders>
          </w:tcPr>
          <w:p w14:paraId="3A4CBC3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-.09348</w:t>
            </w:r>
          </w:p>
        </w:tc>
        <w:tc>
          <w:tcPr>
            <w:tcW w:w="600" w:type="dxa"/>
            <w:tcBorders>
              <w:top w:val="nil"/>
              <w:left w:val="nil"/>
              <w:bottom w:val="nil"/>
              <w:right w:val="nil"/>
            </w:tcBorders>
          </w:tcPr>
          <w:p w14:paraId="2CDC5A2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4EA2B231" w14:textId="77777777" w:rsidTr="00121020">
        <w:tc>
          <w:tcPr>
            <w:tcW w:w="1708" w:type="dxa"/>
            <w:tcBorders>
              <w:top w:val="nil"/>
              <w:left w:val="nil"/>
              <w:bottom w:val="nil"/>
              <w:right w:val="nil"/>
            </w:tcBorders>
          </w:tcPr>
          <w:p w14:paraId="1AB13678"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lastRenderedPageBreak/>
              <w:t>population</w:t>
            </w:r>
          </w:p>
        </w:tc>
        <w:tc>
          <w:tcPr>
            <w:tcW w:w="1200" w:type="dxa"/>
            <w:gridSpan w:val="2"/>
            <w:tcBorders>
              <w:top w:val="nil"/>
              <w:left w:val="nil"/>
              <w:bottom w:val="nil"/>
              <w:right w:val="nil"/>
            </w:tcBorders>
          </w:tcPr>
          <w:p w14:paraId="1B834FB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.00603</w:t>
            </w:r>
          </w:p>
        </w:tc>
        <w:tc>
          <w:tcPr>
            <w:tcW w:w="1200" w:type="dxa"/>
            <w:tcBorders>
              <w:top w:val="nil"/>
              <w:left w:val="nil"/>
              <w:bottom w:val="nil"/>
              <w:right w:val="nil"/>
            </w:tcBorders>
          </w:tcPr>
          <w:p w14:paraId="179518B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.00255</w:t>
            </w:r>
          </w:p>
        </w:tc>
        <w:tc>
          <w:tcPr>
            <w:tcW w:w="850" w:type="dxa"/>
            <w:gridSpan w:val="2"/>
            <w:tcBorders>
              <w:top w:val="nil"/>
              <w:left w:val="nil"/>
              <w:bottom w:val="nil"/>
              <w:right w:val="nil"/>
            </w:tcBorders>
          </w:tcPr>
          <w:p w14:paraId="4DE0D42E"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2.37</w:t>
            </w:r>
          </w:p>
        </w:tc>
        <w:tc>
          <w:tcPr>
            <w:tcW w:w="900" w:type="dxa"/>
            <w:tcBorders>
              <w:top w:val="nil"/>
              <w:left w:val="nil"/>
              <w:bottom w:val="nil"/>
              <w:right w:val="nil"/>
            </w:tcBorders>
          </w:tcPr>
          <w:p w14:paraId="4538C40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.01789</w:t>
            </w:r>
          </w:p>
        </w:tc>
        <w:tc>
          <w:tcPr>
            <w:tcW w:w="1200" w:type="dxa"/>
            <w:gridSpan w:val="2"/>
            <w:tcBorders>
              <w:top w:val="nil"/>
              <w:left w:val="nil"/>
              <w:bottom w:val="nil"/>
              <w:right w:val="nil"/>
            </w:tcBorders>
          </w:tcPr>
          <w:p w14:paraId="2DC5EA4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.00104</w:t>
            </w:r>
          </w:p>
        </w:tc>
        <w:tc>
          <w:tcPr>
            <w:tcW w:w="1200" w:type="dxa"/>
            <w:gridSpan w:val="2"/>
            <w:tcBorders>
              <w:top w:val="nil"/>
              <w:left w:val="nil"/>
              <w:bottom w:val="nil"/>
              <w:right w:val="nil"/>
            </w:tcBorders>
          </w:tcPr>
          <w:p w14:paraId="1CBAAC6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.01102</w:t>
            </w:r>
          </w:p>
        </w:tc>
        <w:tc>
          <w:tcPr>
            <w:tcW w:w="600" w:type="dxa"/>
            <w:tcBorders>
              <w:top w:val="nil"/>
              <w:left w:val="nil"/>
              <w:bottom w:val="nil"/>
              <w:right w:val="nil"/>
            </w:tcBorders>
          </w:tcPr>
          <w:p w14:paraId="4074746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3E226212" w14:textId="77777777" w:rsidTr="00121020">
        <w:tc>
          <w:tcPr>
            <w:tcW w:w="1708" w:type="dxa"/>
            <w:tcBorders>
              <w:top w:val="nil"/>
              <w:left w:val="nil"/>
              <w:bottom w:val="nil"/>
              <w:right w:val="nil"/>
            </w:tcBorders>
          </w:tcPr>
          <w:p w14:paraId="529AD7AB"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education</w:t>
            </w:r>
          </w:p>
        </w:tc>
        <w:tc>
          <w:tcPr>
            <w:tcW w:w="1200" w:type="dxa"/>
            <w:gridSpan w:val="2"/>
            <w:tcBorders>
              <w:top w:val="nil"/>
              <w:left w:val="nil"/>
              <w:bottom w:val="nil"/>
              <w:right w:val="nil"/>
            </w:tcBorders>
          </w:tcPr>
          <w:p w14:paraId="19509B1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-.03888</w:t>
            </w:r>
          </w:p>
        </w:tc>
        <w:tc>
          <w:tcPr>
            <w:tcW w:w="1200" w:type="dxa"/>
            <w:tcBorders>
              <w:top w:val="nil"/>
              <w:left w:val="nil"/>
              <w:bottom w:val="nil"/>
              <w:right w:val="nil"/>
            </w:tcBorders>
          </w:tcPr>
          <w:p w14:paraId="445B286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.03042</w:t>
            </w:r>
          </w:p>
        </w:tc>
        <w:tc>
          <w:tcPr>
            <w:tcW w:w="850" w:type="dxa"/>
            <w:gridSpan w:val="2"/>
            <w:tcBorders>
              <w:top w:val="nil"/>
              <w:left w:val="nil"/>
              <w:bottom w:val="nil"/>
              <w:right w:val="nil"/>
            </w:tcBorders>
          </w:tcPr>
          <w:p w14:paraId="782B0B0E"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-1.28</w:t>
            </w:r>
          </w:p>
        </w:tc>
        <w:tc>
          <w:tcPr>
            <w:tcW w:w="900" w:type="dxa"/>
            <w:tcBorders>
              <w:top w:val="nil"/>
              <w:left w:val="nil"/>
              <w:bottom w:val="nil"/>
              <w:right w:val="nil"/>
            </w:tcBorders>
          </w:tcPr>
          <w:p w14:paraId="2654050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.20128</w:t>
            </w:r>
          </w:p>
        </w:tc>
        <w:tc>
          <w:tcPr>
            <w:tcW w:w="1200" w:type="dxa"/>
            <w:gridSpan w:val="2"/>
            <w:tcBorders>
              <w:top w:val="nil"/>
              <w:left w:val="nil"/>
              <w:bottom w:val="nil"/>
              <w:right w:val="nil"/>
            </w:tcBorders>
          </w:tcPr>
          <w:p w14:paraId="0051E1F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-.0985</w:t>
            </w:r>
          </w:p>
        </w:tc>
        <w:tc>
          <w:tcPr>
            <w:tcW w:w="1200" w:type="dxa"/>
            <w:gridSpan w:val="2"/>
            <w:tcBorders>
              <w:top w:val="nil"/>
              <w:left w:val="nil"/>
              <w:bottom w:val="nil"/>
              <w:right w:val="nil"/>
            </w:tcBorders>
          </w:tcPr>
          <w:p w14:paraId="6055B2D1"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.02075</w:t>
            </w:r>
          </w:p>
        </w:tc>
        <w:tc>
          <w:tcPr>
            <w:tcW w:w="600" w:type="dxa"/>
            <w:tcBorders>
              <w:top w:val="nil"/>
              <w:left w:val="nil"/>
              <w:bottom w:val="nil"/>
              <w:right w:val="nil"/>
            </w:tcBorders>
          </w:tcPr>
          <w:p w14:paraId="52B9D4B7" w14:textId="77777777" w:rsidR="00121020" w:rsidRDefault="00121020" w:rsidP="00121020">
            <w:pPr>
              <w:widowControl w:val="0"/>
              <w:autoSpaceDE w:val="0"/>
              <w:autoSpaceDN w:val="0"/>
              <w:adjustRightInd w:val="0"/>
              <w:spacing w:after="0" w:line="240" w:lineRule="auto"/>
              <w:jc w:val="center"/>
              <w:rPr>
                <w:rFonts w:ascii="Garamond" w:hAnsi="Garamond"/>
                <w:sz w:val="20"/>
                <w:szCs w:val="20"/>
              </w:rPr>
            </w:pPr>
          </w:p>
        </w:tc>
      </w:tr>
      <w:tr w:rsidR="00121020" w14:paraId="7C81915C" w14:textId="77777777" w:rsidTr="00121020">
        <w:tc>
          <w:tcPr>
            <w:tcW w:w="1708" w:type="dxa"/>
            <w:tcBorders>
              <w:top w:val="nil"/>
              <w:left w:val="nil"/>
              <w:bottom w:val="nil"/>
              <w:right w:val="nil"/>
            </w:tcBorders>
          </w:tcPr>
          <w:p w14:paraId="48193477"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Constant</w:t>
            </w:r>
          </w:p>
        </w:tc>
        <w:tc>
          <w:tcPr>
            <w:tcW w:w="1200" w:type="dxa"/>
            <w:gridSpan w:val="2"/>
            <w:tcBorders>
              <w:top w:val="nil"/>
              <w:left w:val="nil"/>
              <w:bottom w:val="nil"/>
              <w:right w:val="nil"/>
            </w:tcBorders>
          </w:tcPr>
          <w:p w14:paraId="09FE909A"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2.41527</w:t>
            </w:r>
          </w:p>
        </w:tc>
        <w:tc>
          <w:tcPr>
            <w:tcW w:w="1200" w:type="dxa"/>
            <w:tcBorders>
              <w:top w:val="nil"/>
              <w:left w:val="nil"/>
              <w:bottom w:val="nil"/>
              <w:right w:val="nil"/>
            </w:tcBorders>
          </w:tcPr>
          <w:p w14:paraId="05FE0F7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.21742</w:t>
            </w:r>
          </w:p>
        </w:tc>
        <w:tc>
          <w:tcPr>
            <w:tcW w:w="850" w:type="dxa"/>
            <w:gridSpan w:val="2"/>
            <w:tcBorders>
              <w:top w:val="nil"/>
              <w:left w:val="nil"/>
              <w:bottom w:val="nil"/>
              <w:right w:val="nil"/>
            </w:tcBorders>
          </w:tcPr>
          <w:p w14:paraId="7EA4A99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11.11</w:t>
            </w:r>
          </w:p>
        </w:tc>
        <w:tc>
          <w:tcPr>
            <w:tcW w:w="900" w:type="dxa"/>
            <w:tcBorders>
              <w:top w:val="nil"/>
              <w:left w:val="nil"/>
              <w:bottom w:val="nil"/>
              <w:right w:val="nil"/>
            </w:tcBorders>
          </w:tcPr>
          <w:p w14:paraId="0E0BD44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w:t>
            </w:r>
          </w:p>
        </w:tc>
        <w:tc>
          <w:tcPr>
            <w:tcW w:w="1200" w:type="dxa"/>
            <w:gridSpan w:val="2"/>
            <w:tcBorders>
              <w:top w:val="nil"/>
              <w:left w:val="nil"/>
              <w:bottom w:val="nil"/>
              <w:right w:val="nil"/>
            </w:tcBorders>
          </w:tcPr>
          <w:p w14:paraId="76DADB4A"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1.98915</w:t>
            </w:r>
          </w:p>
        </w:tc>
        <w:tc>
          <w:tcPr>
            <w:tcW w:w="1200" w:type="dxa"/>
            <w:gridSpan w:val="2"/>
            <w:tcBorders>
              <w:top w:val="nil"/>
              <w:left w:val="nil"/>
              <w:bottom w:val="nil"/>
              <w:right w:val="nil"/>
            </w:tcBorders>
          </w:tcPr>
          <w:p w14:paraId="451B94A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2.8414</w:t>
            </w:r>
          </w:p>
        </w:tc>
        <w:tc>
          <w:tcPr>
            <w:tcW w:w="600" w:type="dxa"/>
            <w:tcBorders>
              <w:top w:val="nil"/>
              <w:left w:val="nil"/>
              <w:bottom w:val="nil"/>
              <w:right w:val="nil"/>
            </w:tcBorders>
          </w:tcPr>
          <w:p w14:paraId="4E21A9F2" w14:textId="77777777" w:rsidR="00121020" w:rsidRDefault="00121020" w:rsidP="00121020">
            <w:pPr>
              <w:widowControl w:val="0"/>
              <w:autoSpaceDE w:val="0"/>
              <w:autoSpaceDN w:val="0"/>
              <w:adjustRightInd w:val="0"/>
              <w:spacing w:after="0" w:line="240" w:lineRule="auto"/>
              <w:jc w:val="center"/>
              <w:rPr>
                <w:rFonts w:ascii="Garamond" w:hAnsi="Garamond"/>
                <w:sz w:val="20"/>
                <w:szCs w:val="20"/>
              </w:rPr>
            </w:pPr>
          </w:p>
        </w:tc>
      </w:tr>
      <w:tr w:rsidR="00121020" w14:paraId="07AE5C2B" w14:textId="77777777" w:rsidTr="00121020">
        <w:tc>
          <w:tcPr>
            <w:tcW w:w="8858" w:type="dxa"/>
            <w:gridSpan w:val="12"/>
            <w:tcBorders>
              <w:top w:val="nil"/>
              <w:left w:val="nil"/>
              <w:bottom w:val="single" w:sz="4" w:space="0" w:color="auto"/>
              <w:right w:val="nil"/>
            </w:tcBorders>
          </w:tcPr>
          <w:p w14:paraId="11B27E92" w14:textId="77777777" w:rsidR="00121020" w:rsidRDefault="00121020" w:rsidP="00121020">
            <w:pPr>
              <w:widowControl w:val="0"/>
              <w:autoSpaceDE w:val="0"/>
              <w:autoSpaceDN w:val="0"/>
              <w:adjustRightInd w:val="0"/>
              <w:spacing w:after="0" w:line="240" w:lineRule="auto"/>
              <w:rPr>
                <w:rFonts w:ascii="Garamond" w:hAnsi="Garamond"/>
                <w:sz w:val="20"/>
                <w:szCs w:val="20"/>
              </w:rPr>
            </w:pPr>
          </w:p>
        </w:tc>
      </w:tr>
      <w:tr w:rsidR="00121020" w14:paraId="46C07126" w14:textId="77777777" w:rsidTr="00121020">
        <w:trPr>
          <w:gridAfter w:val="2"/>
          <w:wAfter w:w="650" w:type="dxa"/>
        </w:trPr>
        <w:tc>
          <w:tcPr>
            <w:tcW w:w="2408" w:type="dxa"/>
            <w:gridSpan w:val="2"/>
            <w:tcBorders>
              <w:top w:val="nil"/>
              <w:left w:val="nil"/>
              <w:bottom w:val="nil"/>
              <w:right w:val="nil"/>
            </w:tcBorders>
          </w:tcPr>
          <w:p w14:paraId="471288C8"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Mean dependent var</w:t>
            </w:r>
          </w:p>
        </w:tc>
        <w:tc>
          <w:tcPr>
            <w:tcW w:w="1750" w:type="dxa"/>
            <w:gridSpan w:val="3"/>
            <w:tcBorders>
              <w:top w:val="nil"/>
              <w:left w:val="nil"/>
              <w:bottom w:val="nil"/>
              <w:right w:val="nil"/>
            </w:tcBorders>
          </w:tcPr>
          <w:p w14:paraId="2D162C1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2.60913</w:t>
            </w:r>
          </w:p>
        </w:tc>
        <w:tc>
          <w:tcPr>
            <w:tcW w:w="2300" w:type="dxa"/>
            <w:gridSpan w:val="3"/>
            <w:tcBorders>
              <w:top w:val="nil"/>
              <w:left w:val="nil"/>
              <w:bottom w:val="nil"/>
              <w:right w:val="nil"/>
            </w:tcBorders>
          </w:tcPr>
          <w:p w14:paraId="46A704A4"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SD dependent var </w:t>
            </w:r>
          </w:p>
        </w:tc>
        <w:tc>
          <w:tcPr>
            <w:tcW w:w="1750" w:type="dxa"/>
            <w:gridSpan w:val="2"/>
            <w:tcBorders>
              <w:top w:val="nil"/>
              <w:left w:val="nil"/>
              <w:bottom w:val="nil"/>
              <w:right w:val="nil"/>
            </w:tcBorders>
          </w:tcPr>
          <w:p w14:paraId="1069D29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0.17223</w:t>
            </w:r>
          </w:p>
        </w:tc>
      </w:tr>
      <w:tr w:rsidR="00121020" w14:paraId="7BDB5D1C" w14:textId="77777777" w:rsidTr="00121020">
        <w:trPr>
          <w:gridAfter w:val="2"/>
          <w:wAfter w:w="650" w:type="dxa"/>
        </w:trPr>
        <w:tc>
          <w:tcPr>
            <w:tcW w:w="2408" w:type="dxa"/>
            <w:gridSpan w:val="2"/>
            <w:tcBorders>
              <w:top w:val="nil"/>
              <w:left w:val="nil"/>
              <w:bottom w:val="nil"/>
              <w:right w:val="nil"/>
            </w:tcBorders>
          </w:tcPr>
          <w:p w14:paraId="5FC1A288"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Overall r-squared </w:t>
            </w:r>
          </w:p>
        </w:tc>
        <w:tc>
          <w:tcPr>
            <w:tcW w:w="1750" w:type="dxa"/>
            <w:gridSpan w:val="3"/>
            <w:tcBorders>
              <w:top w:val="nil"/>
              <w:left w:val="nil"/>
              <w:bottom w:val="nil"/>
              <w:right w:val="nil"/>
            </w:tcBorders>
          </w:tcPr>
          <w:p w14:paraId="2285328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0.21769</w:t>
            </w:r>
          </w:p>
        </w:tc>
        <w:tc>
          <w:tcPr>
            <w:tcW w:w="2300" w:type="dxa"/>
            <w:gridSpan w:val="3"/>
            <w:tcBorders>
              <w:top w:val="nil"/>
              <w:left w:val="nil"/>
              <w:bottom w:val="nil"/>
              <w:right w:val="nil"/>
            </w:tcBorders>
          </w:tcPr>
          <w:p w14:paraId="6AF0D0FD"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Number of </w:t>
            </w:r>
            <w:proofErr w:type="spellStart"/>
            <w:r>
              <w:rPr>
                <w:rFonts w:ascii="Garamond" w:hAnsi="Garamond"/>
                <w:sz w:val="20"/>
                <w:szCs w:val="20"/>
              </w:rPr>
              <w:t>obs</w:t>
            </w:r>
            <w:proofErr w:type="spellEnd"/>
            <w:r>
              <w:rPr>
                <w:rFonts w:ascii="Garamond" w:hAnsi="Garamond"/>
                <w:sz w:val="20"/>
                <w:szCs w:val="20"/>
              </w:rPr>
              <w:t xml:space="preserve">  </w:t>
            </w:r>
          </w:p>
        </w:tc>
        <w:tc>
          <w:tcPr>
            <w:tcW w:w="1750" w:type="dxa"/>
            <w:gridSpan w:val="2"/>
            <w:tcBorders>
              <w:top w:val="nil"/>
              <w:left w:val="nil"/>
              <w:bottom w:val="nil"/>
              <w:right w:val="nil"/>
            </w:tcBorders>
          </w:tcPr>
          <w:p w14:paraId="338E7997"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726</w:t>
            </w:r>
          </w:p>
        </w:tc>
      </w:tr>
      <w:tr w:rsidR="00121020" w14:paraId="2E0CE467" w14:textId="77777777" w:rsidTr="00121020">
        <w:trPr>
          <w:gridAfter w:val="2"/>
          <w:wAfter w:w="650" w:type="dxa"/>
        </w:trPr>
        <w:tc>
          <w:tcPr>
            <w:tcW w:w="2408" w:type="dxa"/>
            <w:gridSpan w:val="2"/>
            <w:tcBorders>
              <w:top w:val="nil"/>
              <w:left w:val="nil"/>
              <w:bottom w:val="nil"/>
              <w:right w:val="nil"/>
            </w:tcBorders>
          </w:tcPr>
          <w:p w14:paraId="298FF169"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Chi-square  </w:t>
            </w:r>
          </w:p>
        </w:tc>
        <w:tc>
          <w:tcPr>
            <w:tcW w:w="1750" w:type="dxa"/>
            <w:gridSpan w:val="3"/>
            <w:tcBorders>
              <w:top w:val="nil"/>
              <w:left w:val="nil"/>
              <w:bottom w:val="nil"/>
              <w:right w:val="nil"/>
            </w:tcBorders>
          </w:tcPr>
          <w:p w14:paraId="122D14E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115.74726</w:t>
            </w:r>
          </w:p>
        </w:tc>
        <w:tc>
          <w:tcPr>
            <w:tcW w:w="2300" w:type="dxa"/>
            <w:gridSpan w:val="3"/>
            <w:tcBorders>
              <w:top w:val="nil"/>
              <w:left w:val="nil"/>
              <w:bottom w:val="nil"/>
              <w:right w:val="nil"/>
            </w:tcBorders>
          </w:tcPr>
          <w:p w14:paraId="66878788"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Prob &gt; chi2 </w:t>
            </w:r>
          </w:p>
        </w:tc>
        <w:tc>
          <w:tcPr>
            <w:tcW w:w="1750" w:type="dxa"/>
            <w:gridSpan w:val="2"/>
            <w:tcBorders>
              <w:top w:val="nil"/>
              <w:left w:val="nil"/>
              <w:bottom w:val="nil"/>
              <w:right w:val="nil"/>
            </w:tcBorders>
          </w:tcPr>
          <w:p w14:paraId="78674D4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0.00000</w:t>
            </w:r>
          </w:p>
        </w:tc>
      </w:tr>
      <w:tr w:rsidR="00121020" w14:paraId="3B5882CA" w14:textId="77777777" w:rsidTr="00121020">
        <w:trPr>
          <w:gridAfter w:val="2"/>
          <w:wAfter w:w="650" w:type="dxa"/>
        </w:trPr>
        <w:tc>
          <w:tcPr>
            <w:tcW w:w="2408" w:type="dxa"/>
            <w:gridSpan w:val="2"/>
            <w:tcBorders>
              <w:top w:val="nil"/>
              <w:left w:val="nil"/>
              <w:bottom w:val="nil"/>
              <w:right w:val="nil"/>
            </w:tcBorders>
          </w:tcPr>
          <w:p w14:paraId="3FA31910"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R-squared within</w:t>
            </w:r>
          </w:p>
        </w:tc>
        <w:tc>
          <w:tcPr>
            <w:tcW w:w="1750" w:type="dxa"/>
            <w:gridSpan w:val="3"/>
            <w:tcBorders>
              <w:top w:val="nil"/>
              <w:left w:val="nil"/>
              <w:bottom w:val="nil"/>
              <w:right w:val="nil"/>
            </w:tcBorders>
          </w:tcPr>
          <w:p w14:paraId="6F0545E3"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0.12933</w:t>
            </w:r>
          </w:p>
        </w:tc>
        <w:tc>
          <w:tcPr>
            <w:tcW w:w="2300" w:type="dxa"/>
            <w:gridSpan w:val="3"/>
            <w:tcBorders>
              <w:top w:val="nil"/>
              <w:left w:val="nil"/>
              <w:bottom w:val="nil"/>
              <w:right w:val="nil"/>
            </w:tcBorders>
          </w:tcPr>
          <w:p w14:paraId="385715D1"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R-squared between</w:t>
            </w:r>
          </w:p>
        </w:tc>
        <w:tc>
          <w:tcPr>
            <w:tcW w:w="1750" w:type="dxa"/>
            <w:gridSpan w:val="2"/>
            <w:tcBorders>
              <w:top w:val="nil"/>
              <w:left w:val="nil"/>
              <w:bottom w:val="nil"/>
              <w:right w:val="nil"/>
            </w:tcBorders>
          </w:tcPr>
          <w:p w14:paraId="7FECD29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0.35529</w:t>
            </w:r>
          </w:p>
        </w:tc>
      </w:tr>
      <w:tr w:rsidR="00121020" w14:paraId="4C92CB3E" w14:textId="77777777" w:rsidTr="00121020">
        <w:tc>
          <w:tcPr>
            <w:tcW w:w="8858" w:type="dxa"/>
            <w:gridSpan w:val="12"/>
            <w:tcBorders>
              <w:top w:val="single" w:sz="6" w:space="0" w:color="auto"/>
              <w:left w:val="nil"/>
              <w:bottom w:val="nil"/>
              <w:right w:val="nil"/>
            </w:tcBorders>
          </w:tcPr>
          <w:p w14:paraId="4D9E4A3C"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i/>
                <w:iCs/>
                <w:sz w:val="20"/>
                <w:szCs w:val="20"/>
              </w:rPr>
              <w:t>*** p&lt;.01, ** p&lt;.05, * p&lt;.1</w:t>
            </w:r>
          </w:p>
        </w:tc>
      </w:tr>
      <w:tr w:rsidR="00121020" w14:paraId="3255D929" w14:textId="77777777" w:rsidTr="00121020">
        <w:tc>
          <w:tcPr>
            <w:tcW w:w="8858" w:type="dxa"/>
            <w:gridSpan w:val="12"/>
            <w:tcBorders>
              <w:top w:val="nil"/>
              <w:left w:val="nil"/>
              <w:bottom w:val="nil"/>
              <w:right w:val="nil"/>
            </w:tcBorders>
          </w:tcPr>
          <w:p w14:paraId="368BF57F" w14:textId="77777777" w:rsidR="00121020" w:rsidRDefault="00121020" w:rsidP="00121020">
            <w:pPr>
              <w:widowControl w:val="0"/>
              <w:autoSpaceDE w:val="0"/>
              <w:autoSpaceDN w:val="0"/>
              <w:adjustRightInd w:val="0"/>
              <w:spacing w:after="0" w:line="240" w:lineRule="auto"/>
              <w:rPr>
                <w:rFonts w:ascii="Garamond" w:hAnsi="Garamond"/>
                <w:sz w:val="20"/>
                <w:szCs w:val="20"/>
              </w:rPr>
            </w:pPr>
          </w:p>
        </w:tc>
      </w:tr>
    </w:tbl>
    <w:p w14:paraId="2278D370" w14:textId="77777777" w:rsidR="00121020" w:rsidRDefault="00121020" w:rsidP="00121020">
      <w:pPr>
        <w:widowControl w:val="0"/>
        <w:autoSpaceDE w:val="0"/>
        <w:autoSpaceDN w:val="0"/>
        <w:adjustRightInd w:val="0"/>
        <w:spacing w:after="0" w:line="240" w:lineRule="auto"/>
        <w:rPr>
          <w:rFonts w:ascii="Garamond" w:hAnsi="Garamond"/>
          <w:b/>
          <w:bCs/>
          <w:sz w:val="20"/>
          <w:szCs w:val="20"/>
        </w:rPr>
      </w:pPr>
    </w:p>
    <w:p w14:paraId="1054257D" w14:textId="77777777" w:rsidR="00121020" w:rsidRDefault="00121020" w:rsidP="00121020">
      <w:pPr>
        <w:widowControl w:val="0"/>
        <w:autoSpaceDE w:val="0"/>
        <w:autoSpaceDN w:val="0"/>
        <w:adjustRightInd w:val="0"/>
        <w:spacing w:after="0" w:line="240" w:lineRule="auto"/>
        <w:rPr>
          <w:rFonts w:ascii="Garamond" w:hAnsi="Garamond"/>
          <w:b/>
          <w:bCs/>
          <w:sz w:val="20"/>
          <w:szCs w:val="20"/>
        </w:rPr>
      </w:pPr>
      <w:r>
        <w:rPr>
          <w:rFonts w:ascii="Garamond" w:hAnsi="Garamond"/>
          <w:b/>
          <w:bCs/>
          <w:sz w:val="20"/>
          <w:szCs w:val="20"/>
        </w:rPr>
        <w:t xml:space="preserve"> </w:t>
      </w:r>
    </w:p>
    <w:p w14:paraId="072EEFED" w14:textId="77777777" w:rsidR="00121020" w:rsidRDefault="00121020" w:rsidP="00121020">
      <w:pPr>
        <w:widowControl w:val="0"/>
        <w:autoSpaceDE w:val="0"/>
        <w:autoSpaceDN w:val="0"/>
        <w:adjustRightInd w:val="0"/>
        <w:spacing w:after="0" w:line="240" w:lineRule="auto"/>
      </w:pPr>
      <w:r w:rsidRPr="00320ED1">
        <w:t>Source:  Author’s calculation</w:t>
      </w:r>
    </w:p>
    <w:p w14:paraId="2EB6FD76" w14:textId="77777777" w:rsidR="00121020" w:rsidRDefault="00121020" w:rsidP="00121020">
      <w:pPr>
        <w:jc w:val="both"/>
        <w:rPr>
          <w:color w:val="00B050"/>
        </w:rPr>
      </w:pPr>
    </w:p>
    <w:p w14:paraId="3D2671B5" w14:textId="77777777" w:rsidR="00121020" w:rsidRPr="00B33210" w:rsidRDefault="00121020" w:rsidP="00121020">
      <w:pPr>
        <w:jc w:val="both"/>
      </w:pPr>
      <w:r w:rsidRPr="00B33210">
        <w:t xml:space="preserve">Random effects (RE) regression results analyze foreign direct investment (FDI) determinants while considering both intra-country variation and inter-country variation. The random effects model captures 21.77% of FDI variance (overall R² = 0.218) showing better explanatory power between countries (R² = 0.355) compared to within-country effects (R² = 0.129) which emphasizes cross-national variations as important factors in investment attraction. The strongest predictor of FDI is trade openness (β = 0.132, p &lt; 0.01), which demonstrates that each trade unit increase generates a 0.132-unit rise in FDI and solidifies the connection between trade liberalization and investment activity. Robust data reveals inflation negatively impacts Foreign Direct Investment (β = -0.143, p &lt; 0.01), proving price stability essential for FDI since each unit increase in inflation reduces investment by 0.143 units. The analysis shows that larger populations tend to attract greater FDI (β = 0.006, p &lt; 0.05) yet a marginal negative trend exists for unemployment (β = -0.040, p = 0.067) which suggests that investor decisions might be negatively impacted by weak labor markets. The positive yet borderline result of wage differentials (β = 0.007, p = 0.073) suggests higher wages may indicate skilled labor availability. Statistical analysis reveals that education and interest rates do not show significance (p &gt; 0.10) but the negative coefficient of education (β = -0.039) requires additional research. </w:t>
      </w:r>
    </w:p>
    <w:p w14:paraId="06E4FE6E" w14:textId="77777777" w:rsidR="00121020" w:rsidRPr="00B33210" w:rsidRDefault="00121020" w:rsidP="00121020">
      <w:pPr>
        <w:autoSpaceDE w:val="0"/>
        <w:autoSpaceDN w:val="0"/>
        <w:adjustRightInd w:val="0"/>
        <w:spacing w:after="0" w:line="240" w:lineRule="auto"/>
        <w:rPr>
          <w:b/>
          <w:bCs/>
        </w:rPr>
      </w:pPr>
      <w:r w:rsidRPr="00B33210">
        <w:rPr>
          <w:b/>
          <w:bCs/>
        </w:rPr>
        <w:lastRenderedPageBreak/>
        <w:t xml:space="preserve">Table </w:t>
      </w:r>
      <w:r>
        <w:rPr>
          <w:b/>
          <w:bCs/>
        </w:rPr>
        <w:t>5</w:t>
      </w:r>
      <w:r w:rsidRPr="00B33210">
        <w:rPr>
          <w:b/>
          <w:bCs/>
        </w:rPr>
        <w:t>.11 Random effects model results</w:t>
      </w:r>
    </w:p>
    <w:p w14:paraId="1A0174FD" w14:textId="77777777" w:rsidR="00121020" w:rsidRPr="00B33210" w:rsidRDefault="00121020" w:rsidP="00121020">
      <w:pPr>
        <w:autoSpaceDE w:val="0"/>
        <w:autoSpaceDN w:val="0"/>
        <w:adjustRightInd w:val="0"/>
        <w:spacing w:after="0" w:line="240" w:lineRule="auto"/>
        <w:rPr>
          <w:b/>
          <w:bCs/>
        </w:rPr>
      </w:pPr>
    </w:p>
    <w:p w14:paraId="44F1DC23" w14:textId="77777777" w:rsidR="00121020" w:rsidRPr="00B33210" w:rsidRDefault="00121020" w:rsidP="00121020">
      <w:pPr>
        <w:autoSpaceDE w:val="0"/>
        <w:autoSpaceDN w:val="0"/>
        <w:adjustRightInd w:val="0"/>
        <w:spacing w:after="0" w:line="240" w:lineRule="auto"/>
      </w:pPr>
    </w:p>
    <w:p w14:paraId="0D96F679" w14:textId="77777777" w:rsidR="00121020" w:rsidRDefault="00121020" w:rsidP="00121020">
      <w:pPr>
        <w:widowControl w:val="0"/>
        <w:autoSpaceDE w:val="0"/>
        <w:autoSpaceDN w:val="0"/>
        <w:adjustRightInd w:val="0"/>
        <w:spacing w:after="0" w:line="240" w:lineRule="auto"/>
        <w:rPr>
          <w:rFonts w:ascii="Garamond" w:hAnsi="Garamond"/>
          <w:b/>
          <w:bCs/>
          <w:sz w:val="20"/>
          <w:szCs w:val="20"/>
        </w:rPr>
      </w:pPr>
      <w:r>
        <w:rPr>
          <w:rFonts w:ascii="Garamond" w:hAnsi="Garamond"/>
          <w:b/>
          <w:bCs/>
          <w:sz w:val="20"/>
          <w:szCs w:val="20"/>
        </w:rPr>
        <w:t>Random Effects Regression</w:t>
      </w:r>
    </w:p>
    <w:p w14:paraId="737A2591" w14:textId="77777777" w:rsidR="00121020" w:rsidRPr="009156EC" w:rsidRDefault="00121020" w:rsidP="00121020">
      <w:pPr>
        <w:widowControl w:val="0"/>
        <w:autoSpaceDE w:val="0"/>
        <w:autoSpaceDN w:val="0"/>
        <w:adjustRightInd w:val="0"/>
        <w:spacing w:after="0" w:line="240" w:lineRule="auto"/>
        <w:rPr>
          <w:rFonts w:ascii="Garamond" w:hAnsi="Garamond"/>
          <w:b/>
          <w:bCs/>
          <w:sz w:val="20"/>
          <w:szCs w:val="20"/>
        </w:rPr>
      </w:pP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121020" w14:paraId="009142DA" w14:textId="77777777" w:rsidTr="00121020">
        <w:tc>
          <w:tcPr>
            <w:tcW w:w="1708" w:type="dxa"/>
            <w:tcBorders>
              <w:top w:val="single" w:sz="4" w:space="0" w:color="auto"/>
              <w:left w:val="nil"/>
              <w:bottom w:val="single" w:sz="8" w:space="0" w:color="auto"/>
              <w:right w:val="nil"/>
            </w:tcBorders>
          </w:tcPr>
          <w:p w14:paraId="300032EC"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fdi</w:t>
            </w:r>
            <w:proofErr w:type="spellEnd"/>
          </w:p>
        </w:tc>
        <w:tc>
          <w:tcPr>
            <w:tcW w:w="1200" w:type="dxa"/>
            <w:gridSpan w:val="2"/>
            <w:tcBorders>
              <w:top w:val="single" w:sz="4" w:space="0" w:color="auto"/>
              <w:left w:val="nil"/>
              <w:bottom w:val="single" w:sz="8" w:space="0" w:color="auto"/>
              <w:right w:val="nil"/>
            </w:tcBorders>
          </w:tcPr>
          <w:p w14:paraId="12AE5C5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Coef.</w:t>
            </w:r>
          </w:p>
        </w:tc>
        <w:tc>
          <w:tcPr>
            <w:tcW w:w="1200" w:type="dxa"/>
            <w:tcBorders>
              <w:top w:val="single" w:sz="4" w:space="0" w:color="auto"/>
              <w:left w:val="nil"/>
              <w:bottom w:val="single" w:sz="8" w:space="0" w:color="auto"/>
              <w:right w:val="nil"/>
            </w:tcBorders>
          </w:tcPr>
          <w:p w14:paraId="4618DF2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w:t>
            </w:r>
            <w:proofErr w:type="spellStart"/>
            <w:r>
              <w:rPr>
                <w:rFonts w:ascii="Garamond" w:hAnsi="Garamond"/>
                <w:sz w:val="20"/>
                <w:szCs w:val="20"/>
              </w:rPr>
              <w:t>St.Err</w:t>
            </w:r>
            <w:proofErr w:type="spellEnd"/>
            <w:r>
              <w:rPr>
                <w:rFonts w:ascii="Garamond" w:hAnsi="Garamond"/>
                <w:sz w:val="20"/>
                <w:szCs w:val="20"/>
              </w:rPr>
              <w:t>.</w:t>
            </w:r>
          </w:p>
        </w:tc>
        <w:tc>
          <w:tcPr>
            <w:tcW w:w="850" w:type="dxa"/>
            <w:gridSpan w:val="2"/>
            <w:tcBorders>
              <w:top w:val="single" w:sz="4" w:space="0" w:color="auto"/>
              <w:left w:val="nil"/>
              <w:bottom w:val="single" w:sz="8" w:space="0" w:color="auto"/>
              <w:right w:val="nil"/>
            </w:tcBorders>
          </w:tcPr>
          <w:p w14:paraId="4334BBF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t-value</w:t>
            </w:r>
          </w:p>
        </w:tc>
        <w:tc>
          <w:tcPr>
            <w:tcW w:w="900" w:type="dxa"/>
            <w:tcBorders>
              <w:top w:val="single" w:sz="4" w:space="0" w:color="auto"/>
              <w:left w:val="nil"/>
              <w:bottom w:val="single" w:sz="8" w:space="0" w:color="auto"/>
              <w:right w:val="nil"/>
            </w:tcBorders>
          </w:tcPr>
          <w:p w14:paraId="591B0D47"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p-value</w:t>
            </w:r>
          </w:p>
        </w:tc>
        <w:tc>
          <w:tcPr>
            <w:tcW w:w="1200" w:type="dxa"/>
            <w:gridSpan w:val="2"/>
            <w:tcBorders>
              <w:top w:val="single" w:sz="4" w:space="0" w:color="auto"/>
              <w:left w:val="nil"/>
              <w:bottom w:val="single" w:sz="8" w:space="0" w:color="auto"/>
              <w:right w:val="nil"/>
            </w:tcBorders>
          </w:tcPr>
          <w:p w14:paraId="7DD938E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[95% Conf</w:t>
            </w:r>
          </w:p>
        </w:tc>
        <w:tc>
          <w:tcPr>
            <w:tcW w:w="1200" w:type="dxa"/>
            <w:gridSpan w:val="2"/>
            <w:tcBorders>
              <w:top w:val="single" w:sz="4" w:space="0" w:color="auto"/>
              <w:left w:val="nil"/>
              <w:bottom w:val="single" w:sz="8" w:space="0" w:color="auto"/>
              <w:right w:val="nil"/>
            </w:tcBorders>
          </w:tcPr>
          <w:p w14:paraId="1167F2A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Interval]</w:t>
            </w:r>
          </w:p>
        </w:tc>
        <w:tc>
          <w:tcPr>
            <w:tcW w:w="600" w:type="dxa"/>
            <w:tcBorders>
              <w:top w:val="single" w:sz="4" w:space="0" w:color="auto"/>
              <w:left w:val="nil"/>
              <w:bottom w:val="single" w:sz="8" w:space="0" w:color="auto"/>
              <w:right w:val="nil"/>
            </w:tcBorders>
          </w:tcPr>
          <w:p w14:paraId="5BD474CA"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 xml:space="preserve"> </w:t>
            </w:r>
          </w:p>
        </w:tc>
      </w:tr>
      <w:tr w:rsidR="00121020" w14:paraId="1044D8D7" w14:textId="77777777" w:rsidTr="00121020">
        <w:tc>
          <w:tcPr>
            <w:tcW w:w="1708" w:type="dxa"/>
            <w:tcBorders>
              <w:top w:val="nil"/>
              <w:left w:val="nil"/>
              <w:bottom w:val="nil"/>
              <w:right w:val="nil"/>
            </w:tcBorders>
          </w:tcPr>
          <w:p w14:paraId="5FBE5406"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unemployment</w:t>
            </w:r>
          </w:p>
        </w:tc>
        <w:tc>
          <w:tcPr>
            <w:tcW w:w="1200" w:type="dxa"/>
            <w:gridSpan w:val="2"/>
            <w:tcBorders>
              <w:top w:val="nil"/>
              <w:left w:val="nil"/>
              <w:bottom w:val="nil"/>
              <w:right w:val="nil"/>
            </w:tcBorders>
          </w:tcPr>
          <w:p w14:paraId="23AA582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-.04</w:t>
            </w:r>
          </w:p>
        </w:tc>
        <w:tc>
          <w:tcPr>
            <w:tcW w:w="1200" w:type="dxa"/>
            <w:tcBorders>
              <w:top w:val="nil"/>
              <w:left w:val="nil"/>
              <w:bottom w:val="nil"/>
              <w:right w:val="nil"/>
            </w:tcBorders>
          </w:tcPr>
          <w:p w14:paraId="59058E2A"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.02187</w:t>
            </w:r>
          </w:p>
        </w:tc>
        <w:tc>
          <w:tcPr>
            <w:tcW w:w="850" w:type="dxa"/>
            <w:gridSpan w:val="2"/>
            <w:tcBorders>
              <w:top w:val="nil"/>
              <w:left w:val="nil"/>
              <w:bottom w:val="nil"/>
              <w:right w:val="nil"/>
            </w:tcBorders>
          </w:tcPr>
          <w:p w14:paraId="452BB69A"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-1.83</w:t>
            </w:r>
          </w:p>
        </w:tc>
        <w:tc>
          <w:tcPr>
            <w:tcW w:w="900" w:type="dxa"/>
            <w:tcBorders>
              <w:top w:val="nil"/>
              <w:left w:val="nil"/>
              <w:bottom w:val="nil"/>
              <w:right w:val="nil"/>
            </w:tcBorders>
          </w:tcPr>
          <w:p w14:paraId="3909078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.06745</w:t>
            </w:r>
          </w:p>
        </w:tc>
        <w:tc>
          <w:tcPr>
            <w:tcW w:w="1200" w:type="dxa"/>
            <w:gridSpan w:val="2"/>
            <w:tcBorders>
              <w:top w:val="nil"/>
              <w:left w:val="nil"/>
              <w:bottom w:val="nil"/>
              <w:right w:val="nil"/>
            </w:tcBorders>
          </w:tcPr>
          <w:p w14:paraId="2A721711"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-.08287</w:t>
            </w:r>
          </w:p>
        </w:tc>
        <w:tc>
          <w:tcPr>
            <w:tcW w:w="1200" w:type="dxa"/>
            <w:gridSpan w:val="2"/>
            <w:tcBorders>
              <w:top w:val="nil"/>
              <w:left w:val="nil"/>
              <w:bottom w:val="nil"/>
              <w:right w:val="nil"/>
            </w:tcBorders>
          </w:tcPr>
          <w:p w14:paraId="75EB9EE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.00287</w:t>
            </w:r>
          </w:p>
        </w:tc>
        <w:tc>
          <w:tcPr>
            <w:tcW w:w="600" w:type="dxa"/>
            <w:tcBorders>
              <w:top w:val="nil"/>
              <w:left w:val="nil"/>
              <w:bottom w:val="nil"/>
              <w:right w:val="nil"/>
            </w:tcBorders>
          </w:tcPr>
          <w:p w14:paraId="6B3CA2F7"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4C50800C" w14:textId="77777777" w:rsidTr="00121020">
        <w:tc>
          <w:tcPr>
            <w:tcW w:w="1708" w:type="dxa"/>
            <w:tcBorders>
              <w:top w:val="nil"/>
              <w:left w:val="nil"/>
              <w:bottom w:val="nil"/>
              <w:right w:val="nil"/>
            </w:tcBorders>
          </w:tcPr>
          <w:p w14:paraId="3C3F745E"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trade</w:t>
            </w:r>
          </w:p>
        </w:tc>
        <w:tc>
          <w:tcPr>
            <w:tcW w:w="1200" w:type="dxa"/>
            <w:gridSpan w:val="2"/>
            <w:tcBorders>
              <w:top w:val="nil"/>
              <w:left w:val="nil"/>
              <w:bottom w:val="nil"/>
              <w:right w:val="nil"/>
            </w:tcBorders>
          </w:tcPr>
          <w:p w14:paraId="695FFFD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.13199</w:t>
            </w:r>
          </w:p>
        </w:tc>
        <w:tc>
          <w:tcPr>
            <w:tcW w:w="1200" w:type="dxa"/>
            <w:tcBorders>
              <w:top w:val="nil"/>
              <w:left w:val="nil"/>
              <w:bottom w:val="nil"/>
              <w:right w:val="nil"/>
            </w:tcBorders>
          </w:tcPr>
          <w:p w14:paraId="22E6655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.02414</w:t>
            </w:r>
          </w:p>
        </w:tc>
        <w:tc>
          <w:tcPr>
            <w:tcW w:w="850" w:type="dxa"/>
            <w:gridSpan w:val="2"/>
            <w:tcBorders>
              <w:top w:val="nil"/>
              <w:left w:val="nil"/>
              <w:bottom w:val="nil"/>
              <w:right w:val="nil"/>
            </w:tcBorders>
          </w:tcPr>
          <w:p w14:paraId="7BCBC2E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5.47</w:t>
            </w:r>
          </w:p>
        </w:tc>
        <w:tc>
          <w:tcPr>
            <w:tcW w:w="900" w:type="dxa"/>
            <w:tcBorders>
              <w:top w:val="nil"/>
              <w:left w:val="nil"/>
              <w:bottom w:val="nil"/>
              <w:right w:val="nil"/>
            </w:tcBorders>
          </w:tcPr>
          <w:p w14:paraId="530200F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w:t>
            </w:r>
          </w:p>
        </w:tc>
        <w:tc>
          <w:tcPr>
            <w:tcW w:w="1200" w:type="dxa"/>
            <w:gridSpan w:val="2"/>
            <w:tcBorders>
              <w:top w:val="nil"/>
              <w:left w:val="nil"/>
              <w:bottom w:val="nil"/>
              <w:right w:val="nil"/>
            </w:tcBorders>
          </w:tcPr>
          <w:p w14:paraId="0EED1D11"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.08468</w:t>
            </w:r>
          </w:p>
        </w:tc>
        <w:tc>
          <w:tcPr>
            <w:tcW w:w="1200" w:type="dxa"/>
            <w:gridSpan w:val="2"/>
            <w:tcBorders>
              <w:top w:val="nil"/>
              <w:left w:val="nil"/>
              <w:bottom w:val="nil"/>
              <w:right w:val="nil"/>
            </w:tcBorders>
          </w:tcPr>
          <w:p w14:paraId="3980D44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.17929</w:t>
            </w:r>
          </w:p>
        </w:tc>
        <w:tc>
          <w:tcPr>
            <w:tcW w:w="600" w:type="dxa"/>
            <w:tcBorders>
              <w:top w:val="nil"/>
              <w:left w:val="nil"/>
              <w:bottom w:val="nil"/>
              <w:right w:val="nil"/>
            </w:tcBorders>
          </w:tcPr>
          <w:p w14:paraId="1E5C0C4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6222C74F" w14:textId="77777777" w:rsidTr="00121020">
        <w:tc>
          <w:tcPr>
            <w:tcW w:w="1708" w:type="dxa"/>
            <w:tcBorders>
              <w:top w:val="nil"/>
              <w:left w:val="nil"/>
              <w:bottom w:val="nil"/>
              <w:right w:val="nil"/>
            </w:tcBorders>
          </w:tcPr>
          <w:p w14:paraId="474D2E4A"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wages</w:t>
            </w:r>
          </w:p>
        </w:tc>
        <w:tc>
          <w:tcPr>
            <w:tcW w:w="1200" w:type="dxa"/>
            <w:gridSpan w:val="2"/>
            <w:tcBorders>
              <w:top w:val="nil"/>
              <w:left w:val="nil"/>
              <w:bottom w:val="nil"/>
              <w:right w:val="nil"/>
            </w:tcBorders>
          </w:tcPr>
          <w:p w14:paraId="76F5B63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.0069</w:t>
            </w:r>
          </w:p>
        </w:tc>
        <w:tc>
          <w:tcPr>
            <w:tcW w:w="1200" w:type="dxa"/>
            <w:tcBorders>
              <w:top w:val="nil"/>
              <w:left w:val="nil"/>
              <w:bottom w:val="nil"/>
              <w:right w:val="nil"/>
            </w:tcBorders>
          </w:tcPr>
          <w:p w14:paraId="4B5CDE1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.00385</w:t>
            </w:r>
          </w:p>
        </w:tc>
        <w:tc>
          <w:tcPr>
            <w:tcW w:w="850" w:type="dxa"/>
            <w:gridSpan w:val="2"/>
            <w:tcBorders>
              <w:top w:val="nil"/>
              <w:left w:val="nil"/>
              <w:bottom w:val="nil"/>
              <w:right w:val="nil"/>
            </w:tcBorders>
          </w:tcPr>
          <w:p w14:paraId="44C1A89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1.79</w:t>
            </w:r>
          </w:p>
        </w:tc>
        <w:tc>
          <w:tcPr>
            <w:tcW w:w="900" w:type="dxa"/>
            <w:tcBorders>
              <w:top w:val="nil"/>
              <w:left w:val="nil"/>
              <w:bottom w:val="nil"/>
              <w:right w:val="nil"/>
            </w:tcBorders>
          </w:tcPr>
          <w:p w14:paraId="546CBF0E"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.07325</w:t>
            </w:r>
          </w:p>
        </w:tc>
        <w:tc>
          <w:tcPr>
            <w:tcW w:w="1200" w:type="dxa"/>
            <w:gridSpan w:val="2"/>
            <w:tcBorders>
              <w:top w:val="nil"/>
              <w:left w:val="nil"/>
              <w:bottom w:val="nil"/>
              <w:right w:val="nil"/>
            </w:tcBorders>
          </w:tcPr>
          <w:p w14:paraId="6AEA6A01"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-.00065</w:t>
            </w:r>
          </w:p>
        </w:tc>
        <w:tc>
          <w:tcPr>
            <w:tcW w:w="1200" w:type="dxa"/>
            <w:gridSpan w:val="2"/>
            <w:tcBorders>
              <w:top w:val="nil"/>
              <w:left w:val="nil"/>
              <w:bottom w:val="nil"/>
              <w:right w:val="nil"/>
            </w:tcBorders>
          </w:tcPr>
          <w:p w14:paraId="3DF1941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.01444</w:t>
            </w:r>
          </w:p>
        </w:tc>
        <w:tc>
          <w:tcPr>
            <w:tcW w:w="600" w:type="dxa"/>
            <w:tcBorders>
              <w:top w:val="nil"/>
              <w:left w:val="nil"/>
              <w:bottom w:val="nil"/>
              <w:right w:val="nil"/>
            </w:tcBorders>
          </w:tcPr>
          <w:p w14:paraId="77CBD7C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3035E99D" w14:textId="77777777" w:rsidTr="00121020">
        <w:tc>
          <w:tcPr>
            <w:tcW w:w="1708" w:type="dxa"/>
            <w:tcBorders>
              <w:top w:val="nil"/>
              <w:left w:val="nil"/>
              <w:bottom w:val="nil"/>
              <w:right w:val="nil"/>
            </w:tcBorders>
          </w:tcPr>
          <w:p w14:paraId="6B451B01" w14:textId="77777777" w:rsidR="00121020" w:rsidRDefault="00121020" w:rsidP="00121020">
            <w:pPr>
              <w:widowControl w:val="0"/>
              <w:autoSpaceDE w:val="0"/>
              <w:autoSpaceDN w:val="0"/>
              <w:adjustRightInd w:val="0"/>
              <w:spacing w:after="0" w:line="240" w:lineRule="auto"/>
              <w:rPr>
                <w:rFonts w:ascii="Garamond" w:hAnsi="Garamond"/>
                <w:sz w:val="20"/>
                <w:szCs w:val="20"/>
              </w:rPr>
            </w:pPr>
            <w:proofErr w:type="spellStart"/>
            <w:r>
              <w:rPr>
                <w:rFonts w:ascii="Garamond" w:hAnsi="Garamond"/>
                <w:sz w:val="20"/>
                <w:szCs w:val="20"/>
              </w:rPr>
              <w:t>interest_rate</w:t>
            </w:r>
            <w:proofErr w:type="spellEnd"/>
          </w:p>
        </w:tc>
        <w:tc>
          <w:tcPr>
            <w:tcW w:w="1200" w:type="dxa"/>
            <w:gridSpan w:val="2"/>
            <w:tcBorders>
              <w:top w:val="nil"/>
              <w:left w:val="nil"/>
              <w:bottom w:val="nil"/>
              <w:right w:val="nil"/>
            </w:tcBorders>
          </w:tcPr>
          <w:p w14:paraId="5529F87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.00032</w:t>
            </w:r>
          </w:p>
        </w:tc>
        <w:tc>
          <w:tcPr>
            <w:tcW w:w="1200" w:type="dxa"/>
            <w:tcBorders>
              <w:top w:val="nil"/>
              <w:left w:val="nil"/>
              <w:bottom w:val="nil"/>
              <w:right w:val="nil"/>
            </w:tcBorders>
          </w:tcPr>
          <w:p w14:paraId="462EA87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.00064</w:t>
            </w:r>
          </w:p>
        </w:tc>
        <w:tc>
          <w:tcPr>
            <w:tcW w:w="850" w:type="dxa"/>
            <w:gridSpan w:val="2"/>
            <w:tcBorders>
              <w:top w:val="nil"/>
              <w:left w:val="nil"/>
              <w:bottom w:val="nil"/>
              <w:right w:val="nil"/>
            </w:tcBorders>
          </w:tcPr>
          <w:p w14:paraId="07014A3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0.50</w:t>
            </w:r>
          </w:p>
        </w:tc>
        <w:tc>
          <w:tcPr>
            <w:tcW w:w="900" w:type="dxa"/>
            <w:tcBorders>
              <w:top w:val="nil"/>
              <w:left w:val="nil"/>
              <w:bottom w:val="nil"/>
              <w:right w:val="nil"/>
            </w:tcBorders>
          </w:tcPr>
          <w:p w14:paraId="57885B1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.61631</w:t>
            </w:r>
          </w:p>
        </w:tc>
        <w:tc>
          <w:tcPr>
            <w:tcW w:w="1200" w:type="dxa"/>
            <w:gridSpan w:val="2"/>
            <w:tcBorders>
              <w:top w:val="nil"/>
              <w:left w:val="nil"/>
              <w:bottom w:val="nil"/>
              <w:right w:val="nil"/>
            </w:tcBorders>
          </w:tcPr>
          <w:p w14:paraId="251C90E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-.00094</w:t>
            </w:r>
          </w:p>
        </w:tc>
        <w:tc>
          <w:tcPr>
            <w:tcW w:w="1200" w:type="dxa"/>
            <w:gridSpan w:val="2"/>
            <w:tcBorders>
              <w:top w:val="nil"/>
              <w:left w:val="nil"/>
              <w:bottom w:val="nil"/>
              <w:right w:val="nil"/>
            </w:tcBorders>
          </w:tcPr>
          <w:p w14:paraId="53EEA85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.00158</w:t>
            </w:r>
          </w:p>
        </w:tc>
        <w:tc>
          <w:tcPr>
            <w:tcW w:w="600" w:type="dxa"/>
            <w:tcBorders>
              <w:top w:val="nil"/>
              <w:left w:val="nil"/>
              <w:bottom w:val="nil"/>
              <w:right w:val="nil"/>
            </w:tcBorders>
          </w:tcPr>
          <w:p w14:paraId="05BC9F3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0796E53E" w14:textId="77777777" w:rsidTr="00121020">
        <w:tc>
          <w:tcPr>
            <w:tcW w:w="1708" w:type="dxa"/>
            <w:tcBorders>
              <w:top w:val="nil"/>
              <w:left w:val="nil"/>
              <w:bottom w:val="nil"/>
              <w:right w:val="nil"/>
            </w:tcBorders>
          </w:tcPr>
          <w:p w14:paraId="1F4FE894"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inflation</w:t>
            </w:r>
          </w:p>
        </w:tc>
        <w:tc>
          <w:tcPr>
            <w:tcW w:w="1200" w:type="dxa"/>
            <w:gridSpan w:val="2"/>
            <w:tcBorders>
              <w:top w:val="nil"/>
              <w:left w:val="nil"/>
              <w:bottom w:val="nil"/>
              <w:right w:val="nil"/>
            </w:tcBorders>
          </w:tcPr>
          <w:p w14:paraId="579A469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-.14254</w:t>
            </w:r>
          </w:p>
        </w:tc>
        <w:tc>
          <w:tcPr>
            <w:tcW w:w="1200" w:type="dxa"/>
            <w:tcBorders>
              <w:top w:val="nil"/>
              <w:left w:val="nil"/>
              <w:bottom w:val="nil"/>
              <w:right w:val="nil"/>
            </w:tcBorders>
          </w:tcPr>
          <w:p w14:paraId="5493CE8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.02503</w:t>
            </w:r>
          </w:p>
        </w:tc>
        <w:tc>
          <w:tcPr>
            <w:tcW w:w="850" w:type="dxa"/>
            <w:gridSpan w:val="2"/>
            <w:tcBorders>
              <w:top w:val="nil"/>
              <w:left w:val="nil"/>
              <w:bottom w:val="nil"/>
              <w:right w:val="nil"/>
            </w:tcBorders>
          </w:tcPr>
          <w:p w14:paraId="4565D9B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-5.69</w:t>
            </w:r>
          </w:p>
        </w:tc>
        <w:tc>
          <w:tcPr>
            <w:tcW w:w="900" w:type="dxa"/>
            <w:tcBorders>
              <w:top w:val="nil"/>
              <w:left w:val="nil"/>
              <w:bottom w:val="nil"/>
              <w:right w:val="nil"/>
            </w:tcBorders>
          </w:tcPr>
          <w:p w14:paraId="6F5D494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w:t>
            </w:r>
          </w:p>
        </w:tc>
        <w:tc>
          <w:tcPr>
            <w:tcW w:w="1200" w:type="dxa"/>
            <w:gridSpan w:val="2"/>
            <w:tcBorders>
              <w:top w:val="nil"/>
              <w:left w:val="nil"/>
              <w:bottom w:val="nil"/>
              <w:right w:val="nil"/>
            </w:tcBorders>
          </w:tcPr>
          <w:p w14:paraId="68D1B4F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-.1916</w:t>
            </w:r>
          </w:p>
        </w:tc>
        <w:tc>
          <w:tcPr>
            <w:tcW w:w="1200" w:type="dxa"/>
            <w:gridSpan w:val="2"/>
            <w:tcBorders>
              <w:top w:val="nil"/>
              <w:left w:val="nil"/>
              <w:bottom w:val="nil"/>
              <w:right w:val="nil"/>
            </w:tcBorders>
          </w:tcPr>
          <w:p w14:paraId="50181EC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-.09348</w:t>
            </w:r>
          </w:p>
        </w:tc>
        <w:tc>
          <w:tcPr>
            <w:tcW w:w="600" w:type="dxa"/>
            <w:tcBorders>
              <w:top w:val="nil"/>
              <w:left w:val="nil"/>
              <w:bottom w:val="nil"/>
              <w:right w:val="nil"/>
            </w:tcBorders>
          </w:tcPr>
          <w:p w14:paraId="48628BB8"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5E7A260D" w14:textId="77777777" w:rsidTr="00121020">
        <w:tc>
          <w:tcPr>
            <w:tcW w:w="1708" w:type="dxa"/>
            <w:tcBorders>
              <w:top w:val="nil"/>
              <w:left w:val="nil"/>
              <w:bottom w:val="nil"/>
              <w:right w:val="nil"/>
            </w:tcBorders>
          </w:tcPr>
          <w:p w14:paraId="42E5355E"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population</w:t>
            </w:r>
          </w:p>
        </w:tc>
        <w:tc>
          <w:tcPr>
            <w:tcW w:w="1200" w:type="dxa"/>
            <w:gridSpan w:val="2"/>
            <w:tcBorders>
              <w:top w:val="nil"/>
              <w:left w:val="nil"/>
              <w:bottom w:val="nil"/>
              <w:right w:val="nil"/>
            </w:tcBorders>
          </w:tcPr>
          <w:p w14:paraId="6E3D39A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.00603</w:t>
            </w:r>
          </w:p>
        </w:tc>
        <w:tc>
          <w:tcPr>
            <w:tcW w:w="1200" w:type="dxa"/>
            <w:tcBorders>
              <w:top w:val="nil"/>
              <w:left w:val="nil"/>
              <w:bottom w:val="nil"/>
              <w:right w:val="nil"/>
            </w:tcBorders>
          </w:tcPr>
          <w:p w14:paraId="3DDA9C9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.00255</w:t>
            </w:r>
          </w:p>
        </w:tc>
        <w:tc>
          <w:tcPr>
            <w:tcW w:w="850" w:type="dxa"/>
            <w:gridSpan w:val="2"/>
            <w:tcBorders>
              <w:top w:val="nil"/>
              <w:left w:val="nil"/>
              <w:bottom w:val="nil"/>
              <w:right w:val="nil"/>
            </w:tcBorders>
          </w:tcPr>
          <w:p w14:paraId="06B5C7F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2.37</w:t>
            </w:r>
          </w:p>
        </w:tc>
        <w:tc>
          <w:tcPr>
            <w:tcW w:w="900" w:type="dxa"/>
            <w:tcBorders>
              <w:top w:val="nil"/>
              <w:left w:val="nil"/>
              <w:bottom w:val="nil"/>
              <w:right w:val="nil"/>
            </w:tcBorders>
          </w:tcPr>
          <w:p w14:paraId="06C5EFC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.01789</w:t>
            </w:r>
          </w:p>
        </w:tc>
        <w:tc>
          <w:tcPr>
            <w:tcW w:w="1200" w:type="dxa"/>
            <w:gridSpan w:val="2"/>
            <w:tcBorders>
              <w:top w:val="nil"/>
              <w:left w:val="nil"/>
              <w:bottom w:val="nil"/>
              <w:right w:val="nil"/>
            </w:tcBorders>
          </w:tcPr>
          <w:p w14:paraId="728D82D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.00104</w:t>
            </w:r>
          </w:p>
        </w:tc>
        <w:tc>
          <w:tcPr>
            <w:tcW w:w="1200" w:type="dxa"/>
            <w:gridSpan w:val="2"/>
            <w:tcBorders>
              <w:top w:val="nil"/>
              <w:left w:val="nil"/>
              <w:bottom w:val="nil"/>
              <w:right w:val="nil"/>
            </w:tcBorders>
          </w:tcPr>
          <w:p w14:paraId="39E10CC8"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.01102</w:t>
            </w:r>
          </w:p>
        </w:tc>
        <w:tc>
          <w:tcPr>
            <w:tcW w:w="600" w:type="dxa"/>
            <w:tcBorders>
              <w:top w:val="nil"/>
              <w:left w:val="nil"/>
              <w:bottom w:val="nil"/>
              <w:right w:val="nil"/>
            </w:tcBorders>
          </w:tcPr>
          <w:p w14:paraId="09B4219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p>
        </w:tc>
      </w:tr>
      <w:tr w:rsidR="00121020" w14:paraId="6D951CDE" w14:textId="77777777" w:rsidTr="00121020">
        <w:tc>
          <w:tcPr>
            <w:tcW w:w="1708" w:type="dxa"/>
            <w:tcBorders>
              <w:top w:val="nil"/>
              <w:left w:val="nil"/>
              <w:bottom w:val="nil"/>
              <w:right w:val="nil"/>
            </w:tcBorders>
          </w:tcPr>
          <w:p w14:paraId="0F12AC66"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education</w:t>
            </w:r>
          </w:p>
        </w:tc>
        <w:tc>
          <w:tcPr>
            <w:tcW w:w="1200" w:type="dxa"/>
            <w:gridSpan w:val="2"/>
            <w:tcBorders>
              <w:top w:val="nil"/>
              <w:left w:val="nil"/>
              <w:bottom w:val="nil"/>
              <w:right w:val="nil"/>
            </w:tcBorders>
          </w:tcPr>
          <w:p w14:paraId="5A6C793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-.03888</w:t>
            </w:r>
          </w:p>
        </w:tc>
        <w:tc>
          <w:tcPr>
            <w:tcW w:w="1200" w:type="dxa"/>
            <w:tcBorders>
              <w:top w:val="nil"/>
              <w:left w:val="nil"/>
              <w:bottom w:val="nil"/>
              <w:right w:val="nil"/>
            </w:tcBorders>
          </w:tcPr>
          <w:p w14:paraId="0E72A9E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.03042</w:t>
            </w:r>
          </w:p>
        </w:tc>
        <w:tc>
          <w:tcPr>
            <w:tcW w:w="850" w:type="dxa"/>
            <w:gridSpan w:val="2"/>
            <w:tcBorders>
              <w:top w:val="nil"/>
              <w:left w:val="nil"/>
              <w:bottom w:val="nil"/>
              <w:right w:val="nil"/>
            </w:tcBorders>
          </w:tcPr>
          <w:p w14:paraId="5FED50A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-1.28</w:t>
            </w:r>
          </w:p>
        </w:tc>
        <w:tc>
          <w:tcPr>
            <w:tcW w:w="900" w:type="dxa"/>
            <w:tcBorders>
              <w:top w:val="nil"/>
              <w:left w:val="nil"/>
              <w:bottom w:val="nil"/>
              <w:right w:val="nil"/>
            </w:tcBorders>
          </w:tcPr>
          <w:p w14:paraId="2E3CA81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.20128</w:t>
            </w:r>
          </w:p>
        </w:tc>
        <w:tc>
          <w:tcPr>
            <w:tcW w:w="1200" w:type="dxa"/>
            <w:gridSpan w:val="2"/>
            <w:tcBorders>
              <w:top w:val="nil"/>
              <w:left w:val="nil"/>
              <w:bottom w:val="nil"/>
              <w:right w:val="nil"/>
            </w:tcBorders>
          </w:tcPr>
          <w:p w14:paraId="6809000C"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-.0985</w:t>
            </w:r>
          </w:p>
        </w:tc>
        <w:tc>
          <w:tcPr>
            <w:tcW w:w="1200" w:type="dxa"/>
            <w:gridSpan w:val="2"/>
            <w:tcBorders>
              <w:top w:val="nil"/>
              <w:left w:val="nil"/>
              <w:bottom w:val="nil"/>
              <w:right w:val="nil"/>
            </w:tcBorders>
          </w:tcPr>
          <w:p w14:paraId="3C53C512"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.02075</w:t>
            </w:r>
          </w:p>
        </w:tc>
        <w:tc>
          <w:tcPr>
            <w:tcW w:w="600" w:type="dxa"/>
            <w:tcBorders>
              <w:top w:val="nil"/>
              <w:left w:val="nil"/>
              <w:bottom w:val="nil"/>
              <w:right w:val="nil"/>
            </w:tcBorders>
          </w:tcPr>
          <w:p w14:paraId="74BC0EEA" w14:textId="77777777" w:rsidR="00121020" w:rsidRDefault="00121020" w:rsidP="00121020">
            <w:pPr>
              <w:widowControl w:val="0"/>
              <w:autoSpaceDE w:val="0"/>
              <w:autoSpaceDN w:val="0"/>
              <w:adjustRightInd w:val="0"/>
              <w:spacing w:after="0" w:line="240" w:lineRule="auto"/>
              <w:jc w:val="center"/>
              <w:rPr>
                <w:rFonts w:ascii="Garamond" w:hAnsi="Garamond"/>
                <w:sz w:val="20"/>
                <w:szCs w:val="20"/>
              </w:rPr>
            </w:pPr>
          </w:p>
        </w:tc>
      </w:tr>
      <w:tr w:rsidR="00121020" w14:paraId="5D622F4D" w14:textId="77777777" w:rsidTr="00121020">
        <w:tc>
          <w:tcPr>
            <w:tcW w:w="1708" w:type="dxa"/>
            <w:tcBorders>
              <w:top w:val="nil"/>
              <w:left w:val="nil"/>
              <w:bottom w:val="nil"/>
              <w:right w:val="nil"/>
            </w:tcBorders>
          </w:tcPr>
          <w:p w14:paraId="0C816637"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Constant</w:t>
            </w:r>
          </w:p>
        </w:tc>
        <w:tc>
          <w:tcPr>
            <w:tcW w:w="1200" w:type="dxa"/>
            <w:gridSpan w:val="2"/>
            <w:tcBorders>
              <w:top w:val="nil"/>
              <w:left w:val="nil"/>
              <w:bottom w:val="nil"/>
              <w:right w:val="nil"/>
            </w:tcBorders>
          </w:tcPr>
          <w:p w14:paraId="5B3AFF4E"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2.41527</w:t>
            </w:r>
          </w:p>
        </w:tc>
        <w:tc>
          <w:tcPr>
            <w:tcW w:w="1200" w:type="dxa"/>
            <w:tcBorders>
              <w:top w:val="nil"/>
              <w:left w:val="nil"/>
              <w:bottom w:val="nil"/>
              <w:right w:val="nil"/>
            </w:tcBorders>
          </w:tcPr>
          <w:p w14:paraId="01613D70"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.21742</w:t>
            </w:r>
          </w:p>
        </w:tc>
        <w:tc>
          <w:tcPr>
            <w:tcW w:w="850" w:type="dxa"/>
            <w:gridSpan w:val="2"/>
            <w:tcBorders>
              <w:top w:val="nil"/>
              <w:left w:val="nil"/>
              <w:bottom w:val="nil"/>
              <w:right w:val="nil"/>
            </w:tcBorders>
          </w:tcPr>
          <w:p w14:paraId="0A7EACF6"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11.11</w:t>
            </w:r>
          </w:p>
        </w:tc>
        <w:tc>
          <w:tcPr>
            <w:tcW w:w="900" w:type="dxa"/>
            <w:tcBorders>
              <w:top w:val="nil"/>
              <w:left w:val="nil"/>
              <w:bottom w:val="nil"/>
              <w:right w:val="nil"/>
            </w:tcBorders>
          </w:tcPr>
          <w:p w14:paraId="38BE007B"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w:t>
            </w:r>
          </w:p>
        </w:tc>
        <w:tc>
          <w:tcPr>
            <w:tcW w:w="1200" w:type="dxa"/>
            <w:gridSpan w:val="2"/>
            <w:tcBorders>
              <w:top w:val="nil"/>
              <w:left w:val="nil"/>
              <w:bottom w:val="nil"/>
              <w:right w:val="nil"/>
            </w:tcBorders>
          </w:tcPr>
          <w:p w14:paraId="6C254CFA"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1.98915</w:t>
            </w:r>
          </w:p>
        </w:tc>
        <w:tc>
          <w:tcPr>
            <w:tcW w:w="1200" w:type="dxa"/>
            <w:gridSpan w:val="2"/>
            <w:tcBorders>
              <w:top w:val="nil"/>
              <w:left w:val="nil"/>
              <w:bottom w:val="nil"/>
              <w:right w:val="nil"/>
            </w:tcBorders>
          </w:tcPr>
          <w:p w14:paraId="6E0716B1"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2.8414</w:t>
            </w:r>
          </w:p>
        </w:tc>
        <w:tc>
          <w:tcPr>
            <w:tcW w:w="600" w:type="dxa"/>
            <w:tcBorders>
              <w:top w:val="nil"/>
              <w:left w:val="nil"/>
              <w:bottom w:val="nil"/>
              <w:right w:val="nil"/>
            </w:tcBorders>
          </w:tcPr>
          <w:p w14:paraId="20FE7884" w14:textId="77777777" w:rsidR="00121020" w:rsidRDefault="00121020" w:rsidP="00121020">
            <w:pPr>
              <w:widowControl w:val="0"/>
              <w:autoSpaceDE w:val="0"/>
              <w:autoSpaceDN w:val="0"/>
              <w:adjustRightInd w:val="0"/>
              <w:spacing w:after="0" w:line="240" w:lineRule="auto"/>
              <w:jc w:val="center"/>
              <w:rPr>
                <w:rFonts w:ascii="Garamond" w:hAnsi="Garamond"/>
                <w:sz w:val="20"/>
                <w:szCs w:val="20"/>
              </w:rPr>
            </w:pPr>
          </w:p>
        </w:tc>
      </w:tr>
      <w:tr w:rsidR="00121020" w14:paraId="7391E391" w14:textId="77777777" w:rsidTr="00121020">
        <w:tc>
          <w:tcPr>
            <w:tcW w:w="8858" w:type="dxa"/>
            <w:gridSpan w:val="12"/>
            <w:tcBorders>
              <w:top w:val="nil"/>
              <w:left w:val="nil"/>
              <w:bottom w:val="single" w:sz="4" w:space="0" w:color="auto"/>
              <w:right w:val="nil"/>
            </w:tcBorders>
          </w:tcPr>
          <w:p w14:paraId="1ABD8487" w14:textId="77777777" w:rsidR="00121020" w:rsidRDefault="00121020" w:rsidP="00121020">
            <w:pPr>
              <w:widowControl w:val="0"/>
              <w:autoSpaceDE w:val="0"/>
              <w:autoSpaceDN w:val="0"/>
              <w:adjustRightInd w:val="0"/>
              <w:spacing w:after="0" w:line="240" w:lineRule="auto"/>
              <w:rPr>
                <w:rFonts w:ascii="Garamond" w:hAnsi="Garamond"/>
                <w:sz w:val="20"/>
                <w:szCs w:val="20"/>
              </w:rPr>
            </w:pPr>
          </w:p>
        </w:tc>
      </w:tr>
      <w:tr w:rsidR="00121020" w14:paraId="2EC1FED3" w14:textId="77777777" w:rsidTr="00121020">
        <w:trPr>
          <w:gridAfter w:val="2"/>
          <w:wAfter w:w="650" w:type="dxa"/>
        </w:trPr>
        <w:tc>
          <w:tcPr>
            <w:tcW w:w="2408" w:type="dxa"/>
            <w:gridSpan w:val="2"/>
            <w:tcBorders>
              <w:top w:val="nil"/>
              <w:left w:val="nil"/>
              <w:bottom w:val="nil"/>
              <w:right w:val="nil"/>
            </w:tcBorders>
          </w:tcPr>
          <w:p w14:paraId="3ED4182E"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Mean dependent var</w:t>
            </w:r>
          </w:p>
        </w:tc>
        <w:tc>
          <w:tcPr>
            <w:tcW w:w="1750" w:type="dxa"/>
            <w:gridSpan w:val="3"/>
            <w:tcBorders>
              <w:top w:val="nil"/>
              <w:left w:val="nil"/>
              <w:bottom w:val="nil"/>
              <w:right w:val="nil"/>
            </w:tcBorders>
          </w:tcPr>
          <w:p w14:paraId="69B062C4"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2.60913</w:t>
            </w:r>
          </w:p>
        </w:tc>
        <w:tc>
          <w:tcPr>
            <w:tcW w:w="2300" w:type="dxa"/>
            <w:gridSpan w:val="3"/>
            <w:tcBorders>
              <w:top w:val="nil"/>
              <w:left w:val="nil"/>
              <w:bottom w:val="nil"/>
              <w:right w:val="nil"/>
            </w:tcBorders>
          </w:tcPr>
          <w:p w14:paraId="2EC9F30A"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SD dependent var </w:t>
            </w:r>
          </w:p>
        </w:tc>
        <w:tc>
          <w:tcPr>
            <w:tcW w:w="1750" w:type="dxa"/>
            <w:gridSpan w:val="2"/>
            <w:tcBorders>
              <w:top w:val="nil"/>
              <w:left w:val="nil"/>
              <w:bottom w:val="nil"/>
              <w:right w:val="nil"/>
            </w:tcBorders>
          </w:tcPr>
          <w:p w14:paraId="147D8773"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0.17223</w:t>
            </w:r>
          </w:p>
        </w:tc>
      </w:tr>
      <w:tr w:rsidR="00121020" w14:paraId="74445078" w14:textId="77777777" w:rsidTr="00121020">
        <w:trPr>
          <w:gridAfter w:val="2"/>
          <w:wAfter w:w="650" w:type="dxa"/>
        </w:trPr>
        <w:tc>
          <w:tcPr>
            <w:tcW w:w="2408" w:type="dxa"/>
            <w:gridSpan w:val="2"/>
            <w:tcBorders>
              <w:top w:val="nil"/>
              <w:left w:val="nil"/>
              <w:bottom w:val="nil"/>
              <w:right w:val="nil"/>
            </w:tcBorders>
          </w:tcPr>
          <w:p w14:paraId="6359B965"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Overall r-squared </w:t>
            </w:r>
          </w:p>
        </w:tc>
        <w:tc>
          <w:tcPr>
            <w:tcW w:w="1750" w:type="dxa"/>
            <w:gridSpan w:val="3"/>
            <w:tcBorders>
              <w:top w:val="nil"/>
              <w:left w:val="nil"/>
              <w:bottom w:val="nil"/>
              <w:right w:val="nil"/>
            </w:tcBorders>
          </w:tcPr>
          <w:p w14:paraId="042A423E"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0.21769</w:t>
            </w:r>
          </w:p>
        </w:tc>
        <w:tc>
          <w:tcPr>
            <w:tcW w:w="2300" w:type="dxa"/>
            <w:gridSpan w:val="3"/>
            <w:tcBorders>
              <w:top w:val="nil"/>
              <w:left w:val="nil"/>
              <w:bottom w:val="nil"/>
              <w:right w:val="nil"/>
            </w:tcBorders>
          </w:tcPr>
          <w:p w14:paraId="643C033D"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Number of </w:t>
            </w:r>
            <w:proofErr w:type="spellStart"/>
            <w:r>
              <w:rPr>
                <w:rFonts w:ascii="Garamond" w:hAnsi="Garamond"/>
                <w:sz w:val="20"/>
                <w:szCs w:val="20"/>
              </w:rPr>
              <w:t>obs</w:t>
            </w:r>
            <w:proofErr w:type="spellEnd"/>
            <w:r>
              <w:rPr>
                <w:rFonts w:ascii="Garamond" w:hAnsi="Garamond"/>
                <w:sz w:val="20"/>
                <w:szCs w:val="20"/>
              </w:rPr>
              <w:t xml:space="preserve">  </w:t>
            </w:r>
          </w:p>
        </w:tc>
        <w:tc>
          <w:tcPr>
            <w:tcW w:w="1750" w:type="dxa"/>
            <w:gridSpan w:val="2"/>
            <w:tcBorders>
              <w:top w:val="nil"/>
              <w:left w:val="nil"/>
              <w:bottom w:val="nil"/>
              <w:right w:val="nil"/>
            </w:tcBorders>
          </w:tcPr>
          <w:p w14:paraId="6D55164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726</w:t>
            </w:r>
          </w:p>
        </w:tc>
      </w:tr>
      <w:tr w:rsidR="00121020" w14:paraId="07C94935" w14:textId="77777777" w:rsidTr="00121020">
        <w:trPr>
          <w:gridAfter w:val="2"/>
          <w:wAfter w:w="650" w:type="dxa"/>
        </w:trPr>
        <w:tc>
          <w:tcPr>
            <w:tcW w:w="2408" w:type="dxa"/>
            <w:gridSpan w:val="2"/>
            <w:tcBorders>
              <w:top w:val="nil"/>
              <w:left w:val="nil"/>
              <w:bottom w:val="nil"/>
              <w:right w:val="nil"/>
            </w:tcBorders>
          </w:tcPr>
          <w:p w14:paraId="7BD01216"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Chi-square  </w:t>
            </w:r>
          </w:p>
        </w:tc>
        <w:tc>
          <w:tcPr>
            <w:tcW w:w="1750" w:type="dxa"/>
            <w:gridSpan w:val="3"/>
            <w:tcBorders>
              <w:top w:val="nil"/>
              <w:left w:val="nil"/>
              <w:bottom w:val="nil"/>
              <w:right w:val="nil"/>
            </w:tcBorders>
          </w:tcPr>
          <w:p w14:paraId="7852D7FD"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115.74726</w:t>
            </w:r>
          </w:p>
        </w:tc>
        <w:tc>
          <w:tcPr>
            <w:tcW w:w="2300" w:type="dxa"/>
            <w:gridSpan w:val="3"/>
            <w:tcBorders>
              <w:top w:val="nil"/>
              <w:left w:val="nil"/>
              <w:bottom w:val="nil"/>
              <w:right w:val="nil"/>
            </w:tcBorders>
          </w:tcPr>
          <w:p w14:paraId="1D350ACF"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 xml:space="preserve">Prob &gt; chi2 </w:t>
            </w:r>
          </w:p>
        </w:tc>
        <w:tc>
          <w:tcPr>
            <w:tcW w:w="1750" w:type="dxa"/>
            <w:gridSpan w:val="2"/>
            <w:tcBorders>
              <w:top w:val="nil"/>
              <w:left w:val="nil"/>
              <w:bottom w:val="nil"/>
              <w:right w:val="nil"/>
            </w:tcBorders>
          </w:tcPr>
          <w:p w14:paraId="16EC7175"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0.00000</w:t>
            </w:r>
          </w:p>
        </w:tc>
      </w:tr>
      <w:tr w:rsidR="00121020" w14:paraId="1319A219" w14:textId="77777777" w:rsidTr="00121020">
        <w:trPr>
          <w:gridAfter w:val="2"/>
          <w:wAfter w:w="650" w:type="dxa"/>
        </w:trPr>
        <w:tc>
          <w:tcPr>
            <w:tcW w:w="2408" w:type="dxa"/>
            <w:gridSpan w:val="2"/>
            <w:tcBorders>
              <w:top w:val="nil"/>
              <w:left w:val="nil"/>
              <w:bottom w:val="nil"/>
              <w:right w:val="nil"/>
            </w:tcBorders>
          </w:tcPr>
          <w:p w14:paraId="500A3678"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R-squared within</w:t>
            </w:r>
          </w:p>
        </w:tc>
        <w:tc>
          <w:tcPr>
            <w:tcW w:w="1750" w:type="dxa"/>
            <w:gridSpan w:val="3"/>
            <w:tcBorders>
              <w:top w:val="nil"/>
              <w:left w:val="nil"/>
              <w:bottom w:val="nil"/>
              <w:right w:val="nil"/>
            </w:tcBorders>
          </w:tcPr>
          <w:p w14:paraId="32D8669F"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0.12933</w:t>
            </w:r>
          </w:p>
        </w:tc>
        <w:tc>
          <w:tcPr>
            <w:tcW w:w="2300" w:type="dxa"/>
            <w:gridSpan w:val="3"/>
            <w:tcBorders>
              <w:top w:val="nil"/>
              <w:left w:val="nil"/>
              <w:bottom w:val="nil"/>
              <w:right w:val="nil"/>
            </w:tcBorders>
          </w:tcPr>
          <w:p w14:paraId="32E5B11D"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sz w:val="20"/>
                <w:szCs w:val="20"/>
              </w:rPr>
              <w:t>R-squared between</w:t>
            </w:r>
          </w:p>
        </w:tc>
        <w:tc>
          <w:tcPr>
            <w:tcW w:w="1750" w:type="dxa"/>
            <w:gridSpan w:val="2"/>
            <w:tcBorders>
              <w:top w:val="nil"/>
              <w:left w:val="nil"/>
              <w:bottom w:val="nil"/>
              <w:right w:val="nil"/>
            </w:tcBorders>
          </w:tcPr>
          <w:p w14:paraId="30C866B9" w14:textId="77777777" w:rsidR="00121020" w:rsidRDefault="00121020" w:rsidP="00121020">
            <w:pPr>
              <w:widowControl w:val="0"/>
              <w:autoSpaceDE w:val="0"/>
              <w:autoSpaceDN w:val="0"/>
              <w:adjustRightInd w:val="0"/>
              <w:spacing w:after="0" w:line="240" w:lineRule="auto"/>
              <w:jc w:val="right"/>
              <w:rPr>
                <w:rFonts w:ascii="Garamond" w:hAnsi="Garamond"/>
                <w:sz w:val="20"/>
                <w:szCs w:val="20"/>
              </w:rPr>
            </w:pPr>
            <w:r>
              <w:rPr>
                <w:rFonts w:ascii="Garamond" w:hAnsi="Garamond"/>
                <w:sz w:val="20"/>
                <w:szCs w:val="20"/>
              </w:rPr>
              <w:t>0.35529</w:t>
            </w:r>
          </w:p>
        </w:tc>
      </w:tr>
      <w:tr w:rsidR="00121020" w14:paraId="2CA7A5C4" w14:textId="77777777" w:rsidTr="00121020">
        <w:tc>
          <w:tcPr>
            <w:tcW w:w="8858" w:type="dxa"/>
            <w:gridSpan w:val="12"/>
            <w:tcBorders>
              <w:top w:val="single" w:sz="6" w:space="0" w:color="auto"/>
              <w:left w:val="nil"/>
              <w:bottom w:val="nil"/>
              <w:right w:val="nil"/>
            </w:tcBorders>
          </w:tcPr>
          <w:p w14:paraId="596C5938" w14:textId="77777777" w:rsidR="00121020" w:rsidRDefault="00121020" w:rsidP="00121020">
            <w:pPr>
              <w:widowControl w:val="0"/>
              <w:autoSpaceDE w:val="0"/>
              <w:autoSpaceDN w:val="0"/>
              <w:adjustRightInd w:val="0"/>
              <w:spacing w:after="0" w:line="240" w:lineRule="auto"/>
              <w:rPr>
                <w:rFonts w:ascii="Garamond" w:hAnsi="Garamond"/>
                <w:sz w:val="20"/>
                <w:szCs w:val="20"/>
              </w:rPr>
            </w:pPr>
            <w:r>
              <w:rPr>
                <w:rFonts w:ascii="Garamond" w:hAnsi="Garamond"/>
                <w:i/>
                <w:iCs/>
                <w:sz w:val="20"/>
                <w:szCs w:val="20"/>
              </w:rPr>
              <w:t>*** p&lt;.01, ** p&lt;.05, * p&lt;.1</w:t>
            </w:r>
          </w:p>
        </w:tc>
      </w:tr>
      <w:tr w:rsidR="00121020" w14:paraId="2C5864AA" w14:textId="77777777" w:rsidTr="00121020">
        <w:tc>
          <w:tcPr>
            <w:tcW w:w="8858" w:type="dxa"/>
            <w:gridSpan w:val="12"/>
            <w:tcBorders>
              <w:top w:val="nil"/>
              <w:left w:val="nil"/>
              <w:bottom w:val="nil"/>
              <w:right w:val="nil"/>
            </w:tcBorders>
          </w:tcPr>
          <w:p w14:paraId="368F23AD" w14:textId="77777777" w:rsidR="00121020" w:rsidRDefault="00121020" w:rsidP="00121020">
            <w:pPr>
              <w:widowControl w:val="0"/>
              <w:autoSpaceDE w:val="0"/>
              <w:autoSpaceDN w:val="0"/>
              <w:adjustRightInd w:val="0"/>
              <w:spacing w:after="0" w:line="240" w:lineRule="auto"/>
              <w:rPr>
                <w:rFonts w:ascii="Garamond" w:hAnsi="Garamond"/>
                <w:sz w:val="20"/>
                <w:szCs w:val="20"/>
              </w:rPr>
            </w:pPr>
          </w:p>
        </w:tc>
      </w:tr>
    </w:tbl>
    <w:p w14:paraId="561A85CE" w14:textId="77777777" w:rsidR="00121020" w:rsidRDefault="00121020" w:rsidP="00121020">
      <w:pPr>
        <w:widowControl w:val="0"/>
        <w:autoSpaceDE w:val="0"/>
        <w:autoSpaceDN w:val="0"/>
        <w:adjustRightInd w:val="0"/>
        <w:spacing w:after="0" w:line="240" w:lineRule="auto"/>
        <w:rPr>
          <w:rFonts w:ascii="Garamond" w:hAnsi="Garamond"/>
          <w:b/>
          <w:bCs/>
          <w:sz w:val="20"/>
          <w:szCs w:val="20"/>
        </w:rPr>
      </w:pPr>
    </w:p>
    <w:p w14:paraId="528C0494" w14:textId="77777777" w:rsidR="00121020" w:rsidRDefault="00121020" w:rsidP="00121020">
      <w:pPr>
        <w:widowControl w:val="0"/>
        <w:autoSpaceDE w:val="0"/>
        <w:autoSpaceDN w:val="0"/>
        <w:adjustRightInd w:val="0"/>
        <w:spacing w:after="0" w:line="240" w:lineRule="auto"/>
        <w:rPr>
          <w:rFonts w:ascii="Garamond" w:hAnsi="Garamond"/>
          <w:b/>
          <w:bCs/>
          <w:sz w:val="20"/>
          <w:szCs w:val="20"/>
        </w:rPr>
      </w:pPr>
      <w:r>
        <w:rPr>
          <w:rFonts w:ascii="Garamond" w:hAnsi="Garamond"/>
          <w:b/>
          <w:bCs/>
          <w:sz w:val="20"/>
          <w:szCs w:val="20"/>
        </w:rPr>
        <w:t xml:space="preserve"> </w:t>
      </w:r>
    </w:p>
    <w:p w14:paraId="60988C50" w14:textId="77777777" w:rsidR="00121020" w:rsidRDefault="00121020" w:rsidP="00121020">
      <w:pPr>
        <w:widowControl w:val="0"/>
        <w:autoSpaceDE w:val="0"/>
        <w:autoSpaceDN w:val="0"/>
        <w:adjustRightInd w:val="0"/>
        <w:spacing w:after="0" w:line="240" w:lineRule="auto"/>
      </w:pPr>
      <w:r w:rsidRPr="00320ED1">
        <w:t>Source:  Author’s calculation</w:t>
      </w:r>
    </w:p>
    <w:p w14:paraId="574BBE24" w14:textId="77777777" w:rsidR="00121020" w:rsidRDefault="00121020" w:rsidP="00121020">
      <w:pPr>
        <w:jc w:val="both"/>
        <w:rPr>
          <w:color w:val="00B050"/>
        </w:rPr>
      </w:pPr>
    </w:p>
    <w:p w14:paraId="018393FF" w14:textId="01BA597C" w:rsidR="00952708" w:rsidRPr="00B33210" w:rsidRDefault="00121020" w:rsidP="00952708">
      <w:pPr>
        <w:jc w:val="both"/>
      </w:pPr>
      <w:r w:rsidRPr="00B33210">
        <w:t>Random effects (RE) regression results analyze foreign direct investment (FDI) determinants while considering both intra-country variation and inter-country variation. The random effects model captures 21.77% of FDI variance (overall R² = 0.218) showing better explanatory power between countries (R² = 0.355) compared to within-country effects (R² = 0.129) which emphasizes cross-national variations as important factors in investment attraction. The strongest predictor of FDI is trade openness (β = 0.132, p &lt; 0.01), which demonstrates that each trade unit increase generates a 0.132-unit rise in FDI and solidifies the connection between trade liberalization and investment activity. Robust data reveals inflation negatively impacts Foreign Direct Investment (β = -0.143, p &lt; 0.01), proving price stability essential for FDI since each unit increase in inflation reduces investment by 0.143 units. The analysis shows that larger populations tend to attract greater FDI (β = 0.006, p &lt; 0.05) yet a marginal negative trend exists for unemployment (β = -</w:t>
      </w:r>
      <w:r w:rsidRPr="00B33210">
        <w:lastRenderedPageBreak/>
        <w:t xml:space="preserve">0.040, p = 0.067) which suggests that investor decisions might be negatively impacted by weak labor markets. The positive yet borderline result of wage differentials (β = 0.007, p = 0.073) suggests higher wages may indicate skilled labor availability. Statistical analysis reveals that education and interest rates do not show significance (p &gt; 0.10) but the negative coefficient of education (β = -0.039) requires additional research. </w:t>
      </w:r>
    </w:p>
    <w:p w14:paraId="2FD13F5B" w14:textId="77777777" w:rsidR="00952708" w:rsidRPr="00B33210" w:rsidRDefault="00952708" w:rsidP="00952708">
      <w:pPr>
        <w:pStyle w:val="Heading4"/>
      </w:pPr>
      <w:bookmarkStart w:id="17" w:name="_Toc200375784"/>
      <w:r w:rsidRPr="00B33210">
        <w:t>Breusch and Pagan Lagrangian Multiplier (LM)</w:t>
      </w:r>
      <w:bookmarkEnd w:id="17"/>
    </w:p>
    <w:p w14:paraId="097855DD" w14:textId="53DF36D4" w:rsidR="00952708" w:rsidRDefault="00952708" w:rsidP="00952708">
      <w:pPr>
        <w:jc w:val="both"/>
      </w:pPr>
      <w:r>
        <w:t xml:space="preserve">    </w:t>
      </w:r>
      <w:r w:rsidRPr="00B33210">
        <w:t>The Breusch and Pagan LM test provides statistical evidence to assess if unobserved heterogeneity requires the application of a Random Effects model instead of a Pooled Ordinary Least Squares model. Pooled OLS operates under the assumption that all entities share identical intercepts while disregarding individual-specific variations as insignificant but the RE model incorporates unobserved heterogeneity by permitting the distribution of entity-specific effects to be random. The LM test determines if the variance of random effects differs significantly from zero by comparing a restricted Pooled OLS model with an unrestricted RE model. Researchers evaluate the suitability of the RE model by analyzing both the LM statistic and its associated p-value. When a p-value falls below 0.05 it shows statistical significance, which leads to the rejection of the null hypothesis that suggests random effects are redundant in favor of adopting the RE model. When the test does not reject the null hypothesis, we should use Pooled OLS because it lacks sufficient evidence to justify individual-specific random effects. The Breusch and Pagan LM test evaluates random effects requirements to guarantee that the selected estimation technique captures data heterogeneity and achieves maximum efficiency in panel data analysis.</w:t>
      </w:r>
    </w:p>
    <w:p w14:paraId="6882A90E" w14:textId="77777777" w:rsidR="00952708" w:rsidRPr="00B33210" w:rsidRDefault="00952708" w:rsidP="00952708">
      <w:pPr>
        <w:jc w:val="both"/>
      </w:pPr>
    </w:p>
    <w:p w14:paraId="779C7542" w14:textId="77777777" w:rsidR="00952708" w:rsidRPr="00B33210" w:rsidRDefault="00952708" w:rsidP="00952708">
      <w:pPr>
        <w:rPr>
          <w:i/>
          <w:iCs/>
        </w:rPr>
      </w:pPr>
      <w:bookmarkStart w:id="18" w:name="_Hlk198197909"/>
      <w:r w:rsidRPr="00B33210">
        <w:rPr>
          <w:b/>
          <w:bCs/>
        </w:rPr>
        <w:lastRenderedPageBreak/>
        <w:t xml:space="preserve">Table </w:t>
      </w:r>
      <w:r>
        <w:rPr>
          <w:b/>
          <w:bCs/>
        </w:rPr>
        <w:t>5</w:t>
      </w:r>
      <w:r w:rsidRPr="00B33210">
        <w:rPr>
          <w:b/>
          <w:bCs/>
        </w:rPr>
        <w:t xml:space="preserve">.12 Breusch and Pagan </w:t>
      </w:r>
      <w:proofErr w:type="spellStart"/>
      <w:r w:rsidRPr="00B33210">
        <w:rPr>
          <w:b/>
          <w:bCs/>
        </w:rPr>
        <w:t>Langrangian</w:t>
      </w:r>
      <w:proofErr w:type="spellEnd"/>
      <w:r w:rsidRPr="00B33210">
        <w:rPr>
          <w:b/>
          <w:bCs/>
        </w:rPr>
        <w:t xml:space="preserve"> Multiplier results</w:t>
      </w:r>
    </w:p>
    <w:bookmarkEnd w:id="18"/>
    <w:p w14:paraId="484B4E2D" w14:textId="77777777" w:rsidR="00952708" w:rsidRPr="00B33210" w:rsidRDefault="00952708" w:rsidP="00952708">
      <w:pPr>
        <w:widowControl w:val="0"/>
        <w:autoSpaceDE w:val="0"/>
        <w:autoSpaceDN w:val="0"/>
        <w:adjustRightInd w:val="0"/>
        <w:spacing w:after="0" w:line="240" w:lineRule="auto"/>
      </w:pPr>
      <w:r w:rsidRPr="00B33210">
        <w:rPr>
          <w:b/>
          <w:bCs/>
        </w:rPr>
        <w:t xml:space="preserve">Breusch-Pagan LM Test </w:t>
      </w:r>
      <w:r w:rsidRPr="00B33210">
        <w:rPr>
          <w:b/>
          <w:bCs/>
        </w:rPr>
        <w:br/>
      </w:r>
    </w:p>
    <w:tbl>
      <w:tblPr>
        <w:tblW w:w="0" w:type="auto"/>
        <w:tblLayout w:type="fixed"/>
        <w:tblLook w:val="0000" w:firstRow="0" w:lastRow="0" w:firstColumn="0" w:lastColumn="0" w:noHBand="0" w:noVBand="0"/>
      </w:tblPr>
      <w:tblGrid>
        <w:gridCol w:w="2418"/>
        <w:gridCol w:w="1365"/>
      </w:tblGrid>
      <w:tr w:rsidR="00952708" w:rsidRPr="00B33210" w14:paraId="3F17F740" w14:textId="77777777" w:rsidTr="00E35D02">
        <w:trPr>
          <w:trHeight w:val="469"/>
        </w:trPr>
        <w:tc>
          <w:tcPr>
            <w:tcW w:w="2418" w:type="dxa"/>
            <w:tcBorders>
              <w:top w:val="single" w:sz="4" w:space="0" w:color="auto"/>
              <w:left w:val="nil"/>
              <w:bottom w:val="single" w:sz="10" w:space="0" w:color="auto"/>
              <w:right w:val="nil"/>
            </w:tcBorders>
          </w:tcPr>
          <w:p w14:paraId="0C02EF17" w14:textId="77777777" w:rsidR="00952708" w:rsidRPr="00B33210" w:rsidRDefault="00952708" w:rsidP="00E35D02">
            <w:pPr>
              <w:widowControl w:val="0"/>
              <w:autoSpaceDE w:val="0"/>
              <w:autoSpaceDN w:val="0"/>
              <w:adjustRightInd w:val="0"/>
              <w:spacing w:after="0" w:line="240" w:lineRule="auto"/>
              <w:jc w:val="right"/>
            </w:pPr>
            <w:r w:rsidRPr="00B33210">
              <w:t xml:space="preserve">  </w:t>
            </w:r>
          </w:p>
        </w:tc>
        <w:tc>
          <w:tcPr>
            <w:tcW w:w="1365" w:type="dxa"/>
            <w:tcBorders>
              <w:top w:val="single" w:sz="4" w:space="0" w:color="auto"/>
              <w:left w:val="nil"/>
              <w:bottom w:val="single" w:sz="10" w:space="0" w:color="auto"/>
              <w:right w:val="nil"/>
            </w:tcBorders>
          </w:tcPr>
          <w:p w14:paraId="679AF78E" w14:textId="77777777" w:rsidR="00952708" w:rsidRPr="00B33210" w:rsidRDefault="00952708" w:rsidP="00E35D02">
            <w:pPr>
              <w:widowControl w:val="0"/>
              <w:autoSpaceDE w:val="0"/>
              <w:autoSpaceDN w:val="0"/>
              <w:adjustRightInd w:val="0"/>
              <w:spacing w:after="0" w:line="240" w:lineRule="auto"/>
              <w:jc w:val="right"/>
            </w:pPr>
            <w:r w:rsidRPr="00B33210">
              <w:t xml:space="preserve">   Coef.</w:t>
            </w:r>
          </w:p>
        </w:tc>
      </w:tr>
      <w:tr w:rsidR="00952708" w:rsidRPr="00B33210" w14:paraId="1C68DA52" w14:textId="77777777" w:rsidTr="00E35D02">
        <w:tc>
          <w:tcPr>
            <w:tcW w:w="2418" w:type="dxa"/>
            <w:tcBorders>
              <w:top w:val="nil"/>
              <w:left w:val="nil"/>
              <w:bottom w:val="nil"/>
              <w:right w:val="nil"/>
            </w:tcBorders>
          </w:tcPr>
          <w:p w14:paraId="157524F9" w14:textId="77777777" w:rsidR="00952708" w:rsidRPr="00B33210" w:rsidRDefault="00952708" w:rsidP="00E35D02">
            <w:pPr>
              <w:widowControl w:val="0"/>
              <w:autoSpaceDE w:val="0"/>
              <w:autoSpaceDN w:val="0"/>
              <w:adjustRightInd w:val="0"/>
              <w:spacing w:after="0" w:line="240" w:lineRule="auto"/>
            </w:pPr>
            <w:r w:rsidRPr="00B33210">
              <w:t>Var(u)</w:t>
            </w:r>
          </w:p>
        </w:tc>
        <w:tc>
          <w:tcPr>
            <w:tcW w:w="1365" w:type="dxa"/>
            <w:tcBorders>
              <w:top w:val="nil"/>
              <w:left w:val="nil"/>
              <w:bottom w:val="nil"/>
              <w:right w:val="nil"/>
            </w:tcBorders>
          </w:tcPr>
          <w:p w14:paraId="4A182C50" w14:textId="77777777" w:rsidR="00952708" w:rsidRPr="00B33210" w:rsidRDefault="00952708" w:rsidP="00E35D02">
            <w:pPr>
              <w:widowControl w:val="0"/>
              <w:autoSpaceDE w:val="0"/>
              <w:autoSpaceDN w:val="0"/>
              <w:adjustRightInd w:val="0"/>
              <w:spacing w:after="0" w:line="240" w:lineRule="auto"/>
              <w:jc w:val="right"/>
            </w:pPr>
            <w:r w:rsidRPr="00B33210">
              <w:t>0.00666</w:t>
            </w:r>
            <w:r w:rsidRPr="00B33210">
              <w:br/>
            </w:r>
          </w:p>
        </w:tc>
      </w:tr>
      <w:tr w:rsidR="00952708" w:rsidRPr="00B33210" w14:paraId="37E5D630" w14:textId="77777777" w:rsidTr="00E35D02">
        <w:trPr>
          <w:trHeight w:val="405"/>
        </w:trPr>
        <w:tc>
          <w:tcPr>
            <w:tcW w:w="2418" w:type="dxa"/>
            <w:tcBorders>
              <w:top w:val="nil"/>
              <w:left w:val="nil"/>
              <w:bottom w:val="single" w:sz="6" w:space="0" w:color="auto"/>
              <w:right w:val="nil"/>
            </w:tcBorders>
          </w:tcPr>
          <w:p w14:paraId="7D8C4CC8" w14:textId="77777777" w:rsidR="00952708" w:rsidRPr="00B33210" w:rsidRDefault="00952708" w:rsidP="00E35D02">
            <w:pPr>
              <w:widowControl w:val="0"/>
              <w:autoSpaceDE w:val="0"/>
              <w:autoSpaceDN w:val="0"/>
              <w:adjustRightInd w:val="0"/>
              <w:spacing w:after="0" w:line="240" w:lineRule="auto"/>
            </w:pPr>
            <w:r w:rsidRPr="00B33210">
              <w:t>Prob &gt; chi2</w:t>
            </w:r>
          </w:p>
        </w:tc>
        <w:tc>
          <w:tcPr>
            <w:tcW w:w="1365" w:type="dxa"/>
            <w:tcBorders>
              <w:top w:val="nil"/>
              <w:left w:val="nil"/>
              <w:bottom w:val="single" w:sz="6" w:space="0" w:color="auto"/>
              <w:right w:val="nil"/>
            </w:tcBorders>
          </w:tcPr>
          <w:p w14:paraId="0A6AA26D" w14:textId="77777777" w:rsidR="00952708" w:rsidRPr="00B33210" w:rsidRDefault="00952708" w:rsidP="00E35D02">
            <w:pPr>
              <w:widowControl w:val="0"/>
              <w:autoSpaceDE w:val="0"/>
              <w:autoSpaceDN w:val="0"/>
              <w:adjustRightInd w:val="0"/>
              <w:spacing w:after="0" w:line="240" w:lineRule="auto"/>
              <w:jc w:val="right"/>
            </w:pPr>
            <w:r w:rsidRPr="00B33210">
              <w:t>0.0000</w:t>
            </w:r>
          </w:p>
        </w:tc>
      </w:tr>
    </w:tbl>
    <w:p w14:paraId="0756B7D2" w14:textId="77777777" w:rsidR="00952708" w:rsidRPr="00B33210" w:rsidRDefault="00952708" w:rsidP="00952708">
      <w:pPr>
        <w:rPr>
          <w:b/>
          <w:bCs/>
        </w:rPr>
      </w:pPr>
      <w:r w:rsidRPr="00B33210">
        <w:br/>
        <w:t>Source:  Author’s calculation</w:t>
      </w:r>
    </w:p>
    <w:p w14:paraId="24D6B89A" w14:textId="77777777" w:rsidR="00952708" w:rsidRPr="00B33210" w:rsidRDefault="00952708" w:rsidP="00952708">
      <w:pPr>
        <w:jc w:val="both"/>
      </w:pPr>
      <w:r w:rsidRPr="00B33210">
        <w:t>The Breusch-Pagan LM test for random effects determines if panel data models contain unobserved country-specific heterogeneity by contrasting random effects (RE) specifications with pooled ordinary least squares (POLS) models. The analysis demonstrates a statistically significant country-specific random effects coefficient variance of 0.00666 with a p-value of 0.000 which strongly rejects the null hypothesis. The model's inefficiency stems from POLS's inability to capture country-specific heterogeneity which exists as unobserved effects. The random effects model earns preference over POLS in this research context because it models unobserved differences directly and yields more precise standard errors.</w:t>
      </w:r>
    </w:p>
    <w:p w14:paraId="5C74A018" w14:textId="77777777" w:rsidR="00952708" w:rsidRPr="00B33210" w:rsidRDefault="00952708" w:rsidP="00952708">
      <w:pPr>
        <w:pStyle w:val="Heading3"/>
      </w:pPr>
      <w:bookmarkStart w:id="19" w:name="_Toc200375785"/>
      <w:r w:rsidRPr="00B33210">
        <w:t>Post Estimation Diagnostics tests</w:t>
      </w:r>
      <w:bookmarkEnd w:id="19"/>
    </w:p>
    <w:p w14:paraId="012EA2BF" w14:textId="77777777" w:rsidR="00952708" w:rsidRPr="00B33210" w:rsidRDefault="00952708" w:rsidP="00952708">
      <w:pPr>
        <w:pStyle w:val="Heading4"/>
      </w:pPr>
      <w:bookmarkStart w:id="20" w:name="_Toc200375786"/>
      <w:r w:rsidRPr="00B33210">
        <w:t>Hausman Specification Test</w:t>
      </w:r>
      <w:bookmarkEnd w:id="20"/>
    </w:p>
    <w:p w14:paraId="75262DAF" w14:textId="359903C5" w:rsidR="00952708" w:rsidRPr="00B33210" w:rsidRDefault="00952708" w:rsidP="00952708">
      <w:pPr>
        <w:jc w:val="both"/>
      </w:pPr>
      <w:r>
        <w:t xml:space="preserve">    </w:t>
      </w:r>
      <w:r w:rsidRPr="00B33210">
        <w:t xml:space="preserve">The Hausman Specification Test serves as a statistical method to identify the more suitable model between Fixed Effects and Random Effects for panel data analysis. The RE model operates under the assumption that unobserved heterogeneity between entities does not correlate with explanatory variables which permits more precise estimation while the </w:t>
      </w:r>
      <w:r w:rsidRPr="00B33210">
        <w:lastRenderedPageBreak/>
        <w:t>FE model allows for correlation between entity-specific effects and explanatory variables to address omitted variable bias. The Hausman test examines if systematic differences exist between FE and RE model coefficients through a comparison between the efficiency of the RE estimator and the consistency of the FE estimator. The suitability of the RE model is determined through researchers' analysis of both the test statistic and its p-value. When a p-value falls below 0.05 researchers reject the null hypothesis that the RE model gives consistent estimates and choose the FE model instead. When the statistical test does not reject the null hypothesis, researchers choose the RE model because it operates more efficiently.</w:t>
      </w:r>
    </w:p>
    <w:p w14:paraId="54B38A89" w14:textId="77777777" w:rsidR="00952708" w:rsidRPr="00B33210" w:rsidRDefault="00952708" w:rsidP="00952708">
      <w:pPr>
        <w:rPr>
          <w:i/>
          <w:iCs/>
        </w:rPr>
      </w:pPr>
      <w:bookmarkStart w:id="21" w:name="_Hlk198197921"/>
      <w:r w:rsidRPr="00B33210">
        <w:rPr>
          <w:b/>
          <w:bCs/>
        </w:rPr>
        <w:t xml:space="preserve">Table </w:t>
      </w:r>
      <w:r>
        <w:rPr>
          <w:b/>
          <w:bCs/>
        </w:rPr>
        <w:t>5</w:t>
      </w:r>
      <w:r w:rsidRPr="00B33210">
        <w:rPr>
          <w:b/>
          <w:bCs/>
        </w:rPr>
        <w:t>.13 Hausman specification test</w:t>
      </w:r>
    </w:p>
    <w:bookmarkEnd w:id="21"/>
    <w:p w14:paraId="06D687CF" w14:textId="77777777" w:rsidR="00952708" w:rsidRPr="00B33210" w:rsidRDefault="00952708" w:rsidP="00952708">
      <w:pPr>
        <w:rPr>
          <w:i/>
          <w:iCs/>
        </w:rPr>
      </w:pPr>
      <w:r w:rsidRPr="00B33210">
        <w:rPr>
          <w:b/>
          <w:bCs/>
        </w:rPr>
        <w:t xml:space="preserve">Hausman  specification test </w:t>
      </w:r>
    </w:p>
    <w:tbl>
      <w:tblPr>
        <w:tblW w:w="0" w:type="auto"/>
        <w:tblLayout w:type="fixed"/>
        <w:tblLook w:val="0000" w:firstRow="0" w:lastRow="0" w:firstColumn="0" w:lastColumn="0" w:noHBand="0" w:noVBand="0"/>
      </w:tblPr>
      <w:tblGrid>
        <w:gridCol w:w="2418"/>
        <w:gridCol w:w="1365"/>
      </w:tblGrid>
      <w:tr w:rsidR="00952708" w:rsidRPr="00B33210" w14:paraId="11753914" w14:textId="77777777" w:rsidTr="00E35D02">
        <w:trPr>
          <w:trHeight w:val="469"/>
        </w:trPr>
        <w:tc>
          <w:tcPr>
            <w:tcW w:w="2418" w:type="dxa"/>
            <w:tcBorders>
              <w:top w:val="single" w:sz="4" w:space="0" w:color="auto"/>
              <w:left w:val="nil"/>
              <w:bottom w:val="single" w:sz="10" w:space="0" w:color="auto"/>
              <w:right w:val="nil"/>
            </w:tcBorders>
          </w:tcPr>
          <w:p w14:paraId="6F24C219" w14:textId="77777777" w:rsidR="00952708" w:rsidRPr="00B33210" w:rsidRDefault="00952708" w:rsidP="00E35D02">
            <w:pPr>
              <w:widowControl w:val="0"/>
              <w:autoSpaceDE w:val="0"/>
              <w:autoSpaceDN w:val="0"/>
              <w:adjustRightInd w:val="0"/>
              <w:spacing w:after="0" w:line="240" w:lineRule="auto"/>
              <w:jc w:val="right"/>
            </w:pPr>
            <w:r w:rsidRPr="00B33210">
              <w:t xml:space="preserve">  </w:t>
            </w:r>
          </w:p>
        </w:tc>
        <w:tc>
          <w:tcPr>
            <w:tcW w:w="1365" w:type="dxa"/>
            <w:tcBorders>
              <w:top w:val="single" w:sz="4" w:space="0" w:color="auto"/>
              <w:left w:val="nil"/>
              <w:bottom w:val="single" w:sz="10" w:space="0" w:color="auto"/>
              <w:right w:val="nil"/>
            </w:tcBorders>
          </w:tcPr>
          <w:p w14:paraId="7037383C" w14:textId="77777777" w:rsidR="00952708" w:rsidRPr="00B33210" w:rsidRDefault="00952708" w:rsidP="00E35D02">
            <w:pPr>
              <w:widowControl w:val="0"/>
              <w:autoSpaceDE w:val="0"/>
              <w:autoSpaceDN w:val="0"/>
              <w:adjustRightInd w:val="0"/>
              <w:spacing w:after="0" w:line="240" w:lineRule="auto"/>
              <w:jc w:val="right"/>
            </w:pPr>
            <w:r w:rsidRPr="00B33210">
              <w:t xml:space="preserve">   Coef.</w:t>
            </w:r>
          </w:p>
        </w:tc>
      </w:tr>
      <w:tr w:rsidR="00952708" w:rsidRPr="00B33210" w14:paraId="2FDD6539" w14:textId="77777777" w:rsidTr="00E35D02">
        <w:tc>
          <w:tcPr>
            <w:tcW w:w="2418" w:type="dxa"/>
            <w:tcBorders>
              <w:top w:val="nil"/>
              <w:left w:val="nil"/>
              <w:bottom w:val="nil"/>
              <w:right w:val="nil"/>
            </w:tcBorders>
          </w:tcPr>
          <w:p w14:paraId="591B81AA" w14:textId="77777777" w:rsidR="00952708" w:rsidRPr="00B33210" w:rsidRDefault="00952708" w:rsidP="00E35D02">
            <w:pPr>
              <w:widowControl w:val="0"/>
              <w:autoSpaceDE w:val="0"/>
              <w:autoSpaceDN w:val="0"/>
              <w:adjustRightInd w:val="0"/>
              <w:spacing w:after="0" w:line="240" w:lineRule="auto"/>
            </w:pPr>
            <w:r w:rsidRPr="00B33210">
              <w:t>Chi-square test value</w:t>
            </w:r>
          </w:p>
        </w:tc>
        <w:tc>
          <w:tcPr>
            <w:tcW w:w="1365" w:type="dxa"/>
            <w:tcBorders>
              <w:top w:val="nil"/>
              <w:left w:val="nil"/>
              <w:bottom w:val="nil"/>
              <w:right w:val="nil"/>
            </w:tcBorders>
          </w:tcPr>
          <w:p w14:paraId="0F4A48F4" w14:textId="77777777" w:rsidR="00952708" w:rsidRPr="00B33210" w:rsidRDefault="00952708" w:rsidP="00E35D02">
            <w:pPr>
              <w:widowControl w:val="0"/>
              <w:autoSpaceDE w:val="0"/>
              <w:autoSpaceDN w:val="0"/>
              <w:adjustRightInd w:val="0"/>
              <w:spacing w:after="0" w:line="240" w:lineRule="auto"/>
              <w:jc w:val="right"/>
            </w:pPr>
            <w:r w:rsidRPr="00B33210">
              <w:t>12.80</w:t>
            </w:r>
            <w:r w:rsidRPr="00B33210">
              <w:br/>
            </w:r>
          </w:p>
        </w:tc>
      </w:tr>
      <w:tr w:rsidR="00952708" w:rsidRPr="00B33210" w14:paraId="1744F589" w14:textId="77777777" w:rsidTr="00E35D02">
        <w:trPr>
          <w:trHeight w:val="405"/>
        </w:trPr>
        <w:tc>
          <w:tcPr>
            <w:tcW w:w="2418" w:type="dxa"/>
            <w:tcBorders>
              <w:top w:val="nil"/>
              <w:left w:val="nil"/>
              <w:bottom w:val="single" w:sz="6" w:space="0" w:color="auto"/>
              <w:right w:val="nil"/>
            </w:tcBorders>
          </w:tcPr>
          <w:p w14:paraId="5B811878" w14:textId="77777777" w:rsidR="00952708" w:rsidRPr="00B33210" w:rsidRDefault="00952708" w:rsidP="00E35D02">
            <w:pPr>
              <w:widowControl w:val="0"/>
              <w:autoSpaceDE w:val="0"/>
              <w:autoSpaceDN w:val="0"/>
              <w:adjustRightInd w:val="0"/>
              <w:spacing w:after="0" w:line="240" w:lineRule="auto"/>
            </w:pPr>
            <w:r w:rsidRPr="00B33210">
              <w:t>P-value</w:t>
            </w:r>
          </w:p>
        </w:tc>
        <w:tc>
          <w:tcPr>
            <w:tcW w:w="1365" w:type="dxa"/>
            <w:tcBorders>
              <w:top w:val="nil"/>
              <w:left w:val="nil"/>
              <w:bottom w:val="single" w:sz="6" w:space="0" w:color="auto"/>
              <w:right w:val="nil"/>
            </w:tcBorders>
          </w:tcPr>
          <w:p w14:paraId="0294887E" w14:textId="77777777" w:rsidR="00952708" w:rsidRPr="00B33210" w:rsidRDefault="00952708" w:rsidP="00E35D02">
            <w:pPr>
              <w:widowControl w:val="0"/>
              <w:autoSpaceDE w:val="0"/>
              <w:autoSpaceDN w:val="0"/>
              <w:adjustRightInd w:val="0"/>
              <w:spacing w:after="0" w:line="240" w:lineRule="auto"/>
              <w:jc w:val="right"/>
            </w:pPr>
            <w:r w:rsidRPr="00B33210">
              <w:t>0.0772</w:t>
            </w:r>
          </w:p>
        </w:tc>
      </w:tr>
    </w:tbl>
    <w:p w14:paraId="4B8C3F3F" w14:textId="77777777" w:rsidR="00952708" w:rsidRPr="00B33210" w:rsidRDefault="00952708" w:rsidP="00952708">
      <w:pPr>
        <w:rPr>
          <w:i/>
          <w:iCs/>
        </w:rPr>
      </w:pPr>
      <w:r w:rsidRPr="00B33210">
        <w:br/>
        <w:t>Source:  Author’s calculation</w:t>
      </w:r>
    </w:p>
    <w:p w14:paraId="5E632063" w14:textId="77777777" w:rsidR="00952708" w:rsidRDefault="00952708" w:rsidP="00952708">
      <w:pPr>
        <w:jc w:val="both"/>
      </w:pPr>
      <w:r w:rsidRPr="007F3F29">
        <w:t>The Hausman test results (Chi-square test value = 12.80, p = 0.077) necessitate cautious analysis to choose the correct model between fixed effects and random effects. While the p-value does not reach the conventional threshold of 5% it stays under the 10% significance level implying potential connections between country-specific elements such as institutional quality and historical policies with explanatory variables which challenges the RE assumption of exogeneity.</w:t>
      </w:r>
    </w:p>
    <w:p w14:paraId="1BDE6144" w14:textId="77777777" w:rsidR="00952708" w:rsidRDefault="00952708" w:rsidP="00952708">
      <w:pPr>
        <w:jc w:val="both"/>
      </w:pPr>
      <w:r w:rsidRPr="00B33210">
        <w:lastRenderedPageBreak/>
        <w:t xml:space="preserve">Theoretical considerations further support FE: The Fixed Effects (FE) method should be selected when country-level heterogeneity such as stable institutional differences plausibly influences both independent variables like trade or inflation and FDI because FE eliminates the impact of these time-invariant confounders for consistent estimates. The choice of estimation method becomes crucial when there is a significant discrepancy between the FE and RE coefficients for policy-relevant variables because FE’s estimate of education's effect (−0.101) exceeds RE’s (−0.039) by 2.6 times which indicates that RE underestimates human capital's impact on FDI attraction. </w:t>
      </w:r>
    </w:p>
    <w:p w14:paraId="3D462560" w14:textId="77777777" w:rsidR="00952708" w:rsidRDefault="00952708" w:rsidP="00952708">
      <w:pPr>
        <w:jc w:val="both"/>
      </w:pPr>
      <w:r w:rsidRPr="00B33210">
        <w:t xml:space="preserve">Consistency takes precedence over efficiency in this analysis since the Fixed Effects model's resistance to omitted variable bias surpasses the Random Effects model's statistical efficiency when the Hausman test approaches significance. When inflation or trade openness shows significance in FE analyses but may relate to hidden country-specific policies FE becomes essential to eliminate this confounding heterogeneity. </w:t>
      </w:r>
    </w:p>
    <w:p w14:paraId="4714AC24" w14:textId="77777777" w:rsidR="00952708" w:rsidRPr="00B33210" w:rsidRDefault="00952708" w:rsidP="00952708">
      <w:pPr>
        <w:jc w:val="both"/>
      </w:pPr>
      <w:r w:rsidRPr="00B33210">
        <w:t>Although the Hausman test does not reject RE at a 5% significance level the combination of marginal significance together with theoretical expectations of correlated effects and substantial coefficient differences leads to the recommendation of using FE for reliable causal inference.</w:t>
      </w:r>
    </w:p>
    <w:p w14:paraId="7F1CB9DD" w14:textId="77777777" w:rsidR="00952708" w:rsidRPr="00B33210" w:rsidRDefault="00952708" w:rsidP="00952708">
      <w:pPr>
        <w:pStyle w:val="Heading4"/>
      </w:pPr>
      <w:bookmarkStart w:id="22" w:name="_Toc200375787"/>
      <w:r w:rsidRPr="00B33210">
        <w:t>Multicollinearity test (VIF)</w:t>
      </w:r>
      <w:bookmarkEnd w:id="22"/>
    </w:p>
    <w:p w14:paraId="0C135CDB" w14:textId="77777777" w:rsidR="00952708" w:rsidRPr="00B33210" w:rsidRDefault="00952708" w:rsidP="00952708">
      <w:pPr>
        <w:jc w:val="both"/>
      </w:pPr>
      <w:r>
        <w:t xml:space="preserve">    </w:t>
      </w:r>
      <w:r w:rsidRPr="00B33210">
        <w:t xml:space="preserve">The VIF Multicollinearity test functions as a common diagnostic tool in regression analysis to identify multicollinearity among independent variables which helps prevent excessive correlations that might affect coefficient estimates. Two or more explanatory variables exhibit high correlation during multicollinearity which results in inflated standard </w:t>
      </w:r>
      <w:r w:rsidRPr="00B33210">
        <w:lastRenderedPageBreak/>
        <w:t>errors and unreliable statistical inferences. The VIF test determines multicollinearity levels by analyzing the inflation in the variance of estimated coefficients resulting from their correlation with other predictors. According to Jamal (2017), when VIF values go beyond 5 or 10 this indicates that multicollinearity leads to poor estimation of regression coefficients. When the VIF value exceeds 10 most practitioners identify severe multicollinearity which demands corrective measures like choosing new variables or transforming and combining existing ones. After performing an Ordinary Least Squares (OLS) regression researchers use Stata to execute the VIF test which calculates the multicollinearity scores for each predictor variable. The VIF test improves regression model reliability by identifying and correcting multicollinearity which results in more accurate coefficient calculations and dependable statistical analysis in empirical studies.</w:t>
      </w:r>
    </w:p>
    <w:p w14:paraId="5DDE03EA" w14:textId="77777777" w:rsidR="00952708" w:rsidRPr="008825A0" w:rsidRDefault="00952708" w:rsidP="00952708">
      <w:pPr>
        <w:rPr>
          <w:i/>
          <w:iCs/>
          <w:color w:val="0070C0"/>
        </w:rPr>
      </w:pPr>
      <w:bookmarkStart w:id="23" w:name="_Hlk198197934"/>
      <w:r w:rsidRPr="00B3535D">
        <w:rPr>
          <w:b/>
          <w:bCs/>
        </w:rPr>
        <w:t xml:space="preserve">Table </w:t>
      </w:r>
      <w:r>
        <w:rPr>
          <w:b/>
          <w:bCs/>
        </w:rPr>
        <w:t>5</w:t>
      </w:r>
      <w:r w:rsidRPr="00B3535D">
        <w:rPr>
          <w:b/>
          <w:bCs/>
        </w:rPr>
        <w:t>.</w:t>
      </w:r>
      <w:r>
        <w:rPr>
          <w:b/>
          <w:bCs/>
        </w:rPr>
        <w:t>14</w:t>
      </w:r>
      <w:r w:rsidRPr="00B3535D">
        <w:rPr>
          <w:b/>
          <w:bCs/>
        </w:rPr>
        <w:t xml:space="preserve"> </w:t>
      </w:r>
      <w:r>
        <w:rPr>
          <w:b/>
          <w:bCs/>
        </w:rPr>
        <w:t>Variance inflation factor (VIF)</w:t>
      </w:r>
    </w:p>
    <w:bookmarkEnd w:id="23"/>
    <w:p w14:paraId="2949175A" w14:textId="77777777" w:rsidR="00952708" w:rsidRPr="000C168D" w:rsidRDefault="00952708" w:rsidP="00952708">
      <w:pPr>
        <w:widowControl w:val="0"/>
        <w:autoSpaceDE w:val="0"/>
        <w:autoSpaceDN w:val="0"/>
        <w:adjustRightInd w:val="0"/>
        <w:spacing w:after="0" w:line="240" w:lineRule="auto"/>
      </w:pPr>
      <w:r w:rsidRPr="0000427D">
        <w:rPr>
          <w:b/>
          <w:bCs/>
        </w:rPr>
        <w:t>Multicollinearity test</w:t>
      </w:r>
      <w:r w:rsidRPr="000C168D">
        <w:rPr>
          <w:b/>
          <w:bCs/>
        </w:rPr>
        <w:t xml:space="preserve"> </w:t>
      </w:r>
      <w:r>
        <w:rPr>
          <w:b/>
          <w:bCs/>
        </w:rPr>
        <w:t>v</w:t>
      </w:r>
      <w:r w:rsidRPr="000C168D">
        <w:rPr>
          <w:b/>
          <w:bCs/>
        </w:rPr>
        <w:t>ariance inflation factor</w:t>
      </w:r>
      <w:r>
        <w:rPr>
          <w:b/>
          <w:bCs/>
        </w:rPr>
        <w:t xml:space="preserve"> (VIF) </w:t>
      </w:r>
      <w:r>
        <w:rPr>
          <w:b/>
          <w:bCs/>
        </w:rPr>
        <w:br/>
      </w:r>
      <w:r w:rsidRPr="000C168D">
        <w:rPr>
          <w:b/>
          <w:bCs/>
        </w:rPr>
        <w:t xml:space="preserve"> </w:t>
      </w:r>
    </w:p>
    <w:tbl>
      <w:tblPr>
        <w:tblW w:w="0" w:type="auto"/>
        <w:tblLayout w:type="fixed"/>
        <w:tblLook w:val="0000" w:firstRow="0" w:lastRow="0" w:firstColumn="0" w:lastColumn="0" w:noHBand="0" w:noVBand="0"/>
      </w:tblPr>
      <w:tblGrid>
        <w:gridCol w:w="1985"/>
        <w:gridCol w:w="773"/>
        <w:gridCol w:w="77"/>
        <w:gridCol w:w="1843"/>
      </w:tblGrid>
      <w:tr w:rsidR="00952708" w:rsidRPr="000C168D" w14:paraId="229E92C3" w14:textId="77777777" w:rsidTr="00E35D02">
        <w:tc>
          <w:tcPr>
            <w:tcW w:w="1985" w:type="dxa"/>
            <w:tcBorders>
              <w:top w:val="single" w:sz="4" w:space="0" w:color="auto"/>
              <w:left w:val="nil"/>
              <w:bottom w:val="single" w:sz="10" w:space="0" w:color="auto"/>
              <w:right w:val="nil"/>
            </w:tcBorders>
          </w:tcPr>
          <w:p w14:paraId="7411AE62" w14:textId="77777777" w:rsidR="00952708" w:rsidRPr="000C168D" w:rsidRDefault="00952708" w:rsidP="00E35D02">
            <w:pPr>
              <w:widowControl w:val="0"/>
              <w:autoSpaceDE w:val="0"/>
              <w:autoSpaceDN w:val="0"/>
              <w:adjustRightInd w:val="0"/>
              <w:spacing w:after="0" w:line="240" w:lineRule="auto"/>
              <w:jc w:val="right"/>
            </w:pPr>
            <w:r w:rsidRPr="000C168D">
              <w:t xml:space="preserve">  </w:t>
            </w:r>
          </w:p>
        </w:tc>
        <w:tc>
          <w:tcPr>
            <w:tcW w:w="850" w:type="dxa"/>
            <w:gridSpan w:val="2"/>
            <w:tcBorders>
              <w:top w:val="single" w:sz="4" w:space="0" w:color="auto"/>
              <w:left w:val="nil"/>
              <w:bottom w:val="single" w:sz="10" w:space="0" w:color="auto"/>
              <w:right w:val="nil"/>
            </w:tcBorders>
          </w:tcPr>
          <w:p w14:paraId="655BEBDF" w14:textId="77777777" w:rsidR="00952708" w:rsidRPr="000C168D" w:rsidRDefault="00952708" w:rsidP="00E35D02">
            <w:pPr>
              <w:widowControl w:val="0"/>
              <w:autoSpaceDE w:val="0"/>
              <w:autoSpaceDN w:val="0"/>
              <w:adjustRightInd w:val="0"/>
              <w:spacing w:after="0" w:line="240" w:lineRule="auto"/>
              <w:jc w:val="right"/>
            </w:pPr>
            <w:r w:rsidRPr="000C168D">
              <w:t xml:space="preserve">  VIF</w:t>
            </w:r>
          </w:p>
        </w:tc>
        <w:tc>
          <w:tcPr>
            <w:tcW w:w="1843" w:type="dxa"/>
            <w:tcBorders>
              <w:top w:val="single" w:sz="4" w:space="0" w:color="auto"/>
              <w:left w:val="nil"/>
              <w:bottom w:val="single" w:sz="10" w:space="0" w:color="auto"/>
              <w:right w:val="nil"/>
            </w:tcBorders>
          </w:tcPr>
          <w:p w14:paraId="1274B709" w14:textId="77777777" w:rsidR="00952708" w:rsidRPr="000C168D" w:rsidRDefault="00952708" w:rsidP="00E35D02">
            <w:pPr>
              <w:widowControl w:val="0"/>
              <w:autoSpaceDE w:val="0"/>
              <w:autoSpaceDN w:val="0"/>
              <w:adjustRightInd w:val="0"/>
              <w:spacing w:after="0" w:line="240" w:lineRule="auto"/>
              <w:jc w:val="right"/>
            </w:pPr>
            <w:r w:rsidRPr="000C168D">
              <w:t xml:space="preserve">  1/VIF</w:t>
            </w:r>
          </w:p>
        </w:tc>
      </w:tr>
      <w:tr w:rsidR="00952708" w:rsidRPr="000C168D" w14:paraId="3A1AA5E0" w14:textId="77777777" w:rsidTr="00E35D02">
        <w:tc>
          <w:tcPr>
            <w:tcW w:w="1985" w:type="dxa"/>
            <w:tcBorders>
              <w:top w:val="nil"/>
              <w:left w:val="nil"/>
              <w:bottom w:val="nil"/>
              <w:right w:val="nil"/>
            </w:tcBorders>
          </w:tcPr>
          <w:p w14:paraId="3871090C" w14:textId="77777777" w:rsidR="00952708" w:rsidRPr="000C168D" w:rsidRDefault="00952708" w:rsidP="00E35D02">
            <w:pPr>
              <w:widowControl w:val="0"/>
              <w:autoSpaceDE w:val="0"/>
              <w:autoSpaceDN w:val="0"/>
              <w:adjustRightInd w:val="0"/>
              <w:spacing w:after="0" w:line="240" w:lineRule="auto"/>
            </w:pPr>
            <w:r w:rsidRPr="000C168D">
              <w:t xml:space="preserve"> population</w:t>
            </w:r>
          </w:p>
        </w:tc>
        <w:tc>
          <w:tcPr>
            <w:tcW w:w="773" w:type="dxa"/>
            <w:tcBorders>
              <w:top w:val="nil"/>
              <w:left w:val="nil"/>
              <w:bottom w:val="nil"/>
              <w:right w:val="nil"/>
            </w:tcBorders>
          </w:tcPr>
          <w:p w14:paraId="6374F2C4" w14:textId="77777777" w:rsidR="00952708" w:rsidRPr="000C168D" w:rsidRDefault="00952708" w:rsidP="00E35D02">
            <w:pPr>
              <w:widowControl w:val="0"/>
              <w:autoSpaceDE w:val="0"/>
              <w:autoSpaceDN w:val="0"/>
              <w:adjustRightInd w:val="0"/>
              <w:spacing w:after="0" w:line="240" w:lineRule="auto"/>
              <w:jc w:val="right"/>
            </w:pPr>
            <w:r w:rsidRPr="000C168D">
              <w:t>2.</w:t>
            </w:r>
            <w:r>
              <w:t>29</w:t>
            </w:r>
          </w:p>
        </w:tc>
        <w:tc>
          <w:tcPr>
            <w:tcW w:w="1920" w:type="dxa"/>
            <w:gridSpan w:val="2"/>
            <w:tcBorders>
              <w:top w:val="nil"/>
              <w:left w:val="nil"/>
              <w:bottom w:val="nil"/>
              <w:right w:val="nil"/>
            </w:tcBorders>
          </w:tcPr>
          <w:p w14:paraId="18922824" w14:textId="77777777" w:rsidR="00952708" w:rsidRPr="000C168D" w:rsidRDefault="00952708" w:rsidP="00E35D02">
            <w:pPr>
              <w:widowControl w:val="0"/>
              <w:autoSpaceDE w:val="0"/>
              <w:autoSpaceDN w:val="0"/>
              <w:adjustRightInd w:val="0"/>
              <w:spacing w:after="0" w:line="240" w:lineRule="auto"/>
              <w:jc w:val="right"/>
            </w:pPr>
            <w:r>
              <w:t>0</w:t>
            </w:r>
            <w:r w:rsidRPr="000C168D">
              <w:t>.4</w:t>
            </w:r>
            <w:r>
              <w:t>37</w:t>
            </w:r>
          </w:p>
        </w:tc>
      </w:tr>
      <w:tr w:rsidR="00952708" w:rsidRPr="000C168D" w14:paraId="46063FD3" w14:textId="77777777" w:rsidTr="00E35D02">
        <w:tc>
          <w:tcPr>
            <w:tcW w:w="1985" w:type="dxa"/>
            <w:tcBorders>
              <w:top w:val="nil"/>
              <w:left w:val="nil"/>
              <w:bottom w:val="nil"/>
              <w:right w:val="nil"/>
            </w:tcBorders>
          </w:tcPr>
          <w:p w14:paraId="2B5A5014" w14:textId="77777777" w:rsidR="00952708" w:rsidRPr="000C168D" w:rsidRDefault="00952708" w:rsidP="00E35D02">
            <w:pPr>
              <w:widowControl w:val="0"/>
              <w:autoSpaceDE w:val="0"/>
              <w:autoSpaceDN w:val="0"/>
              <w:adjustRightInd w:val="0"/>
              <w:spacing w:after="0" w:line="240" w:lineRule="auto"/>
            </w:pPr>
            <w:r w:rsidRPr="000C168D">
              <w:t xml:space="preserve"> education</w:t>
            </w:r>
          </w:p>
        </w:tc>
        <w:tc>
          <w:tcPr>
            <w:tcW w:w="773" w:type="dxa"/>
            <w:tcBorders>
              <w:top w:val="nil"/>
              <w:left w:val="nil"/>
              <w:bottom w:val="nil"/>
              <w:right w:val="nil"/>
            </w:tcBorders>
          </w:tcPr>
          <w:p w14:paraId="42BED09A" w14:textId="77777777" w:rsidR="00952708" w:rsidRPr="000C168D" w:rsidRDefault="00952708" w:rsidP="00E35D02">
            <w:pPr>
              <w:widowControl w:val="0"/>
              <w:autoSpaceDE w:val="0"/>
              <w:autoSpaceDN w:val="0"/>
              <w:adjustRightInd w:val="0"/>
              <w:spacing w:after="0" w:line="240" w:lineRule="auto"/>
              <w:jc w:val="right"/>
            </w:pPr>
            <w:r>
              <w:t>1</w:t>
            </w:r>
            <w:r w:rsidRPr="000C168D">
              <w:t>.</w:t>
            </w:r>
            <w:r>
              <w:t>97</w:t>
            </w:r>
          </w:p>
        </w:tc>
        <w:tc>
          <w:tcPr>
            <w:tcW w:w="1920" w:type="dxa"/>
            <w:gridSpan w:val="2"/>
            <w:tcBorders>
              <w:top w:val="nil"/>
              <w:left w:val="nil"/>
              <w:bottom w:val="nil"/>
              <w:right w:val="nil"/>
            </w:tcBorders>
          </w:tcPr>
          <w:p w14:paraId="2D558CC5" w14:textId="77777777" w:rsidR="00952708" w:rsidRPr="000C168D" w:rsidRDefault="00952708" w:rsidP="00E35D02">
            <w:pPr>
              <w:widowControl w:val="0"/>
              <w:autoSpaceDE w:val="0"/>
              <w:autoSpaceDN w:val="0"/>
              <w:adjustRightInd w:val="0"/>
              <w:spacing w:after="0" w:line="240" w:lineRule="auto"/>
              <w:jc w:val="right"/>
            </w:pPr>
            <w:r>
              <w:t>0</w:t>
            </w:r>
            <w:r w:rsidRPr="000C168D">
              <w:t>.</w:t>
            </w:r>
            <w:r>
              <w:t>508</w:t>
            </w:r>
          </w:p>
        </w:tc>
      </w:tr>
      <w:tr w:rsidR="00952708" w:rsidRPr="000C168D" w14:paraId="35634960" w14:textId="77777777" w:rsidTr="00E35D02">
        <w:tc>
          <w:tcPr>
            <w:tcW w:w="1985" w:type="dxa"/>
            <w:tcBorders>
              <w:top w:val="nil"/>
              <w:left w:val="nil"/>
              <w:bottom w:val="nil"/>
              <w:right w:val="nil"/>
            </w:tcBorders>
          </w:tcPr>
          <w:p w14:paraId="78CB6ED2" w14:textId="77777777" w:rsidR="00952708" w:rsidRPr="000C168D" w:rsidRDefault="00952708" w:rsidP="00E35D02">
            <w:pPr>
              <w:widowControl w:val="0"/>
              <w:autoSpaceDE w:val="0"/>
              <w:autoSpaceDN w:val="0"/>
              <w:adjustRightInd w:val="0"/>
              <w:spacing w:after="0" w:line="240" w:lineRule="auto"/>
            </w:pPr>
            <w:r w:rsidRPr="000C168D">
              <w:t xml:space="preserve"> inflation</w:t>
            </w:r>
          </w:p>
        </w:tc>
        <w:tc>
          <w:tcPr>
            <w:tcW w:w="773" w:type="dxa"/>
            <w:tcBorders>
              <w:top w:val="nil"/>
              <w:left w:val="nil"/>
              <w:bottom w:val="nil"/>
              <w:right w:val="nil"/>
            </w:tcBorders>
          </w:tcPr>
          <w:p w14:paraId="2F676115" w14:textId="77777777" w:rsidR="00952708" w:rsidRPr="000C168D" w:rsidRDefault="00952708" w:rsidP="00E35D02">
            <w:pPr>
              <w:widowControl w:val="0"/>
              <w:autoSpaceDE w:val="0"/>
              <w:autoSpaceDN w:val="0"/>
              <w:adjustRightInd w:val="0"/>
              <w:spacing w:after="0" w:line="240" w:lineRule="auto"/>
              <w:jc w:val="right"/>
            </w:pPr>
            <w:r w:rsidRPr="000C168D">
              <w:t>1.</w:t>
            </w:r>
            <w:r>
              <w:t>35</w:t>
            </w:r>
          </w:p>
        </w:tc>
        <w:tc>
          <w:tcPr>
            <w:tcW w:w="1920" w:type="dxa"/>
            <w:gridSpan w:val="2"/>
            <w:tcBorders>
              <w:top w:val="nil"/>
              <w:left w:val="nil"/>
              <w:bottom w:val="nil"/>
              <w:right w:val="nil"/>
            </w:tcBorders>
          </w:tcPr>
          <w:p w14:paraId="2C042099" w14:textId="77777777" w:rsidR="00952708" w:rsidRPr="000C168D" w:rsidRDefault="00952708" w:rsidP="00E35D02">
            <w:pPr>
              <w:widowControl w:val="0"/>
              <w:autoSpaceDE w:val="0"/>
              <w:autoSpaceDN w:val="0"/>
              <w:adjustRightInd w:val="0"/>
              <w:spacing w:after="0" w:line="240" w:lineRule="auto"/>
              <w:jc w:val="right"/>
            </w:pPr>
            <w:r>
              <w:t>0</w:t>
            </w:r>
            <w:r w:rsidRPr="000C168D">
              <w:t>.7</w:t>
            </w:r>
            <w:r>
              <w:t>40</w:t>
            </w:r>
          </w:p>
        </w:tc>
      </w:tr>
      <w:tr w:rsidR="00952708" w:rsidRPr="000C168D" w14:paraId="16A6D6E8" w14:textId="77777777" w:rsidTr="00E35D02">
        <w:tc>
          <w:tcPr>
            <w:tcW w:w="1985" w:type="dxa"/>
            <w:tcBorders>
              <w:top w:val="nil"/>
              <w:left w:val="nil"/>
              <w:bottom w:val="nil"/>
              <w:right w:val="nil"/>
            </w:tcBorders>
          </w:tcPr>
          <w:p w14:paraId="3D02BFC4" w14:textId="77777777" w:rsidR="00952708" w:rsidRPr="000C168D" w:rsidRDefault="00952708" w:rsidP="00E35D02">
            <w:pPr>
              <w:widowControl w:val="0"/>
              <w:autoSpaceDE w:val="0"/>
              <w:autoSpaceDN w:val="0"/>
              <w:adjustRightInd w:val="0"/>
              <w:spacing w:after="0" w:line="240" w:lineRule="auto"/>
            </w:pPr>
            <w:r>
              <w:t xml:space="preserve"> trade</w:t>
            </w:r>
          </w:p>
        </w:tc>
        <w:tc>
          <w:tcPr>
            <w:tcW w:w="773" w:type="dxa"/>
            <w:tcBorders>
              <w:top w:val="nil"/>
              <w:left w:val="nil"/>
              <w:bottom w:val="nil"/>
              <w:right w:val="nil"/>
            </w:tcBorders>
          </w:tcPr>
          <w:p w14:paraId="2D839E84" w14:textId="77777777" w:rsidR="00952708" w:rsidRPr="000C168D" w:rsidRDefault="00952708" w:rsidP="00E35D02">
            <w:pPr>
              <w:widowControl w:val="0"/>
              <w:autoSpaceDE w:val="0"/>
              <w:autoSpaceDN w:val="0"/>
              <w:adjustRightInd w:val="0"/>
              <w:spacing w:after="0" w:line="240" w:lineRule="auto"/>
              <w:jc w:val="right"/>
            </w:pPr>
            <w:r>
              <w:t>1.15</w:t>
            </w:r>
          </w:p>
        </w:tc>
        <w:tc>
          <w:tcPr>
            <w:tcW w:w="1920" w:type="dxa"/>
            <w:gridSpan w:val="2"/>
            <w:tcBorders>
              <w:top w:val="nil"/>
              <w:left w:val="nil"/>
              <w:bottom w:val="nil"/>
              <w:right w:val="nil"/>
            </w:tcBorders>
          </w:tcPr>
          <w:p w14:paraId="2D64FF67" w14:textId="77777777" w:rsidR="00952708" w:rsidRDefault="00952708" w:rsidP="00E35D02">
            <w:pPr>
              <w:widowControl w:val="0"/>
              <w:autoSpaceDE w:val="0"/>
              <w:autoSpaceDN w:val="0"/>
              <w:adjustRightInd w:val="0"/>
              <w:spacing w:after="0" w:line="240" w:lineRule="auto"/>
              <w:jc w:val="right"/>
            </w:pPr>
            <w:r>
              <w:t>0.871</w:t>
            </w:r>
          </w:p>
        </w:tc>
      </w:tr>
      <w:tr w:rsidR="00952708" w:rsidRPr="000C168D" w14:paraId="3FD9FA6B" w14:textId="77777777" w:rsidTr="00E35D02">
        <w:tc>
          <w:tcPr>
            <w:tcW w:w="1985" w:type="dxa"/>
            <w:tcBorders>
              <w:top w:val="nil"/>
              <w:left w:val="nil"/>
              <w:bottom w:val="nil"/>
              <w:right w:val="nil"/>
            </w:tcBorders>
          </w:tcPr>
          <w:p w14:paraId="198F3682" w14:textId="77777777" w:rsidR="00952708" w:rsidRPr="000C168D" w:rsidRDefault="00952708" w:rsidP="00E35D02">
            <w:pPr>
              <w:widowControl w:val="0"/>
              <w:autoSpaceDE w:val="0"/>
              <w:autoSpaceDN w:val="0"/>
              <w:adjustRightInd w:val="0"/>
              <w:spacing w:after="0" w:line="240" w:lineRule="auto"/>
            </w:pPr>
            <w:r w:rsidRPr="000C168D">
              <w:t xml:space="preserve"> unemployment</w:t>
            </w:r>
          </w:p>
        </w:tc>
        <w:tc>
          <w:tcPr>
            <w:tcW w:w="773" w:type="dxa"/>
            <w:tcBorders>
              <w:top w:val="nil"/>
              <w:left w:val="nil"/>
              <w:bottom w:val="nil"/>
              <w:right w:val="nil"/>
            </w:tcBorders>
          </w:tcPr>
          <w:p w14:paraId="262AE3DB" w14:textId="77777777" w:rsidR="00952708" w:rsidRPr="000C168D" w:rsidRDefault="00952708" w:rsidP="00E35D02">
            <w:pPr>
              <w:widowControl w:val="0"/>
              <w:autoSpaceDE w:val="0"/>
              <w:autoSpaceDN w:val="0"/>
              <w:adjustRightInd w:val="0"/>
              <w:spacing w:after="0" w:line="240" w:lineRule="auto"/>
              <w:jc w:val="right"/>
            </w:pPr>
            <w:r w:rsidRPr="000C168D">
              <w:t>1.18</w:t>
            </w:r>
          </w:p>
        </w:tc>
        <w:tc>
          <w:tcPr>
            <w:tcW w:w="1920" w:type="dxa"/>
            <w:gridSpan w:val="2"/>
            <w:tcBorders>
              <w:top w:val="nil"/>
              <w:left w:val="nil"/>
              <w:bottom w:val="nil"/>
              <w:right w:val="nil"/>
            </w:tcBorders>
          </w:tcPr>
          <w:p w14:paraId="56741F1A" w14:textId="77777777" w:rsidR="00952708" w:rsidRPr="000C168D" w:rsidRDefault="00952708" w:rsidP="00E35D02">
            <w:pPr>
              <w:widowControl w:val="0"/>
              <w:autoSpaceDE w:val="0"/>
              <w:autoSpaceDN w:val="0"/>
              <w:adjustRightInd w:val="0"/>
              <w:spacing w:after="0" w:line="240" w:lineRule="auto"/>
              <w:jc w:val="right"/>
            </w:pPr>
            <w:r>
              <w:t>0</w:t>
            </w:r>
            <w:r w:rsidRPr="000C168D">
              <w:t>.847</w:t>
            </w:r>
          </w:p>
        </w:tc>
      </w:tr>
      <w:tr w:rsidR="00952708" w:rsidRPr="000C168D" w14:paraId="05E3358E" w14:textId="77777777" w:rsidTr="00E35D02">
        <w:tc>
          <w:tcPr>
            <w:tcW w:w="1985" w:type="dxa"/>
            <w:tcBorders>
              <w:top w:val="nil"/>
              <w:left w:val="nil"/>
              <w:bottom w:val="nil"/>
              <w:right w:val="nil"/>
            </w:tcBorders>
          </w:tcPr>
          <w:p w14:paraId="2868A9C6" w14:textId="77777777" w:rsidR="00952708" w:rsidRPr="000C168D" w:rsidRDefault="00952708" w:rsidP="00E35D02">
            <w:pPr>
              <w:widowControl w:val="0"/>
              <w:autoSpaceDE w:val="0"/>
              <w:autoSpaceDN w:val="0"/>
              <w:adjustRightInd w:val="0"/>
              <w:spacing w:after="0" w:line="240" w:lineRule="auto"/>
            </w:pPr>
            <w:r w:rsidRPr="000C168D">
              <w:t xml:space="preserve"> interest rate</w:t>
            </w:r>
          </w:p>
        </w:tc>
        <w:tc>
          <w:tcPr>
            <w:tcW w:w="773" w:type="dxa"/>
            <w:tcBorders>
              <w:top w:val="nil"/>
              <w:left w:val="nil"/>
              <w:bottom w:val="nil"/>
              <w:right w:val="nil"/>
            </w:tcBorders>
          </w:tcPr>
          <w:p w14:paraId="5245CEAB" w14:textId="77777777" w:rsidR="00952708" w:rsidRPr="000C168D" w:rsidRDefault="00952708" w:rsidP="00E35D02">
            <w:pPr>
              <w:widowControl w:val="0"/>
              <w:autoSpaceDE w:val="0"/>
              <w:autoSpaceDN w:val="0"/>
              <w:adjustRightInd w:val="0"/>
              <w:spacing w:after="0" w:line="240" w:lineRule="auto"/>
              <w:jc w:val="right"/>
            </w:pPr>
            <w:r w:rsidRPr="000C168D">
              <w:t>1.</w:t>
            </w:r>
            <w:r>
              <w:t>24</w:t>
            </w:r>
          </w:p>
        </w:tc>
        <w:tc>
          <w:tcPr>
            <w:tcW w:w="1920" w:type="dxa"/>
            <w:gridSpan w:val="2"/>
            <w:tcBorders>
              <w:top w:val="nil"/>
              <w:left w:val="nil"/>
              <w:bottom w:val="nil"/>
              <w:right w:val="nil"/>
            </w:tcBorders>
          </w:tcPr>
          <w:p w14:paraId="5B1669BC" w14:textId="77777777" w:rsidR="00952708" w:rsidRPr="000C168D" w:rsidRDefault="00952708" w:rsidP="00E35D02">
            <w:pPr>
              <w:widowControl w:val="0"/>
              <w:autoSpaceDE w:val="0"/>
              <w:autoSpaceDN w:val="0"/>
              <w:adjustRightInd w:val="0"/>
              <w:spacing w:after="0" w:line="240" w:lineRule="auto"/>
              <w:jc w:val="right"/>
            </w:pPr>
            <w:r>
              <w:t>0</w:t>
            </w:r>
            <w:r w:rsidRPr="000C168D">
              <w:t>.8</w:t>
            </w:r>
            <w:r>
              <w:t>08</w:t>
            </w:r>
          </w:p>
        </w:tc>
      </w:tr>
      <w:tr w:rsidR="00952708" w:rsidRPr="000C168D" w14:paraId="2C5A8B90" w14:textId="77777777" w:rsidTr="00E35D02">
        <w:tc>
          <w:tcPr>
            <w:tcW w:w="1985" w:type="dxa"/>
            <w:tcBorders>
              <w:top w:val="nil"/>
              <w:left w:val="nil"/>
              <w:bottom w:val="nil"/>
              <w:right w:val="nil"/>
            </w:tcBorders>
          </w:tcPr>
          <w:p w14:paraId="788A3D68" w14:textId="77777777" w:rsidR="00952708" w:rsidRPr="000C168D" w:rsidRDefault="00952708" w:rsidP="00E35D02">
            <w:pPr>
              <w:widowControl w:val="0"/>
              <w:autoSpaceDE w:val="0"/>
              <w:autoSpaceDN w:val="0"/>
              <w:adjustRightInd w:val="0"/>
              <w:spacing w:after="0" w:line="240" w:lineRule="auto"/>
            </w:pPr>
            <w:r w:rsidRPr="000C168D">
              <w:t xml:space="preserve"> wages</w:t>
            </w:r>
          </w:p>
        </w:tc>
        <w:tc>
          <w:tcPr>
            <w:tcW w:w="773" w:type="dxa"/>
            <w:tcBorders>
              <w:top w:val="nil"/>
              <w:left w:val="nil"/>
              <w:bottom w:val="nil"/>
              <w:right w:val="nil"/>
            </w:tcBorders>
          </w:tcPr>
          <w:p w14:paraId="6A62C127" w14:textId="77777777" w:rsidR="00952708" w:rsidRPr="000C168D" w:rsidRDefault="00952708" w:rsidP="00E35D02">
            <w:pPr>
              <w:widowControl w:val="0"/>
              <w:autoSpaceDE w:val="0"/>
              <w:autoSpaceDN w:val="0"/>
              <w:adjustRightInd w:val="0"/>
              <w:spacing w:after="0" w:line="240" w:lineRule="auto"/>
              <w:jc w:val="right"/>
            </w:pPr>
            <w:r w:rsidRPr="000C168D">
              <w:t>1.01</w:t>
            </w:r>
          </w:p>
        </w:tc>
        <w:tc>
          <w:tcPr>
            <w:tcW w:w="1920" w:type="dxa"/>
            <w:gridSpan w:val="2"/>
            <w:tcBorders>
              <w:top w:val="nil"/>
              <w:left w:val="nil"/>
              <w:bottom w:val="nil"/>
              <w:right w:val="nil"/>
            </w:tcBorders>
          </w:tcPr>
          <w:p w14:paraId="6998F777" w14:textId="77777777" w:rsidR="00952708" w:rsidRPr="000C168D" w:rsidRDefault="00952708" w:rsidP="00E35D02">
            <w:pPr>
              <w:widowControl w:val="0"/>
              <w:autoSpaceDE w:val="0"/>
              <w:autoSpaceDN w:val="0"/>
              <w:adjustRightInd w:val="0"/>
              <w:spacing w:after="0" w:line="240" w:lineRule="auto"/>
              <w:jc w:val="right"/>
            </w:pPr>
            <w:r>
              <w:t>0</w:t>
            </w:r>
            <w:r w:rsidRPr="000C168D">
              <w:t>.99</w:t>
            </w:r>
            <w:r>
              <w:t>3</w:t>
            </w:r>
          </w:p>
        </w:tc>
      </w:tr>
      <w:tr w:rsidR="00952708" w:rsidRPr="000C168D" w14:paraId="44EA3369" w14:textId="77777777" w:rsidTr="00E35D02">
        <w:tc>
          <w:tcPr>
            <w:tcW w:w="1985" w:type="dxa"/>
            <w:tcBorders>
              <w:top w:val="nil"/>
              <w:left w:val="nil"/>
              <w:bottom w:val="single" w:sz="4" w:space="0" w:color="auto"/>
              <w:right w:val="nil"/>
            </w:tcBorders>
          </w:tcPr>
          <w:p w14:paraId="28A8EC67" w14:textId="77777777" w:rsidR="00952708" w:rsidRPr="000C168D" w:rsidRDefault="00952708" w:rsidP="00E35D02">
            <w:pPr>
              <w:widowControl w:val="0"/>
              <w:autoSpaceDE w:val="0"/>
              <w:autoSpaceDN w:val="0"/>
              <w:adjustRightInd w:val="0"/>
              <w:spacing w:after="0" w:line="240" w:lineRule="auto"/>
            </w:pPr>
          </w:p>
        </w:tc>
        <w:tc>
          <w:tcPr>
            <w:tcW w:w="773" w:type="dxa"/>
            <w:tcBorders>
              <w:top w:val="nil"/>
              <w:left w:val="nil"/>
              <w:bottom w:val="single" w:sz="4" w:space="0" w:color="auto"/>
              <w:right w:val="nil"/>
            </w:tcBorders>
          </w:tcPr>
          <w:p w14:paraId="73820421" w14:textId="77777777" w:rsidR="00952708" w:rsidRPr="000C168D" w:rsidRDefault="00952708" w:rsidP="00E35D02">
            <w:pPr>
              <w:widowControl w:val="0"/>
              <w:autoSpaceDE w:val="0"/>
              <w:autoSpaceDN w:val="0"/>
              <w:adjustRightInd w:val="0"/>
              <w:spacing w:after="0" w:line="240" w:lineRule="auto"/>
              <w:jc w:val="right"/>
            </w:pPr>
          </w:p>
        </w:tc>
        <w:tc>
          <w:tcPr>
            <w:tcW w:w="1920" w:type="dxa"/>
            <w:gridSpan w:val="2"/>
            <w:tcBorders>
              <w:top w:val="nil"/>
              <w:left w:val="nil"/>
              <w:bottom w:val="single" w:sz="4" w:space="0" w:color="auto"/>
              <w:right w:val="nil"/>
            </w:tcBorders>
          </w:tcPr>
          <w:p w14:paraId="5DE56896" w14:textId="77777777" w:rsidR="00952708" w:rsidRDefault="00952708" w:rsidP="00E35D02">
            <w:pPr>
              <w:widowControl w:val="0"/>
              <w:autoSpaceDE w:val="0"/>
              <w:autoSpaceDN w:val="0"/>
              <w:adjustRightInd w:val="0"/>
              <w:spacing w:after="0" w:line="240" w:lineRule="auto"/>
              <w:jc w:val="right"/>
            </w:pPr>
          </w:p>
        </w:tc>
      </w:tr>
      <w:tr w:rsidR="00952708" w:rsidRPr="000C168D" w14:paraId="3B7EC0BE" w14:textId="77777777" w:rsidTr="00E35D02">
        <w:tc>
          <w:tcPr>
            <w:tcW w:w="1985" w:type="dxa"/>
            <w:tcBorders>
              <w:top w:val="single" w:sz="4" w:space="0" w:color="auto"/>
              <w:left w:val="nil"/>
              <w:bottom w:val="single" w:sz="6" w:space="0" w:color="auto"/>
              <w:right w:val="nil"/>
            </w:tcBorders>
          </w:tcPr>
          <w:p w14:paraId="67C312B7" w14:textId="77777777" w:rsidR="00952708" w:rsidRPr="000C168D" w:rsidRDefault="00952708" w:rsidP="00E35D02">
            <w:pPr>
              <w:widowControl w:val="0"/>
              <w:autoSpaceDE w:val="0"/>
              <w:autoSpaceDN w:val="0"/>
              <w:adjustRightInd w:val="0"/>
              <w:spacing w:after="0" w:line="240" w:lineRule="auto"/>
            </w:pPr>
            <w:r w:rsidRPr="000C168D">
              <w:t xml:space="preserve"> Mean VIF</w:t>
            </w:r>
          </w:p>
        </w:tc>
        <w:tc>
          <w:tcPr>
            <w:tcW w:w="773" w:type="dxa"/>
            <w:tcBorders>
              <w:top w:val="single" w:sz="4" w:space="0" w:color="auto"/>
              <w:left w:val="nil"/>
              <w:bottom w:val="single" w:sz="6" w:space="0" w:color="auto"/>
              <w:right w:val="nil"/>
            </w:tcBorders>
          </w:tcPr>
          <w:p w14:paraId="41B1F2F0" w14:textId="77777777" w:rsidR="00952708" w:rsidRPr="000C168D" w:rsidRDefault="00952708" w:rsidP="00E35D02">
            <w:pPr>
              <w:widowControl w:val="0"/>
              <w:autoSpaceDE w:val="0"/>
              <w:autoSpaceDN w:val="0"/>
              <w:adjustRightInd w:val="0"/>
              <w:spacing w:after="0" w:line="240" w:lineRule="auto"/>
              <w:jc w:val="right"/>
            </w:pPr>
            <w:r w:rsidRPr="000C168D">
              <w:t>1.4</w:t>
            </w:r>
            <w:r>
              <w:t>5</w:t>
            </w:r>
          </w:p>
        </w:tc>
        <w:tc>
          <w:tcPr>
            <w:tcW w:w="1920" w:type="dxa"/>
            <w:gridSpan w:val="2"/>
            <w:tcBorders>
              <w:top w:val="single" w:sz="4" w:space="0" w:color="auto"/>
              <w:left w:val="nil"/>
              <w:bottom w:val="single" w:sz="6" w:space="0" w:color="auto"/>
              <w:right w:val="nil"/>
            </w:tcBorders>
          </w:tcPr>
          <w:p w14:paraId="62C1AFB6" w14:textId="77777777" w:rsidR="00952708" w:rsidRPr="000C168D" w:rsidRDefault="00952708" w:rsidP="00E35D02">
            <w:pPr>
              <w:widowControl w:val="0"/>
              <w:autoSpaceDE w:val="0"/>
              <w:autoSpaceDN w:val="0"/>
              <w:adjustRightInd w:val="0"/>
              <w:spacing w:after="0" w:line="240" w:lineRule="auto"/>
              <w:jc w:val="right"/>
            </w:pPr>
            <w:r w:rsidRPr="000C168D">
              <w:t>.</w:t>
            </w:r>
          </w:p>
        </w:tc>
      </w:tr>
    </w:tbl>
    <w:p w14:paraId="08B51AE2" w14:textId="77777777" w:rsidR="00952708" w:rsidRDefault="00952708" w:rsidP="00952708">
      <w:r>
        <w:rPr>
          <w:sz w:val="20"/>
          <w:szCs w:val="20"/>
          <w:lang w:eastAsia="zh-CN"/>
        </w:rPr>
        <w:br/>
      </w:r>
      <w:r w:rsidRPr="00BF1D23">
        <w:t>Source:  Author’s calculation</w:t>
      </w:r>
    </w:p>
    <w:p w14:paraId="26D50C1F" w14:textId="77777777" w:rsidR="00952708" w:rsidRPr="00B33210" w:rsidRDefault="00952708" w:rsidP="00952708">
      <w:pPr>
        <w:jc w:val="both"/>
      </w:pPr>
      <w:r w:rsidRPr="00B33210">
        <w:rPr>
          <w:rFonts w:hint="eastAsia"/>
        </w:rPr>
        <w:t xml:space="preserve">VIF = 1: No multicollinearity. 1 &lt; VIF &lt; 5: Moderate multicollinearity. VIF </w:t>
      </w:r>
      <w:r w:rsidRPr="00B33210">
        <w:rPr>
          <w:rFonts w:hint="eastAsia"/>
        </w:rPr>
        <w:t>≥</w:t>
      </w:r>
      <w:r w:rsidRPr="00B33210">
        <w:rPr>
          <w:rFonts w:hint="eastAsia"/>
        </w:rPr>
        <w:t xml:space="preserve"> 5 or 10: High multicollinearity, indicating potential problems. 1/VIF: This is the tolerance. It </w:t>
      </w:r>
      <w:r w:rsidRPr="00B33210">
        <w:rPr>
          <w:rFonts w:hint="eastAsia"/>
        </w:rPr>
        <w:lastRenderedPageBreak/>
        <w:t>indicates how much of a variable's variation remains unexplained by other indepen</w:t>
      </w:r>
      <w:r w:rsidRPr="00B33210">
        <w:t>dent variables. Table 5.10 displays findings from the Variance Inflation Factor (VIF) analysis used to test multicollinearity between independent variables in our regression model. The analysis indicated no significant multicollinearity issues. The average VIF value stood at 1.45 while all individual VIF measurements remained under 5 and most approached 1. Our coefficient estimates demonstrate reliability and stability which eliminates the need for corrective measures.</w:t>
      </w:r>
    </w:p>
    <w:p w14:paraId="563EC7B1" w14:textId="77777777" w:rsidR="00952708" w:rsidRPr="00B33210" w:rsidRDefault="00952708" w:rsidP="00952708">
      <w:pPr>
        <w:pStyle w:val="Heading4"/>
      </w:pPr>
      <w:bookmarkStart w:id="24" w:name="_Toc200375788"/>
      <w:r w:rsidRPr="00B33210">
        <w:t>Test for Autocorrelation</w:t>
      </w:r>
      <w:bookmarkEnd w:id="24"/>
    </w:p>
    <w:p w14:paraId="417FC79D" w14:textId="77777777" w:rsidR="00952708" w:rsidRPr="00B33210" w:rsidRDefault="00952708" w:rsidP="00952708">
      <w:pPr>
        <w:jc w:val="both"/>
      </w:pPr>
      <w:r>
        <w:t xml:space="preserve">    </w:t>
      </w:r>
      <w:r w:rsidRPr="00B33210">
        <w:t>The Wooldridge test for autocorrelation serves as a popular statistical tool which identifies first-order serial correlation within panel data models. The error terms in a regression model show autocorrelation when they become temporally correlated which breaches the assumption of independent errors and may result in biased and inefficient standard errors. This test examines the residuals from a regression model for serial correlation by assessing the null hypothesis which states there is no first-order autocorrelation against the alternative hypothesis which suggests the presence of serial correlation. When autocorrelation is present researchers must implement corrective measures including econometric techniques like robust (cluster-robust) version to ensure robust inference.</w:t>
      </w:r>
    </w:p>
    <w:p w14:paraId="5E19A49B" w14:textId="77777777" w:rsidR="00952708" w:rsidRPr="00B33210" w:rsidRDefault="00952708" w:rsidP="00952708">
      <w:pPr>
        <w:rPr>
          <w:i/>
          <w:iCs/>
        </w:rPr>
      </w:pPr>
      <w:bookmarkStart w:id="25" w:name="_Hlk198197948"/>
      <w:r w:rsidRPr="00B33210">
        <w:rPr>
          <w:b/>
          <w:bCs/>
        </w:rPr>
        <w:t xml:space="preserve">Table </w:t>
      </w:r>
      <w:r>
        <w:rPr>
          <w:b/>
          <w:bCs/>
        </w:rPr>
        <w:t>5</w:t>
      </w:r>
      <w:r w:rsidRPr="00B33210">
        <w:rPr>
          <w:b/>
          <w:bCs/>
        </w:rPr>
        <w:t>.15 Autocorrelation test</w:t>
      </w:r>
    </w:p>
    <w:bookmarkEnd w:id="25"/>
    <w:p w14:paraId="18CCAE98" w14:textId="77777777" w:rsidR="00952708" w:rsidRPr="00B33210" w:rsidRDefault="00952708" w:rsidP="00952708">
      <w:pPr>
        <w:rPr>
          <w:i/>
          <w:iCs/>
        </w:rPr>
      </w:pPr>
      <w:r w:rsidRPr="00B33210">
        <w:rPr>
          <w:b/>
          <w:bCs/>
        </w:rPr>
        <w:t>Wooldridge test for autocorrelation in panel data</w:t>
      </w:r>
    </w:p>
    <w:tbl>
      <w:tblPr>
        <w:tblW w:w="0" w:type="auto"/>
        <w:tblLayout w:type="fixed"/>
        <w:tblLook w:val="0000" w:firstRow="0" w:lastRow="0" w:firstColumn="0" w:lastColumn="0" w:noHBand="0" w:noVBand="0"/>
      </w:tblPr>
      <w:tblGrid>
        <w:gridCol w:w="2418"/>
        <w:gridCol w:w="1365"/>
      </w:tblGrid>
      <w:tr w:rsidR="00952708" w:rsidRPr="00B33210" w14:paraId="307F25DB" w14:textId="77777777" w:rsidTr="00E35D02">
        <w:trPr>
          <w:trHeight w:val="469"/>
        </w:trPr>
        <w:tc>
          <w:tcPr>
            <w:tcW w:w="2418" w:type="dxa"/>
            <w:tcBorders>
              <w:top w:val="single" w:sz="4" w:space="0" w:color="auto"/>
              <w:left w:val="nil"/>
              <w:bottom w:val="single" w:sz="10" w:space="0" w:color="auto"/>
              <w:right w:val="nil"/>
            </w:tcBorders>
          </w:tcPr>
          <w:p w14:paraId="7F52C05A" w14:textId="77777777" w:rsidR="00952708" w:rsidRPr="00B33210" w:rsidRDefault="00952708" w:rsidP="00E35D02">
            <w:pPr>
              <w:widowControl w:val="0"/>
              <w:autoSpaceDE w:val="0"/>
              <w:autoSpaceDN w:val="0"/>
              <w:adjustRightInd w:val="0"/>
              <w:spacing w:after="0" w:line="240" w:lineRule="auto"/>
              <w:jc w:val="right"/>
            </w:pPr>
            <w:r w:rsidRPr="00B33210">
              <w:t xml:space="preserve">  </w:t>
            </w:r>
          </w:p>
        </w:tc>
        <w:tc>
          <w:tcPr>
            <w:tcW w:w="1365" w:type="dxa"/>
            <w:tcBorders>
              <w:top w:val="single" w:sz="4" w:space="0" w:color="auto"/>
              <w:left w:val="nil"/>
              <w:bottom w:val="single" w:sz="10" w:space="0" w:color="auto"/>
              <w:right w:val="nil"/>
            </w:tcBorders>
          </w:tcPr>
          <w:p w14:paraId="24AA334F" w14:textId="77777777" w:rsidR="00952708" w:rsidRPr="00B33210" w:rsidRDefault="00952708" w:rsidP="00E35D02">
            <w:pPr>
              <w:widowControl w:val="0"/>
              <w:autoSpaceDE w:val="0"/>
              <w:autoSpaceDN w:val="0"/>
              <w:adjustRightInd w:val="0"/>
              <w:spacing w:after="0" w:line="240" w:lineRule="auto"/>
              <w:jc w:val="right"/>
            </w:pPr>
            <w:r w:rsidRPr="00B33210">
              <w:t xml:space="preserve">   Coef.</w:t>
            </w:r>
          </w:p>
        </w:tc>
      </w:tr>
      <w:tr w:rsidR="00952708" w:rsidRPr="00B33210" w14:paraId="60713171" w14:textId="77777777" w:rsidTr="00E35D02">
        <w:tc>
          <w:tcPr>
            <w:tcW w:w="2418" w:type="dxa"/>
            <w:tcBorders>
              <w:top w:val="nil"/>
              <w:left w:val="nil"/>
              <w:bottom w:val="nil"/>
              <w:right w:val="nil"/>
            </w:tcBorders>
          </w:tcPr>
          <w:p w14:paraId="18DC1954" w14:textId="77777777" w:rsidR="00952708" w:rsidRPr="00B33210" w:rsidRDefault="00952708" w:rsidP="00E35D02">
            <w:pPr>
              <w:widowControl w:val="0"/>
              <w:autoSpaceDE w:val="0"/>
              <w:autoSpaceDN w:val="0"/>
              <w:adjustRightInd w:val="0"/>
              <w:spacing w:after="0" w:line="240" w:lineRule="auto"/>
            </w:pPr>
            <w:r w:rsidRPr="00B33210">
              <w:t>F(1,  21)</w:t>
            </w:r>
          </w:p>
        </w:tc>
        <w:tc>
          <w:tcPr>
            <w:tcW w:w="1365" w:type="dxa"/>
            <w:tcBorders>
              <w:top w:val="nil"/>
              <w:left w:val="nil"/>
              <w:bottom w:val="nil"/>
              <w:right w:val="nil"/>
            </w:tcBorders>
          </w:tcPr>
          <w:p w14:paraId="4EC46C07" w14:textId="77777777" w:rsidR="00952708" w:rsidRPr="00B33210" w:rsidRDefault="00952708" w:rsidP="00E35D02">
            <w:pPr>
              <w:widowControl w:val="0"/>
              <w:autoSpaceDE w:val="0"/>
              <w:autoSpaceDN w:val="0"/>
              <w:adjustRightInd w:val="0"/>
              <w:spacing w:after="0" w:line="240" w:lineRule="auto"/>
              <w:jc w:val="right"/>
            </w:pPr>
            <w:r w:rsidRPr="00B33210">
              <w:t>33.120</w:t>
            </w:r>
            <w:r w:rsidRPr="00B33210">
              <w:br/>
            </w:r>
          </w:p>
        </w:tc>
      </w:tr>
      <w:tr w:rsidR="00952708" w:rsidRPr="00B33210" w14:paraId="20F0706C" w14:textId="77777777" w:rsidTr="00E35D02">
        <w:trPr>
          <w:trHeight w:val="405"/>
        </w:trPr>
        <w:tc>
          <w:tcPr>
            <w:tcW w:w="2418" w:type="dxa"/>
            <w:tcBorders>
              <w:top w:val="nil"/>
              <w:left w:val="nil"/>
              <w:bottom w:val="single" w:sz="6" w:space="0" w:color="auto"/>
              <w:right w:val="nil"/>
            </w:tcBorders>
          </w:tcPr>
          <w:p w14:paraId="7182A147" w14:textId="77777777" w:rsidR="00952708" w:rsidRPr="00B33210" w:rsidRDefault="00952708" w:rsidP="00E35D02">
            <w:pPr>
              <w:widowControl w:val="0"/>
              <w:autoSpaceDE w:val="0"/>
              <w:autoSpaceDN w:val="0"/>
              <w:adjustRightInd w:val="0"/>
              <w:spacing w:after="0" w:line="240" w:lineRule="auto"/>
            </w:pPr>
            <w:r w:rsidRPr="00B33210">
              <w:lastRenderedPageBreak/>
              <w:t>Prob &gt; F</w:t>
            </w:r>
          </w:p>
        </w:tc>
        <w:tc>
          <w:tcPr>
            <w:tcW w:w="1365" w:type="dxa"/>
            <w:tcBorders>
              <w:top w:val="nil"/>
              <w:left w:val="nil"/>
              <w:bottom w:val="single" w:sz="6" w:space="0" w:color="auto"/>
              <w:right w:val="nil"/>
            </w:tcBorders>
          </w:tcPr>
          <w:p w14:paraId="3B7209D8" w14:textId="77777777" w:rsidR="00952708" w:rsidRPr="00B33210" w:rsidRDefault="00952708" w:rsidP="00E35D02">
            <w:pPr>
              <w:widowControl w:val="0"/>
              <w:autoSpaceDE w:val="0"/>
              <w:autoSpaceDN w:val="0"/>
              <w:adjustRightInd w:val="0"/>
              <w:spacing w:after="0" w:line="240" w:lineRule="auto"/>
              <w:jc w:val="right"/>
            </w:pPr>
            <w:r w:rsidRPr="00B33210">
              <w:t>0.0000</w:t>
            </w:r>
          </w:p>
        </w:tc>
      </w:tr>
    </w:tbl>
    <w:p w14:paraId="4315A79E" w14:textId="77777777" w:rsidR="00952708" w:rsidRPr="00B33210" w:rsidRDefault="00952708" w:rsidP="00952708">
      <w:pPr>
        <w:rPr>
          <w:i/>
          <w:iCs/>
        </w:rPr>
      </w:pPr>
      <w:r w:rsidRPr="00B33210">
        <w:br/>
        <w:t>Source:  Author’s calculation</w:t>
      </w:r>
    </w:p>
    <w:p w14:paraId="30CC1DB5" w14:textId="77777777" w:rsidR="00952708" w:rsidRPr="00B33210" w:rsidRDefault="00952708" w:rsidP="00952708">
      <w:pPr>
        <w:jc w:val="both"/>
      </w:pPr>
      <w:r w:rsidRPr="00B33210">
        <w:t>The Wooldridge test represents a popular diagnostic approach that evaluates if first-order serial correlation exists within the residuals of panel regression models. Serial correlation emerges when error terms show correlation across different time periods within the same panel and this correlation creates inefficient estimates with biased standard errors that affect statistical inference. The Wooldridge test statistic reveals an F-statistic of 33.120 and a p-value of 0.0000 which falls significantly under the typical 0.05 significance level. The outcome provides substantial statistical proof against the null hypothesis that there is no first-order autocorrelation and establishes serial correlation within the panel dataset. Autocorrelation means that the error terms of the model depend on each other over time and this dependence can lead to incorrect conclusions unless it is properly corrected. This discovery leads us to contemplate using the robust standard error version of the Fixed Effect model as a corrective measure to achieve robust and reliable estimation.</w:t>
      </w:r>
    </w:p>
    <w:p w14:paraId="219C8345" w14:textId="5395CC33" w:rsidR="00952708" w:rsidRPr="00B33210" w:rsidRDefault="00952708" w:rsidP="00952708">
      <w:pPr>
        <w:pStyle w:val="Heading4"/>
      </w:pPr>
      <w:bookmarkStart w:id="26" w:name="_Toc200375789"/>
      <w:r w:rsidRPr="00B33210">
        <w:t>Panel Groupwise Heteroscedasticity test</w:t>
      </w:r>
      <w:bookmarkEnd w:id="26"/>
    </w:p>
    <w:p w14:paraId="0C64B1BB" w14:textId="77777777" w:rsidR="00952708" w:rsidRPr="00B33210" w:rsidRDefault="00952708" w:rsidP="00952708">
      <w:pPr>
        <w:jc w:val="both"/>
      </w:pPr>
      <w:r>
        <w:t xml:space="preserve">    </w:t>
      </w:r>
      <w:r w:rsidRPr="00B33210">
        <w:t xml:space="preserve">Fixed effects regression models use the Modified Wald test for groupwise heteroskedasticity to determine if error variances differ among various groups such as countries or firms in panel data. This test examines panel data structure to detect distinct error variances within groups which classical heteroskedasticity tests neglect due to their cross-sectional independence assumption and which result in inefficient estimates and biased standard errors in fixed effects models when present. The chi-square distribution </w:t>
      </w:r>
      <w:r w:rsidRPr="00B33210">
        <w:lastRenderedPageBreak/>
        <w:t>describes the test statistic under the homoskedasticity null hypothesis and rejecting this null hypothesis signals groupwise heteroskedasticity. Upon detecting heteroskedasticity researchers should use robust standard errors techniques to maintain valid statistical inference. Macroeconomic and microeconomic research greatly benefits from the Modified Wald test since unobserved group-specific influences like institutional disparities or regional shocks create different levels of error term volatility. Researchers need to implement this approach to keep fixed effects estimators dependable as they control unobserved time-invariant differences in panel data analysis.</w:t>
      </w:r>
    </w:p>
    <w:p w14:paraId="0E03073D" w14:textId="77777777" w:rsidR="00952708" w:rsidRPr="00B33210" w:rsidRDefault="00952708" w:rsidP="00952708">
      <w:pPr>
        <w:rPr>
          <w:i/>
          <w:iCs/>
        </w:rPr>
      </w:pPr>
      <w:bookmarkStart w:id="27" w:name="_Hlk198197968"/>
      <w:r w:rsidRPr="00B33210">
        <w:rPr>
          <w:b/>
          <w:bCs/>
        </w:rPr>
        <w:t xml:space="preserve">Table </w:t>
      </w:r>
      <w:r>
        <w:rPr>
          <w:b/>
          <w:bCs/>
        </w:rPr>
        <w:t>5</w:t>
      </w:r>
      <w:r w:rsidRPr="00B33210">
        <w:rPr>
          <w:b/>
          <w:bCs/>
        </w:rPr>
        <w:t>.16 Heteroscedasticity test</w:t>
      </w:r>
      <w:bookmarkEnd w:id="27"/>
      <w:r w:rsidRPr="00B33210">
        <w:rPr>
          <w:b/>
          <w:bCs/>
          <w:i/>
          <w:iCs/>
        </w:rPr>
        <w:br/>
      </w:r>
      <w:r w:rsidRPr="00B33210">
        <w:rPr>
          <w:b/>
          <w:bCs/>
        </w:rPr>
        <w:t>Modified Wald Test for groupwise Heteroscedasticity in fixed effects models</w:t>
      </w:r>
    </w:p>
    <w:tbl>
      <w:tblPr>
        <w:tblW w:w="0" w:type="auto"/>
        <w:tblLayout w:type="fixed"/>
        <w:tblLook w:val="0000" w:firstRow="0" w:lastRow="0" w:firstColumn="0" w:lastColumn="0" w:noHBand="0" w:noVBand="0"/>
      </w:tblPr>
      <w:tblGrid>
        <w:gridCol w:w="2835"/>
        <w:gridCol w:w="1276"/>
        <w:gridCol w:w="2977"/>
      </w:tblGrid>
      <w:tr w:rsidR="00952708" w:rsidRPr="00B33210" w14:paraId="6AEA0A7A" w14:textId="77777777" w:rsidTr="00E35D02">
        <w:trPr>
          <w:trHeight w:val="469"/>
        </w:trPr>
        <w:tc>
          <w:tcPr>
            <w:tcW w:w="2835" w:type="dxa"/>
            <w:tcBorders>
              <w:top w:val="single" w:sz="4" w:space="0" w:color="auto"/>
              <w:left w:val="nil"/>
              <w:bottom w:val="single" w:sz="10" w:space="0" w:color="auto"/>
              <w:right w:val="nil"/>
            </w:tcBorders>
          </w:tcPr>
          <w:p w14:paraId="25395A65" w14:textId="77777777" w:rsidR="00952708" w:rsidRPr="00B33210" w:rsidRDefault="00952708" w:rsidP="00E35D02">
            <w:pPr>
              <w:widowControl w:val="0"/>
              <w:autoSpaceDE w:val="0"/>
              <w:autoSpaceDN w:val="0"/>
              <w:adjustRightInd w:val="0"/>
              <w:spacing w:after="0" w:line="240" w:lineRule="auto"/>
              <w:jc w:val="right"/>
            </w:pPr>
            <w:r w:rsidRPr="00B33210">
              <w:t xml:space="preserve">  </w:t>
            </w:r>
          </w:p>
        </w:tc>
        <w:tc>
          <w:tcPr>
            <w:tcW w:w="1276" w:type="dxa"/>
            <w:tcBorders>
              <w:top w:val="single" w:sz="4" w:space="0" w:color="auto"/>
              <w:left w:val="nil"/>
              <w:bottom w:val="single" w:sz="10" w:space="0" w:color="auto"/>
              <w:right w:val="nil"/>
            </w:tcBorders>
          </w:tcPr>
          <w:p w14:paraId="244DA71D" w14:textId="77777777" w:rsidR="00952708" w:rsidRPr="00B33210" w:rsidRDefault="00952708" w:rsidP="00E35D02">
            <w:pPr>
              <w:widowControl w:val="0"/>
              <w:autoSpaceDE w:val="0"/>
              <w:autoSpaceDN w:val="0"/>
              <w:adjustRightInd w:val="0"/>
              <w:spacing w:after="0" w:line="240" w:lineRule="auto"/>
              <w:jc w:val="right"/>
            </w:pPr>
            <w:r w:rsidRPr="00B33210">
              <w:t xml:space="preserve">   Coef.</w:t>
            </w:r>
          </w:p>
        </w:tc>
        <w:tc>
          <w:tcPr>
            <w:tcW w:w="2977" w:type="dxa"/>
            <w:tcBorders>
              <w:top w:val="single" w:sz="4" w:space="0" w:color="auto"/>
              <w:left w:val="nil"/>
              <w:bottom w:val="single" w:sz="10" w:space="0" w:color="auto"/>
              <w:right w:val="nil"/>
            </w:tcBorders>
          </w:tcPr>
          <w:p w14:paraId="5210D5E1" w14:textId="77777777" w:rsidR="00952708" w:rsidRPr="00B33210" w:rsidRDefault="00952708" w:rsidP="00E35D02">
            <w:pPr>
              <w:widowControl w:val="0"/>
              <w:autoSpaceDE w:val="0"/>
              <w:autoSpaceDN w:val="0"/>
              <w:adjustRightInd w:val="0"/>
              <w:spacing w:after="0" w:line="240" w:lineRule="auto"/>
              <w:jc w:val="right"/>
            </w:pPr>
            <w:r w:rsidRPr="00B33210">
              <w:t>P-value</w:t>
            </w:r>
          </w:p>
        </w:tc>
      </w:tr>
      <w:tr w:rsidR="00952708" w:rsidRPr="00B33210" w14:paraId="371FAE21" w14:textId="77777777" w:rsidTr="00E35D02">
        <w:trPr>
          <w:trHeight w:val="405"/>
        </w:trPr>
        <w:tc>
          <w:tcPr>
            <w:tcW w:w="2835" w:type="dxa"/>
            <w:tcBorders>
              <w:top w:val="nil"/>
              <w:left w:val="nil"/>
              <w:bottom w:val="single" w:sz="6" w:space="0" w:color="auto"/>
              <w:right w:val="nil"/>
            </w:tcBorders>
          </w:tcPr>
          <w:p w14:paraId="2FA0E02F" w14:textId="77777777" w:rsidR="00952708" w:rsidRPr="00B33210" w:rsidRDefault="00952708" w:rsidP="00E35D02">
            <w:pPr>
              <w:widowControl w:val="0"/>
              <w:autoSpaceDE w:val="0"/>
              <w:autoSpaceDN w:val="0"/>
              <w:adjustRightInd w:val="0"/>
              <w:spacing w:after="0" w:line="240" w:lineRule="auto"/>
            </w:pPr>
            <w:r w:rsidRPr="00B33210">
              <w:t>Modified Wald Test</w:t>
            </w:r>
          </w:p>
        </w:tc>
        <w:tc>
          <w:tcPr>
            <w:tcW w:w="1276" w:type="dxa"/>
            <w:tcBorders>
              <w:top w:val="nil"/>
              <w:left w:val="nil"/>
              <w:bottom w:val="single" w:sz="6" w:space="0" w:color="auto"/>
              <w:right w:val="nil"/>
            </w:tcBorders>
          </w:tcPr>
          <w:p w14:paraId="49C53A46" w14:textId="77777777" w:rsidR="00952708" w:rsidRPr="00B33210" w:rsidRDefault="00952708" w:rsidP="00E35D02">
            <w:pPr>
              <w:widowControl w:val="0"/>
              <w:autoSpaceDE w:val="0"/>
              <w:autoSpaceDN w:val="0"/>
              <w:adjustRightInd w:val="0"/>
              <w:spacing w:after="0" w:line="240" w:lineRule="auto"/>
              <w:jc w:val="right"/>
            </w:pPr>
            <w:r w:rsidRPr="00B33210">
              <w:t xml:space="preserve"> 819,87</w:t>
            </w:r>
          </w:p>
        </w:tc>
        <w:tc>
          <w:tcPr>
            <w:tcW w:w="2977" w:type="dxa"/>
            <w:tcBorders>
              <w:top w:val="nil"/>
              <w:left w:val="nil"/>
              <w:bottom w:val="single" w:sz="6" w:space="0" w:color="auto"/>
              <w:right w:val="nil"/>
            </w:tcBorders>
          </w:tcPr>
          <w:p w14:paraId="2E59690C" w14:textId="77777777" w:rsidR="00952708" w:rsidRPr="00B33210" w:rsidRDefault="00952708" w:rsidP="00E35D02">
            <w:pPr>
              <w:widowControl w:val="0"/>
              <w:autoSpaceDE w:val="0"/>
              <w:autoSpaceDN w:val="0"/>
              <w:adjustRightInd w:val="0"/>
              <w:spacing w:after="0" w:line="240" w:lineRule="auto"/>
            </w:pPr>
            <w:r w:rsidRPr="00B33210">
              <w:t xml:space="preserve">  Prob  &gt; Chi2(22)     0.0000</w:t>
            </w:r>
          </w:p>
        </w:tc>
      </w:tr>
    </w:tbl>
    <w:p w14:paraId="5567E760" w14:textId="77777777" w:rsidR="00952708" w:rsidRPr="00B33210" w:rsidRDefault="00952708" w:rsidP="00952708">
      <w:r w:rsidRPr="00B33210">
        <w:br/>
        <w:t>Source:  Author’s calculation</w:t>
      </w:r>
    </w:p>
    <w:p w14:paraId="0E244158" w14:textId="77777777" w:rsidR="00952708" w:rsidRPr="00B33210" w:rsidRDefault="00952708" w:rsidP="00952708">
      <w:pPr>
        <w:jc w:val="both"/>
      </w:pPr>
      <w:r w:rsidRPr="00B33210">
        <w:t xml:space="preserve">The Modified Wald Test for groupwise Heteroscedasticity helps diagnose when error term variances differ between panels which breaks homoscedasticity assumptions resulting in inefficient estimators and flawed inference. The Modified Wald Test generates statistical evidence to detect heteroscedasticity through an assessment of the consistency of error variances across different entities. The test returns very high Wald test statistics of 819.87 with exact p-values of 0.0000 which prove statistical significance well beyond common thresholds like 0.05 or 0.01. The statistical findings refute the null hypothesis of homoscedasticity which verifies heteroscedasticity as present within the panel dataset. Heteroscedasticity exists when standard errors become biased which undermines the </w:t>
      </w:r>
      <w:r w:rsidRPr="00B33210">
        <w:lastRenderedPageBreak/>
        <w:t>reliability of hypothesis testing and produces inefficient coefficient estimates. Researchers need to adopt econometric techniques like econometric techniques like robust (cluster-robust) version to tackle this statistical problem.</w:t>
      </w:r>
    </w:p>
    <w:p w14:paraId="1FEB7CED" w14:textId="77777777" w:rsidR="00952708" w:rsidRDefault="00952708" w:rsidP="00952708">
      <w:pPr>
        <w:pStyle w:val="Heading4"/>
      </w:pPr>
      <w:bookmarkStart w:id="28" w:name="_Toc200375790"/>
      <w:r>
        <w:t>Fixed Effects Regression results and Robustness</w:t>
      </w:r>
      <w:bookmarkEnd w:id="28"/>
    </w:p>
    <w:p w14:paraId="28244D2A" w14:textId="6966E16E" w:rsidR="00952708" w:rsidRPr="00B33210" w:rsidRDefault="00952708" w:rsidP="00952708">
      <w:pPr>
        <w:jc w:val="both"/>
      </w:pPr>
      <w:r>
        <w:t xml:space="preserve">    </w:t>
      </w:r>
      <w:r w:rsidRPr="00B33210">
        <w:t xml:space="preserve">The Hausman test results indicated that the </w:t>
      </w:r>
      <w:r>
        <w:t>fixed</w:t>
      </w:r>
      <w:r w:rsidRPr="00B33210">
        <w:t xml:space="preserve"> effect regression model served as the best choice for this study. For the robustness of this model, the further diagnostic checking was also applied. The model underwent diagnostic checks for Autocorrelation and heteroscedasticity which identified both issues in the regression model. The robust standard errors approach served as the solution for dealing with both autocorrelation and heteroscedasticity problems in the research model.</w:t>
      </w:r>
      <w:r>
        <w:t xml:space="preserve"> </w:t>
      </w:r>
      <w:r w:rsidRPr="00B33210">
        <w:t>The table below presents the outcomes for the random effect model as well as the random effect model with robust standard errors.</w:t>
      </w:r>
    </w:p>
    <w:p w14:paraId="13B11F86" w14:textId="77777777" w:rsidR="00952708" w:rsidRPr="00B33210" w:rsidRDefault="00952708" w:rsidP="00952708">
      <w:bookmarkStart w:id="29" w:name="_Hlk198197980"/>
      <w:r w:rsidRPr="00B33210">
        <w:rPr>
          <w:b/>
          <w:bCs/>
        </w:rPr>
        <w:t xml:space="preserve">Table </w:t>
      </w:r>
      <w:r>
        <w:rPr>
          <w:b/>
          <w:bCs/>
        </w:rPr>
        <w:t>5</w:t>
      </w:r>
      <w:r w:rsidRPr="00B33210">
        <w:rPr>
          <w:b/>
          <w:bCs/>
        </w:rPr>
        <w:t>.17 Fixed effe</w:t>
      </w:r>
      <w:r>
        <w:rPr>
          <w:b/>
          <w:bCs/>
        </w:rPr>
        <w:t>c</w:t>
      </w:r>
      <w:r w:rsidRPr="00B33210">
        <w:rPr>
          <w:b/>
          <w:bCs/>
        </w:rPr>
        <w:t>ts regression and robust standard error comparison</w:t>
      </w:r>
    </w:p>
    <w:bookmarkEnd w:id="29"/>
    <w:p w14:paraId="0D13144D" w14:textId="77777777" w:rsidR="00952708" w:rsidRPr="00B33210" w:rsidRDefault="00952708" w:rsidP="00952708">
      <w:pPr>
        <w:widowControl w:val="0"/>
        <w:autoSpaceDE w:val="0"/>
        <w:autoSpaceDN w:val="0"/>
        <w:adjustRightInd w:val="0"/>
        <w:spacing w:after="0" w:line="240" w:lineRule="auto"/>
        <w:rPr>
          <w:rFonts w:ascii="Garamond" w:hAnsi="Garamond"/>
          <w:b/>
          <w:bCs/>
          <w:sz w:val="20"/>
          <w:szCs w:val="20"/>
        </w:rPr>
      </w:pPr>
      <w:r w:rsidRPr="00B33210">
        <w:rPr>
          <w:rFonts w:ascii="Garamond" w:hAnsi="Garamond"/>
          <w:b/>
          <w:bCs/>
          <w:sz w:val="20"/>
          <w:szCs w:val="20"/>
        </w:rPr>
        <w:t>Robust SEs and Fixed effects (FE) comparison</w:t>
      </w:r>
    </w:p>
    <w:p w14:paraId="2FFE7F6D" w14:textId="77777777" w:rsidR="00952708" w:rsidRPr="00B33210" w:rsidRDefault="00952708" w:rsidP="00952708">
      <w:pPr>
        <w:widowControl w:val="0"/>
        <w:autoSpaceDE w:val="0"/>
        <w:autoSpaceDN w:val="0"/>
        <w:adjustRightInd w:val="0"/>
        <w:spacing w:after="0" w:line="240" w:lineRule="auto"/>
        <w:rPr>
          <w:rFonts w:ascii="Garamond" w:hAnsi="Garamond"/>
          <w:sz w:val="20"/>
          <w:szCs w:val="20"/>
        </w:rPr>
      </w:pPr>
    </w:p>
    <w:tbl>
      <w:tblPr>
        <w:tblW w:w="0" w:type="auto"/>
        <w:tblLayout w:type="fixed"/>
        <w:tblLook w:val="0000" w:firstRow="0" w:lastRow="0" w:firstColumn="0" w:lastColumn="0" w:noHBand="0" w:noVBand="0"/>
      </w:tblPr>
      <w:tblGrid>
        <w:gridCol w:w="2108"/>
        <w:gridCol w:w="1250"/>
        <w:gridCol w:w="1300"/>
      </w:tblGrid>
      <w:tr w:rsidR="00952708" w:rsidRPr="00B33210" w14:paraId="321A8B9F" w14:textId="77777777" w:rsidTr="00E35D02">
        <w:tc>
          <w:tcPr>
            <w:tcW w:w="2108" w:type="dxa"/>
            <w:tcBorders>
              <w:top w:val="single" w:sz="4" w:space="0" w:color="auto"/>
              <w:left w:val="nil"/>
              <w:bottom w:val="nil"/>
              <w:right w:val="nil"/>
            </w:tcBorders>
          </w:tcPr>
          <w:p w14:paraId="516B4DF1"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 xml:space="preserve">   </w:t>
            </w:r>
          </w:p>
        </w:tc>
        <w:tc>
          <w:tcPr>
            <w:tcW w:w="1250" w:type="dxa"/>
            <w:tcBorders>
              <w:top w:val="single" w:sz="4" w:space="0" w:color="auto"/>
              <w:left w:val="nil"/>
              <w:bottom w:val="nil"/>
              <w:right w:val="nil"/>
            </w:tcBorders>
          </w:tcPr>
          <w:p w14:paraId="1C99EC1F"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 xml:space="preserve">  (RSE)</w:t>
            </w:r>
          </w:p>
        </w:tc>
        <w:tc>
          <w:tcPr>
            <w:tcW w:w="1300" w:type="dxa"/>
            <w:tcBorders>
              <w:top w:val="single" w:sz="4" w:space="0" w:color="auto"/>
              <w:left w:val="nil"/>
              <w:bottom w:val="nil"/>
              <w:right w:val="nil"/>
            </w:tcBorders>
          </w:tcPr>
          <w:p w14:paraId="5804255F"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 xml:space="preserve">  (FE)</w:t>
            </w:r>
          </w:p>
        </w:tc>
      </w:tr>
      <w:tr w:rsidR="00952708" w:rsidRPr="00B33210" w14:paraId="3681F935" w14:textId="77777777" w:rsidTr="00E35D02">
        <w:tc>
          <w:tcPr>
            <w:tcW w:w="2108" w:type="dxa"/>
            <w:tcBorders>
              <w:top w:val="nil"/>
              <w:left w:val="nil"/>
              <w:bottom w:val="single" w:sz="10" w:space="0" w:color="auto"/>
              <w:right w:val="nil"/>
            </w:tcBorders>
          </w:tcPr>
          <w:p w14:paraId="3F6B31FF"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 xml:space="preserve">   </w:t>
            </w:r>
          </w:p>
        </w:tc>
        <w:tc>
          <w:tcPr>
            <w:tcW w:w="1250" w:type="dxa"/>
            <w:tcBorders>
              <w:top w:val="nil"/>
              <w:left w:val="nil"/>
              <w:bottom w:val="single" w:sz="10" w:space="0" w:color="auto"/>
              <w:right w:val="nil"/>
            </w:tcBorders>
          </w:tcPr>
          <w:p w14:paraId="0E69D84F"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 xml:space="preserve">   </w:t>
            </w:r>
            <w:proofErr w:type="spellStart"/>
            <w:r w:rsidRPr="00B33210">
              <w:rPr>
                <w:rFonts w:ascii="Garamond" w:hAnsi="Garamond"/>
                <w:sz w:val="20"/>
                <w:szCs w:val="20"/>
              </w:rPr>
              <w:t>fdi</w:t>
            </w:r>
            <w:proofErr w:type="spellEnd"/>
          </w:p>
        </w:tc>
        <w:tc>
          <w:tcPr>
            <w:tcW w:w="1300" w:type="dxa"/>
            <w:tcBorders>
              <w:top w:val="nil"/>
              <w:left w:val="nil"/>
              <w:bottom w:val="single" w:sz="10" w:space="0" w:color="auto"/>
              <w:right w:val="nil"/>
            </w:tcBorders>
          </w:tcPr>
          <w:p w14:paraId="0D9C0BEB"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 xml:space="preserve">   </w:t>
            </w:r>
            <w:proofErr w:type="spellStart"/>
            <w:r w:rsidRPr="00B33210">
              <w:rPr>
                <w:rFonts w:ascii="Garamond" w:hAnsi="Garamond"/>
                <w:sz w:val="20"/>
                <w:szCs w:val="20"/>
              </w:rPr>
              <w:t>fdi</w:t>
            </w:r>
            <w:proofErr w:type="spellEnd"/>
          </w:p>
        </w:tc>
      </w:tr>
      <w:tr w:rsidR="00952708" w:rsidRPr="00B33210" w14:paraId="33E6FE81" w14:textId="77777777" w:rsidTr="00E35D02">
        <w:tc>
          <w:tcPr>
            <w:tcW w:w="2108" w:type="dxa"/>
            <w:tcBorders>
              <w:top w:val="nil"/>
              <w:left w:val="nil"/>
              <w:bottom w:val="nil"/>
              <w:right w:val="nil"/>
            </w:tcBorders>
          </w:tcPr>
          <w:p w14:paraId="334240FE"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unemployment</w:t>
            </w:r>
          </w:p>
        </w:tc>
        <w:tc>
          <w:tcPr>
            <w:tcW w:w="1250" w:type="dxa"/>
            <w:tcBorders>
              <w:top w:val="nil"/>
              <w:left w:val="nil"/>
              <w:bottom w:val="nil"/>
              <w:right w:val="nil"/>
            </w:tcBorders>
          </w:tcPr>
          <w:p w14:paraId="0FC428D8"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-.06042</w:t>
            </w:r>
          </w:p>
        </w:tc>
        <w:tc>
          <w:tcPr>
            <w:tcW w:w="1300" w:type="dxa"/>
            <w:tcBorders>
              <w:top w:val="nil"/>
              <w:left w:val="nil"/>
              <w:bottom w:val="nil"/>
              <w:right w:val="nil"/>
            </w:tcBorders>
          </w:tcPr>
          <w:p w14:paraId="735F8E67"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-.06042**</w:t>
            </w:r>
          </w:p>
        </w:tc>
      </w:tr>
      <w:tr w:rsidR="00952708" w:rsidRPr="00B33210" w14:paraId="68E2F273" w14:textId="77777777" w:rsidTr="00E35D02">
        <w:tc>
          <w:tcPr>
            <w:tcW w:w="2108" w:type="dxa"/>
            <w:tcBorders>
              <w:top w:val="nil"/>
              <w:left w:val="nil"/>
              <w:bottom w:val="nil"/>
              <w:right w:val="nil"/>
            </w:tcBorders>
          </w:tcPr>
          <w:p w14:paraId="3FBE62B8"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w:t>
            </w:r>
          </w:p>
        </w:tc>
        <w:tc>
          <w:tcPr>
            <w:tcW w:w="1250" w:type="dxa"/>
            <w:tcBorders>
              <w:top w:val="nil"/>
              <w:left w:val="nil"/>
              <w:bottom w:val="nil"/>
              <w:right w:val="nil"/>
            </w:tcBorders>
          </w:tcPr>
          <w:p w14:paraId="05DE0E1B"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(.04911)</w:t>
            </w:r>
          </w:p>
        </w:tc>
        <w:tc>
          <w:tcPr>
            <w:tcW w:w="1300" w:type="dxa"/>
            <w:tcBorders>
              <w:top w:val="nil"/>
              <w:left w:val="nil"/>
              <w:bottom w:val="nil"/>
              <w:right w:val="nil"/>
            </w:tcBorders>
          </w:tcPr>
          <w:p w14:paraId="32CFCC72"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(.02423)</w:t>
            </w:r>
          </w:p>
        </w:tc>
      </w:tr>
      <w:tr w:rsidR="00952708" w:rsidRPr="00B33210" w14:paraId="29E12EA1" w14:textId="77777777" w:rsidTr="00E35D02">
        <w:tc>
          <w:tcPr>
            <w:tcW w:w="2108" w:type="dxa"/>
            <w:tcBorders>
              <w:top w:val="nil"/>
              <w:left w:val="nil"/>
              <w:bottom w:val="nil"/>
              <w:right w:val="nil"/>
            </w:tcBorders>
          </w:tcPr>
          <w:p w14:paraId="657C1917"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trade</w:t>
            </w:r>
          </w:p>
        </w:tc>
        <w:tc>
          <w:tcPr>
            <w:tcW w:w="1250" w:type="dxa"/>
            <w:tcBorders>
              <w:top w:val="nil"/>
              <w:left w:val="nil"/>
              <w:bottom w:val="nil"/>
              <w:right w:val="nil"/>
            </w:tcBorders>
          </w:tcPr>
          <w:p w14:paraId="64DB7619"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.13743**</w:t>
            </w:r>
          </w:p>
        </w:tc>
        <w:tc>
          <w:tcPr>
            <w:tcW w:w="1300" w:type="dxa"/>
            <w:tcBorders>
              <w:top w:val="nil"/>
              <w:left w:val="nil"/>
              <w:bottom w:val="nil"/>
              <w:right w:val="nil"/>
            </w:tcBorders>
          </w:tcPr>
          <w:p w14:paraId="524E88C1"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.13743***</w:t>
            </w:r>
          </w:p>
        </w:tc>
      </w:tr>
      <w:tr w:rsidR="00952708" w:rsidRPr="00B33210" w14:paraId="3ECF9139" w14:textId="77777777" w:rsidTr="00E35D02">
        <w:tc>
          <w:tcPr>
            <w:tcW w:w="2108" w:type="dxa"/>
            <w:tcBorders>
              <w:top w:val="nil"/>
              <w:left w:val="nil"/>
              <w:bottom w:val="nil"/>
              <w:right w:val="nil"/>
            </w:tcBorders>
          </w:tcPr>
          <w:p w14:paraId="3EC69A26"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w:t>
            </w:r>
          </w:p>
        </w:tc>
        <w:tc>
          <w:tcPr>
            <w:tcW w:w="1250" w:type="dxa"/>
            <w:tcBorders>
              <w:top w:val="nil"/>
              <w:left w:val="nil"/>
              <w:bottom w:val="nil"/>
              <w:right w:val="nil"/>
            </w:tcBorders>
          </w:tcPr>
          <w:p w14:paraId="64147E77"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(.05347)</w:t>
            </w:r>
          </w:p>
        </w:tc>
        <w:tc>
          <w:tcPr>
            <w:tcW w:w="1300" w:type="dxa"/>
            <w:tcBorders>
              <w:top w:val="nil"/>
              <w:left w:val="nil"/>
              <w:bottom w:val="nil"/>
              <w:right w:val="nil"/>
            </w:tcBorders>
          </w:tcPr>
          <w:p w14:paraId="01449332"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(.02927)</w:t>
            </w:r>
          </w:p>
        </w:tc>
      </w:tr>
      <w:tr w:rsidR="00952708" w:rsidRPr="00B33210" w14:paraId="0C9BE855" w14:textId="77777777" w:rsidTr="00E35D02">
        <w:tc>
          <w:tcPr>
            <w:tcW w:w="2108" w:type="dxa"/>
            <w:tcBorders>
              <w:top w:val="nil"/>
              <w:left w:val="nil"/>
              <w:bottom w:val="nil"/>
              <w:right w:val="nil"/>
            </w:tcBorders>
          </w:tcPr>
          <w:p w14:paraId="3C030A0E"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wages</w:t>
            </w:r>
          </w:p>
        </w:tc>
        <w:tc>
          <w:tcPr>
            <w:tcW w:w="1250" w:type="dxa"/>
            <w:tcBorders>
              <w:top w:val="nil"/>
              <w:left w:val="nil"/>
              <w:bottom w:val="nil"/>
              <w:right w:val="nil"/>
            </w:tcBorders>
          </w:tcPr>
          <w:p w14:paraId="5BA591ED"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.00674**</w:t>
            </w:r>
          </w:p>
        </w:tc>
        <w:tc>
          <w:tcPr>
            <w:tcW w:w="1300" w:type="dxa"/>
            <w:tcBorders>
              <w:top w:val="nil"/>
              <w:left w:val="nil"/>
              <w:bottom w:val="nil"/>
              <w:right w:val="nil"/>
            </w:tcBorders>
          </w:tcPr>
          <w:p w14:paraId="79DC1EF0"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.00674*</w:t>
            </w:r>
          </w:p>
        </w:tc>
      </w:tr>
      <w:tr w:rsidR="00952708" w:rsidRPr="00B33210" w14:paraId="2B2E6D6B" w14:textId="77777777" w:rsidTr="00E35D02">
        <w:tc>
          <w:tcPr>
            <w:tcW w:w="2108" w:type="dxa"/>
            <w:tcBorders>
              <w:top w:val="nil"/>
              <w:left w:val="nil"/>
              <w:bottom w:val="nil"/>
              <w:right w:val="nil"/>
            </w:tcBorders>
          </w:tcPr>
          <w:p w14:paraId="542CC431"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w:t>
            </w:r>
          </w:p>
        </w:tc>
        <w:tc>
          <w:tcPr>
            <w:tcW w:w="1250" w:type="dxa"/>
            <w:tcBorders>
              <w:top w:val="nil"/>
              <w:left w:val="nil"/>
              <w:bottom w:val="nil"/>
              <w:right w:val="nil"/>
            </w:tcBorders>
          </w:tcPr>
          <w:p w14:paraId="546F784C"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(.00269)</w:t>
            </w:r>
          </w:p>
        </w:tc>
        <w:tc>
          <w:tcPr>
            <w:tcW w:w="1300" w:type="dxa"/>
            <w:tcBorders>
              <w:top w:val="nil"/>
              <w:left w:val="nil"/>
              <w:bottom w:val="nil"/>
              <w:right w:val="nil"/>
            </w:tcBorders>
          </w:tcPr>
          <w:p w14:paraId="5366D60C"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(.00384)</w:t>
            </w:r>
          </w:p>
        </w:tc>
      </w:tr>
      <w:tr w:rsidR="00952708" w:rsidRPr="00B33210" w14:paraId="22AC1BB9" w14:textId="77777777" w:rsidTr="00E35D02">
        <w:tc>
          <w:tcPr>
            <w:tcW w:w="2108" w:type="dxa"/>
            <w:tcBorders>
              <w:top w:val="nil"/>
              <w:left w:val="nil"/>
              <w:bottom w:val="nil"/>
              <w:right w:val="nil"/>
            </w:tcBorders>
          </w:tcPr>
          <w:p w14:paraId="2F285A4B"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w:t>
            </w:r>
            <w:proofErr w:type="spellStart"/>
            <w:r w:rsidRPr="00B33210">
              <w:rPr>
                <w:rFonts w:ascii="Garamond" w:hAnsi="Garamond"/>
                <w:sz w:val="20"/>
                <w:szCs w:val="20"/>
              </w:rPr>
              <w:t>interest_rate</w:t>
            </w:r>
            <w:proofErr w:type="spellEnd"/>
          </w:p>
        </w:tc>
        <w:tc>
          <w:tcPr>
            <w:tcW w:w="1250" w:type="dxa"/>
            <w:tcBorders>
              <w:top w:val="nil"/>
              <w:left w:val="nil"/>
              <w:bottom w:val="nil"/>
              <w:right w:val="nil"/>
            </w:tcBorders>
          </w:tcPr>
          <w:p w14:paraId="3A1CC078"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.00011</w:t>
            </w:r>
          </w:p>
        </w:tc>
        <w:tc>
          <w:tcPr>
            <w:tcW w:w="1300" w:type="dxa"/>
            <w:tcBorders>
              <w:top w:val="nil"/>
              <w:left w:val="nil"/>
              <w:bottom w:val="nil"/>
              <w:right w:val="nil"/>
            </w:tcBorders>
          </w:tcPr>
          <w:p w14:paraId="7C109188"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.00011</w:t>
            </w:r>
          </w:p>
        </w:tc>
      </w:tr>
      <w:tr w:rsidR="00952708" w:rsidRPr="00B33210" w14:paraId="78B8DA09" w14:textId="77777777" w:rsidTr="00E35D02">
        <w:tc>
          <w:tcPr>
            <w:tcW w:w="2108" w:type="dxa"/>
            <w:tcBorders>
              <w:top w:val="nil"/>
              <w:left w:val="nil"/>
              <w:bottom w:val="nil"/>
              <w:right w:val="nil"/>
            </w:tcBorders>
          </w:tcPr>
          <w:p w14:paraId="3FB051DD"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w:t>
            </w:r>
          </w:p>
        </w:tc>
        <w:tc>
          <w:tcPr>
            <w:tcW w:w="1250" w:type="dxa"/>
            <w:tcBorders>
              <w:top w:val="nil"/>
              <w:left w:val="nil"/>
              <w:bottom w:val="nil"/>
              <w:right w:val="nil"/>
            </w:tcBorders>
          </w:tcPr>
          <w:p w14:paraId="6A4153F7"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(.00161)</w:t>
            </w:r>
          </w:p>
        </w:tc>
        <w:tc>
          <w:tcPr>
            <w:tcW w:w="1300" w:type="dxa"/>
            <w:tcBorders>
              <w:top w:val="nil"/>
              <w:left w:val="nil"/>
              <w:bottom w:val="nil"/>
              <w:right w:val="nil"/>
            </w:tcBorders>
          </w:tcPr>
          <w:p w14:paraId="673F0BE9"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(.00067)</w:t>
            </w:r>
          </w:p>
        </w:tc>
      </w:tr>
      <w:tr w:rsidR="00952708" w:rsidRPr="00B33210" w14:paraId="0CB66F0B" w14:textId="77777777" w:rsidTr="00E35D02">
        <w:tc>
          <w:tcPr>
            <w:tcW w:w="2108" w:type="dxa"/>
            <w:tcBorders>
              <w:top w:val="nil"/>
              <w:left w:val="nil"/>
              <w:bottom w:val="nil"/>
              <w:right w:val="nil"/>
            </w:tcBorders>
          </w:tcPr>
          <w:p w14:paraId="669176CA"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inflation</w:t>
            </w:r>
          </w:p>
        </w:tc>
        <w:tc>
          <w:tcPr>
            <w:tcW w:w="1250" w:type="dxa"/>
            <w:tcBorders>
              <w:top w:val="nil"/>
              <w:left w:val="nil"/>
              <w:bottom w:val="nil"/>
              <w:right w:val="nil"/>
            </w:tcBorders>
          </w:tcPr>
          <w:p w14:paraId="75871665"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-.1483***</w:t>
            </w:r>
          </w:p>
        </w:tc>
        <w:tc>
          <w:tcPr>
            <w:tcW w:w="1300" w:type="dxa"/>
            <w:tcBorders>
              <w:top w:val="nil"/>
              <w:left w:val="nil"/>
              <w:bottom w:val="nil"/>
              <w:right w:val="nil"/>
            </w:tcBorders>
          </w:tcPr>
          <w:p w14:paraId="5A7319ED"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-.1483***</w:t>
            </w:r>
          </w:p>
        </w:tc>
      </w:tr>
      <w:tr w:rsidR="00952708" w:rsidRPr="00B33210" w14:paraId="66DAF572" w14:textId="77777777" w:rsidTr="00E35D02">
        <w:tc>
          <w:tcPr>
            <w:tcW w:w="2108" w:type="dxa"/>
            <w:tcBorders>
              <w:top w:val="nil"/>
              <w:left w:val="nil"/>
              <w:bottom w:val="nil"/>
              <w:right w:val="nil"/>
            </w:tcBorders>
          </w:tcPr>
          <w:p w14:paraId="4DCEB995"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w:t>
            </w:r>
          </w:p>
        </w:tc>
        <w:tc>
          <w:tcPr>
            <w:tcW w:w="1250" w:type="dxa"/>
            <w:tcBorders>
              <w:top w:val="nil"/>
              <w:left w:val="nil"/>
              <w:bottom w:val="nil"/>
              <w:right w:val="nil"/>
            </w:tcBorders>
          </w:tcPr>
          <w:p w14:paraId="0EB27900"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(.03216)</w:t>
            </w:r>
          </w:p>
        </w:tc>
        <w:tc>
          <w:tcPr>
            <w:tcW w:w="1300" w:type="dxa"/>
            <w:tcBorders>
              <w:top w:val="nil"/>
              <w:left w:val="nil"/>
              <w:bottom w:val="nil"/>
              <w:right w:val="nil"/>
            </w:tcBorders>
          </w:tcPr>
          <w:p w14:paraId="6FD8AFBE"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(.02568)</w:t>
            </w:r>
          </w:p>
        </w:tc>
      </w:tr>
      <w:tr w:rsidR="00952708" w:rsidRPr="00B33210" w14:paraId="73A6EFD1" w14:textId="77777777" w:rsidTr="00E35D02">
        <w:tc>
          <w:tcPr>
            <w:tcW w:w="2108" w:type="dxa"/>
            <w:tcBorders>
              <w:top w:val="nil"/>
              <w:left w:val="nil"/>
              <w:bottom w:val="nil"/>
              <w:right w:val="nil"/>
            </w:tcBorders>
          </w:tcPr>
          <w:p w14:paraId="79070621"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population</w:t>
            </w:r>
          </w:p>
        </w:tc>
        <w:tc>
          <w:tcPr>
            <w:tcW w:w="1250" w:type="dxa"/>
            <w:tcBorders>
              <w:top w:val="nil"/>
              <w:left w:val="nil"/>
              <w:bottom w:val="nil"/>
              <w:right w:val="nil"/>
            </w:tcBorders>
          </w:tcPr>
          <w:p w14:paraId="1D831986"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.00824**</w:t>
            </w:r>
          </w:p>
        </w:tc>
        <w:tc>
          <w:tcPr>
            <w:tcW w:w="1300" w:type="dxa"/>
            <w:tcBorders>
              <w:top w:val="nil"/>
              <w:left w:val="nil"/>
              <w:bottom w:val="nil"/>
              <w:right w:val="nil"/>
            </w:tcBorders>
          </w:tcPr>
          <w:p w14:paraId="4976F522"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.00824***</w:t>
            </w:r>
          </w:p>
        </w:tc>
      </w:tr>
      <w:tr w:rsidR="00952708" w:rsidRPr="00B33210" w14:paraId="121A1EFE" w14:textId="77777777" w:rsidTr="00E35D02">
        <w:tc>
          <w:tcPr>
            <w:tcW w:w="2108" w:type="dxa"/>
            <w:tcBorders>
              <w:top w:val="nil"/>
              <w:left w:val="nil"/>
              <w:bottom w:val="nil"/>
              <w:right w:val="nil"/>
            </w:tcBorders>
          </w:tcPr>
          <w:p w14:paraId="664B164A"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w:t>
            </w:r>
          </w:p>
        </w:tc>
        <w:tc>
          <w:tcPr>
            <w:tcW w:w="1250" w:type="dxa"/>
            <w:tcBorders>
              <w:top w:val="nil"/>
              <w:left w:val="nil"/>
              <w:bottom w:val="nil"/>
              <w:right w:val="nil"/>
            </w:tcBorders>
          </w:tcPr>
          <w:p w14:paraId="69A30E57"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(.00368)</w:t>
            </w:r>
          </w:p>
        </w:tc>
        <w:tc>
          <w:tcPr>
            <w:tcW w:w="1300" w:type="dxa"/>
            <w:tcBorders>
              <w:top w:val="nil"/>
              <w:left w:val="nil"/>
              <w:bottom w:val="nil"/>
              <w:right w:val="nil"/>
            </w:tcBorders>
          </w:tcPr>
          <w:p w14:paraId="2F6A0A4E"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(.00274)</w:t>
            </w:r>
          </w:p>
        </w:tc>
      </w:tr>
      <w:tr w:rsidR="00952708" w:rsidRPr="00B33210" w14:paraId="3504697E" w14:textId="77777777" w:rsidTr="00E35D02">
        <w:tc>
          <w:tcPr>
            <w:tcW w:w="2108" w:type="dxa"/>
            <w:tcBorders>
              <w:top w:val="nil"/>
              <w:left w:val="nil"/>
              <w:bottom w:val="nil"/>
              <w:right w:val="nil"/>
            </w:tcBorders>
          </w:tcPr>
          <w:p w14:paraId="0F23A2C9"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education</w:t>
            </w:r>
          </w:p>
        </w:tc>
        <w:tc>
          <w:tcPr>
            <w:tcW w:w="1250" w:type="dxa"/>
            <w:tcBorders>
              <w:top w:val="nil"/>
              <w:left w:val="nil"/>
              <w:bottom w:val="nil"/>
              <w:right w:val="nil"/>
            </w:tcBorders>
          </w:tcPr>
          <w:p w14:paraId="6528A872"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-.10132</w:t>
            </w:r>
          </w:p>
        </w:tc>
        <w:tc>
          <w:tcPr>
            <w:tcW w:w="1300" w:type="dxa"/>
            <w:tcBorders>
              <w:top w:val="nil"/>
              <w:left w:val="nil"/>
              <w:bottom w:val="nil"/>
              <w:right w:val="nil"/>
            </w:tcBorders>
          </w:tcPr>
          <w:p w14:paraId="63D31CCA"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-.10132***</w:t>
            </w:r>
          </w:p>
        </w:tc>
      </w:tr>
      <w:tr w:rsidR="00952708" w:rsidRPr="00B33210" w14:paraId="748D884E" w14:textId="77777777" w:rsidTr="00E35D02">
        <w:tc>
          <w:tcPr>
            <w:tcW w:w="2108" w:type="dxa"/>
            <w:tcBorders>
              <w:top w:val="nil"/>
              <w:left w:val="nil"/>
              <w:bottom w:val="nil"/>
              <w:right w:val="nil"/>
            </w:tcBorders>
          </w:tcPr>
          <w:p w14:paraId="054FE723"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w:t>
            </w:r>
          </w:p>
        </w:tc>
        <w:tc>
          <w:tcPr>
            <w:tcW w:w="1250" w:type="dxa"/>
            <w:tcBorders>
              <w:top w:val="nil"/>
              <w:left w:val="nil"/>
              <w:bottom w:val="nil"/>
              <w:right w:val="nil"/>
            </w:tcBorders>
          </w:tcPr>
          <w:p w14:paraId="6562CD74"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(.06142)</w:t>
            </w:r>
          </w:p>
        </w:tc>
        <w:tc>
          <w:tcPr>
            <w:tcW w:w="1300" w:type="dxa"/>
            <w:tcBorders>
              <w:top w:val="nil"/>
              <w:left w:val="nil"/>
              <w:bottom w:val="nil"/>
              <w:right w:val="nil"/>
            </w:tcBorders>
          </w:tcPr>
          <w:p w14:paraId="1A70CDA2"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(.03603)</w:t>
            </w:r>
          </w:p>
        </w:tc>
      </w:tr>
      <w:tr w:rsidR="00952708" w:rsidRPr="00B33210" w14:paraId="4231853F" w14:textId="77777777" w:rsidTr="00E35D02">
        <w:tc>
          <w:tcPr>
            <w:tcW w:w="2108" w:type="dxa"/>
            <w:tcBorders>
              <w:top w:val="nil"/>
              <w:left w:val="nil"/>
              <w:bottom w:val="nil"/>
              <w:right w:val="nil"/>
            </w:tcBorders>
          </w:tcPr>
          <w:p w14:paraId="74B30AF9"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_cons</w:t>
            </w:r>
          </w:p>
        </w:tc>
        <w:tc>
          <w:tcPr>
            <w:tcW w:w="1250" w:type="dxa"/>
            <w:tcBorders>
              <w:top w:val="nil"/>
              <w:left w:val="nil"/>
              <w:bottom w:val="nil"/>
              <w:right w:val="nil"/>
            </w:tcBorders>
          </w:tcPr>
          <w:p w14:paraId="13B8EF5E"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2.53614***</w:t>
            </w:r>
          </w:p>
        </w:tc>
        <w:tc>
          <w:tcPr>
            <w:tcW w:w="1300" w:type="dxa"/>
            <w:tcBorders>
              <w:top w:val="nil"/>
              <w:left w:val="nil"/>
              <w:bottom w:val="nil"/>
              <w:right w:val="nil"/>
            </w:tcBorders>
          </w:tcPr>
          <w:p w14:paraId="38C394D5"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2.53614***</w:t>
            </w:r>
          </w:p>
        </w:tc>
      </w:tr>
      <w:tr w:rsidR="00952708" w:rsidRPr="00B33210" w14:paraId="3CAE525B" w14:textId="77777777" w:rsidTr="00E35D02">
        <w:tc>
          <w:tcPr>
            <w:tcW w:w="2108" w:type="dxa"/>
            <w:tcBorders>
              <w:top w:val="nil"/>
              <w:left w:val="nil"/>
              <w:bottom w:val="nil"/>
              <w:right w:val="nil"/>
            </w:tcBorders>
          </w:tcPr>
          <w:p w14:paraId="00D1A1E0"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w:t>
            </w:r>
          </w:p>
        </w:tc>
        <w:tc>
          <w:tcPr>
            <w:tcW w:w="1250" w:type="dxa"/>
            <w:tcBorders>
              <w:top w:val="nil"/>
              <w:left w:val="nil"/>
              <w:bottom w:val="nil"/>
              <w:right w:val="nil"/>
            </w:tcBorders>
          </w:tcPr>
          <w:p w14:paraId="053BB5A4"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(.35418)</w:t>
            </w:r>
          </w:p>
        </w:tc>
        <w:tc>
          <w:tcPr>
            <w:tcW w:w="1300" w:type="dxa"/>
            <w:tcBorders>
              <w:top w:val="nil"/>
              <w:left w:val="nil"/>
              <w:bottom w:val="nil"/>
              <w:right w:val="nil"/>
            </w:tcBorders>
          </w:tcPr>
          <w:p w14:paraId="5EB40EF2"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(.23477)</w:t>
            </w:r>
          </w:p>
        </w:tc>
      </w:tr>
      <w:tr w:rsidR="00952708" w:rsidRPr="00B33210" w14:paraId="1E44AC1B" w14:textId="77777777" w:rsidTr="00E35D02">
        <w:tc>
          <w:tcPr>
            <w:tcW w:w="2108" w:type="dxa"/>
            <w:tcBorders>
              <w:top w:val="nil"/>
              <w:left w:val="nil"/>
              <w:bottom w:val="nil"/>
              <w:right w:val="nil"/>
            </w:tcBorders>
          </w:tcPr>
          <w:p w14:paraId="069A51FE"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Observations</w:t>
            </w:r>
          </w:p>
        </w:tc>
        <w:tc>
          <w:tcPr>
            <w:tcW w:w="1250" w:type="dxa"/>
            <w:tcBorders>
              <w:top w:val="nil"/>
              <w:left w:val="nil"/>
              <w:bottom w:val="nil"/>
              <w:right w:val="nil"/>
            </w:tcBorders>
          </w:tcPr>
          <w:p w14:paraId="69482416"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726</w:t>
            </w:r>
          </w:p>
        </w:tc>
        <w:tc>
          <w:tcPr>
            <w:tcW w:w="1300" w:type="dxa"/>
            <w:tcBorders>
              <w:top w:val="nil"/>
              <w:left w:val="nil"/>
              <w:bottom w:val="nil"/>
              <w:right w:val="nil"/>
            </w:tcBorders>
          </w:tcPr>
          <w:p w14:paraId="0F9D3D48"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726</w:t>
            </w:r>
          </w:p>
        </w:tc>
      </w:tr>
      <w:tr w:rsidR="00952708" w:rsidRPr="00B33210" w14:paraId="2E88F0E5" w14:textId="77777777" w:rsidTr="00E35D02">
        <w:tc>
          <w:tcPr>
            <w:tcW w:w="2108" w:type="dxa"/>
            <w:tcBorders>
              <w:top w:val="nil"/>
              <w:left w:val="nil"/>
              <w:bottom w:val="nil"/>
              <w:right w:val="nil"/>
            </w:tcBorders>
          </w:tcPr>
          <w:p w14:paraId="4B8B3D15" w14:textId="77777777" w:rsidR="00952708" w:rsidRPr="00B33210" w:rsidRDefault="00952708" w:rsidP="00E35D02">
            <w:pPr>
              <w:widowControl w:val="0"/>
              <w:autoSpaceDE w:val="0"/>
              <w:autoSpaceDN w:val="0"/>
              <w:adjustRightInd w:val="0"/>
              <w:spacing w:after="0" w:line="240" w:lineRule="auto"/>
              <w:rPr>
                <w:rFonts w:ascii="Garamond" w:hAnsi="Garamond"/>
                <w:sz w:val="20"/>
                <w:szCs w:val="20"/>
              </w:rPr>
            </w:pPr>
            <w:r w:rsidRPr="00B33210">
              <w:rPr>
                <w:rFonts w:ascii="Garamond" w:hAnsi="Garamond"/>
                <w:sz w:val="20"/>
                <w:szCs w:val="20"/>
              </w:rPr>
              <w:t xml:space="preserve"> R-squared</w:t>
            </w:r>
          </w:p>
        </w:tc>
        <w:tc>
          <w:tcPr>
            <w:tcW w:w="1250" w:type="dxa"/>
            <w:tcBorders>
              <w:top w:val="nil"/>
              <w:left w:val="nil"/>
              <w:bottom w:val="nil"/>
              <w:right w:val="nil"/>
            </w:tcBorders>
          </w:tcPr>
          <w:p w14:paraId="37B32E17"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.13396</w:t>
            </w:r>
          </w:p>
        </w:tc>
        <w:tc>
          <w:tcPr>
            <w:tcW w:w="1300" w:type="dxa"/>
            <w:tcBorders>
              <w:top w:val="nil"/>
              <w:left w:val="nil"/>
              <w:bottom w:val="nil"/>
              <w:right w:val="nil"/>
            </w:tcBorders>
          </w:tcPr>
          <w:p w14:paraId="6FFBEB90" w14:textId="77777777" w:rsidR="00952708" w:rsidRPr="00B33210" w:rsidRDefault="00952708" w:rsidP="00E35D02">
            <w:pPr>
              <w:widowControl w:val="0"/>
              <w:autoSpaceDE w:val="0"/>
              <w:autoSpaceDN w:val="0"/>
              <w:adjustRightInd w:val="0"/>
              <w:spacing w:after="0" w:line="240" w:lineRule="auto"/>
              <w:jc w:val="center"/>
              <w:rPr>
                <w:rFonts w:ascii="Garamond" w:hAnsi="Garamond"/>
                <w:sz w:val="20"/>
                <w:szCs w:val="20"/>
              </w:rPr>
            </w:pPr>
            <w:r w:rsidRPr="00B33210">
              <w:rPr>
                <w:rFonts w:ascii="Garamond" w:hAnsi="Garamond"/>
                <w:sz w:val="20"/>
                <w:szCs w:val="20"/>
              </w:rPr>
              <w:t>.13396</w:t>
            </w:r>
          </w:p>
        </w:tc>
      </w:tr>
      <w:tr w:rsidR="00952708" w:rsidRPr="00B33210" w14:paraId="2AFFB958" w14:textId="77777777" w:rsidTr="00E35D02">
        <w:tc>
          <w:tcPr>
            <w:tcW w:w="4658" w:type="dxa"/>
            <w:gridSpan w:val="3"/>
            <w:tcBorders>
              <w:top w:val="single" w:sz="6" w:space="0" w:color="auto"/>
              <w:left w:val="nil"/>
              <w:bottom w:val="nil"/>
              <w:right w:val="nil"/>
            </w:tcBorders>
          </w:tcPr>
          <w:p w14:paraId="568E4526" w14:textId="77777777" w:rsidR="00952708" w:rsidRPr="00B33210" w:rsidRDefault="00952708" w:rsidP="00E35D02">
            <w:pPr>
              <w:widowControl w:val="0"/>
              <w:autoSpaceDE w:val="0"/>
              <w:autoSpaceDN w:val="0"/>
              <w:adjustRightInd w:val="0"/>
              <w:spacing w:after="0" w:line="240" w:lineRule="auto"/>
              <w:rPr>
                <w:rFonts w:ascii="Garamond" w:hAnsi="Garamond"/>
                <w:i/>
                <w:iCs/>
                <w:sz w:val="20"/>
                <w:szCs w:val="20"/>
              </w:rPr>
            </w:pPr>
            <w:r w:rsidRPr="00B33210">
              <w:rPr>
                <w:rFonts w:ascii="Garamond" w:hAnsi="Garamond"/>
                <w:i/>
                <w:iCs/>
                <w:sz w:val="20"/>
                <w:szCs w:val="20"/>
              </w:rPr>
              <w:t>Standard errors are in parentheses</w:t>
            </w:r>
          </w:p>
        </w:tc>
      </w:tr>
      <w:tr w:rsidR="00952708" w:rsidRPr="00B33210" w14:paraId="629FC78C" w14:textId="77777777" w:rsidTr="00E35D02">
        <w:trPr>
          <w:trHeight w:val="53"/>
        </w:trPr>
        <w:tc>
          <w:tcPr>
            <w:tcW w:w="4658" w:type="dxa"/>
            <w:gridSpan w:val="3"/>
            <w:tcBorders>
              <w:top w:val="nil"/>
              <w:left w:val="nil"/>
              <w:bottom w:val="nil"/>
              <w:right w:val="nil"/>
            </w:tcBorders>
          </w:tcPr>
          <w:p w14:paraId="2F762615" w14:textId="77777777" w:rsidR="00952708" w:rsidRPr="00B33210" w:rsidRDefault="00952708" w:rsidP="00E35D02">
            <w:pPr>
              <w:widowControl w:val="0"/>
              <w:autoSpaceDE w:val="0"/>
              <w:autoSpaceDN w:val="0"/>
              <w:adjustRightInd w:val="0"/>
              <w:spacing w:after="0" w:line="240" w:lineRule="auto"/>
              <w:rPr>
                <w:rFonts w:ascii="Garamond" w:hAnsi="Garamond"/>
                <w:i/>
                <w:iCs/>
                <w:sz w:val="20"/>
                <w:szCs w:val="20"/>
              </w:rPr>
            </w:pPr>
            <w:r w:rsidRPr="00B33210">
              <w:rPr>
                <w:rFonts w:ascii="Garamond" w:hAnsi="Garamond"/>
                <w:i/>
                <w:iCs/>
                <w:sz w:val="20"/>
                <w:szCs w:val="20"/>
              </w:rPr>
              <w:t xml:space="preserve">*** p&lt;.01, ** p&lt;.05, * p&lt;.1 </w:t>
            </w:r>
          </w:p>
        </w:tc>
      </w:tr>
    </w:tbl>
    <w:p w14:paraId="26B7307C" w14:textId="77777777" w:rsidR="00952708" w:rsidRPr="00B33210" w:rsidRDefault="00952708" w:rsidP="00952708">
      <w:pPr>
        <w:widowControl w:val="0"/>
        <w:autoSpaceDE w:val="0"/>
        <w:autoSpaceDN w:val="0"/>
        <w:adjustRightInd w:val="0"/>
        <w:spacing w:after="0" w:line="240" w:lineRule="auto"/>
        <w:rPr>
          <w:rFonts w:ascii="Garamond" w:hAnsi="Garamond"/>
          <w:sz w:val="20"/>
          <w:szCs w:val="20"/>
        </w:rPr>
      </w:pPr>
    </w:p>
    <w:p w14:paraId="5CCBCABB" w14:textId="77777777" w:rsidR="00952708" w:rsidRPr="00B33210" w:rsidRDefault="00952708" w:rsidP="00952708">
      <w:pPr>
        <w:widowControl w:val="0"/>
        <w:autoSpaceDE w:val="0"/>
        <w:autoSpaceDN w:val="0"/>
        <w:adjustRightInd w:val="0"/>
        <w:spacing w:after="0" w:line="240" w:lineRule="auto"/>
        <w:rPr>
          <w:rFonts w:ascii="Garamond" w:hAnsi="Garamond"/>
          <w:sz w:val="20"/>
          <w:szCs w:val="20"/>
        </w:rPr>
      </w:pPr>
    </w:p>
    <w:p w14:paraId="112D3EEE" w14:textId="77777777" w:rsidR="00952708" w:rsidRDefault="00952708" w:rsidP="00952708">
      <w:pPr>
        <w:jc w:val="both"/>
      </w:pPr>
      <w:r w:rsidRPr="00B33210">
        <w:t>Source:  Author’s calculation</w:t>
      </w:r>
    </w:p>
    <w:p w14:paraId="345258D8" w14:textId="4C54679C" w:rsidR="00A16C18" w:rsidRPr="00B33210" w:rsidRDefault="00952708" w:rsidP="00A16C18">
      <w:pPr>
        <w:jc w:val="both"/>
      </w:pPr>
      <w:r w:rsidRPr="00B33210">
        <w:t xml:space="preserve">This table shows how fixed effects (FE) regression compares with robust standard errors (RSE) models when researching the determinants of foreign direct investment (FDI). The FE estimator addresses unobserved time-invariant heterogeneity through entity-specific intercepts which enables the focus on within-group variation and minimizes omitted variable bias. The coefficient estimates for variables such as unemployment (−0.06042) and trade (0.13743) stay the same across both model specifications yet their standard errors show significant differences. The standard error for unemployment drops from 0.04911 (RSE) to 0.02423 (FE) and for trade it goes down from 0.05347 to 0.02927. The enhanced precision in the FE model demonstrates its capability to effectively handle panel structure. The fixed effects regression approach fails to address heteroskedasticity which indicates non-constant error variance and autocorrelation which shows serial dependence in errors. The clustering of robust standard errors at the entity level resolves these statistical issues by relaxing the constant variance assumption and incorporating the correlation within groups over time. Demeaning in the FE model reduces certain autocorrelation effects but valid inference requires using clustered RSE. The statistical significance of </w:t>
      </w:r>
      <w:proofErr w:type="spellStart"/>
      <w:r w:rsidRPr="00B33210">
        <w:t>wages_diff</w:t>
      </w:r>
      <w:proofErr w:type="spellEnd"/>
      <w:r w:rsidRPr="00B33210">
        <w:t xml:space="preserve"> increases from p&lt;0.05 with robust standard errors to p&lt;0.01 with the fixed effects model while education achieves statistical significance only within the fixed effects model (0.00824, p&lt;0.01). Adjusting for panel-specific errors is crucial because ignoring them can hide real relationships. The increased precision of the FE model provides greater confidence in the established relationships. The statistical significance of the negative unemployment coefficient (−0.06042 at p&lt;0.05 in FE) demonstrates that increased </w:t>
      </w:r>
      <w:r w:rsidRPr="00B33210">
        <w:lastRenderedPageBreak/>
        <w:t>unemployment rates discourage FDI likely because of investor perceptions of economic instability. Implementing labor market reforms should be a primary focus of policymakers who wish to draw in investment. The statistical significance of trade's positive effect (0.13743, p&lt;0.01) supports the idea that open trade policies attract FDI inflows thereby reinforcing the argument for trade liberalization. Since both models show inflation to hold little significance it appears that investors might not prioritize inflation control which enables policymakers to focus less on inflation when developing FDI strategies. The FE findings support the implementation of strategies that target domestic conditions such as wage differentials and education levels because these issues establish a stronger connection to FDI once unobserved heterogeneity is taken into account. Human capital development emerges as a crucial factor for investment attraction thanks to the consistent positive impact of education (0.00824, p&lt;0.01).</w:t>
      </w:r>
    </w:p>
    <w:p w14:paraId="56273208" w14:textId="77777777" w:rsidR="00A16C18" w:rsidRPr="00B33210" w:rsidRDefault="00A16C18" w:rsidP="00A16C18">
      <w:pPr>
        <w:pStyle w:val="Heading3"/>
      </w:pPr>
      <w:bookmarkStart w:id="30" w:name="_Toc200375791"/>
      <w:r w:rsidRPr="00B33210">
        <w:t>Conclusion, Recommendations and Limitations</w:t>
      </w:r>
      <w:bookmarkEnd w:id="30"/>
      <w:r w:rsidRPr="00B33210">
        <w:t xml:space="preserve"> </w:t>
      </w:r>
    </w:p>
    <w:p w14:paraId="38B73566" w14:textId="77777777" w:rsidR="00A16C18" w:rsidRPr="00B33210" w:rsidRDefault="00A16C18" w:rsidP="00A16C18">
      <w:pPr>
        <w:pStyle w:val="Heading4"/>
      </w:pPr>
      <w:bookmarkStart w:id="31" w:name="_Toc200375792"/>
      <w:r w:rsidRPr="00B33210">
        <w:t>Conclusion</w:t>
      </w:r>
      <w:bookmarkEnd w:id="31"/>
    </w:p>
    <w:p w14:paraId="67885162" w14:textId="70FB8FD3" w:rsidR="00A16C18" w:rsidRPr="00B33210" w:rsidRDefault="00A16C18" w:rsidP="00A16C18">
      <w:pPr>
        <w:jc w:val="both"/>
      </w:pPr>
      <w:r>
        <w:t xml:space="preserve">    </w:t>
      </w:r>
      <w:r w:rsidRPr="00B33210">
        <w:t xml:space="preserve">This study sought to evaluate how unemployment affects FDI in Latin America and the Caribbean from 1990 to 2023 across 22 nations with panel data analysis. FDI serves as the dependent variable while Unemployment represents the independent variable in this analysis. The study includes Interest rate, Wages, Education, FDI, Inflation, and Population as control variables. This study used the Pooled Ordinary Least Squares (OLS) which operates under the assumption of homogeneous characteristics throughout cross-sectional units and combines panel data into a single pooled sample without recognizing individual entity differences. The research team implemented the Fixed Effects (FE) model and then </w:t>
      </w:r>
      <w:r w:rsidRPr="00B33210">
        <w:lastRenderedPageBreak/>
        <w:t>performed the F-test for Fixed Effects to determine if the FE model exceeds the performance of the Pooled Ordinary Least Squares (OLS) model. Fixed Effects (FE) model demonstrated better performance. The study included an analysis of the Random Effects (RE) model. The Breusch and Pagan Lagrangian</w:t>
      </w:r>
      <w:bookmarkStart w:id="32" w:name="_GoBack"/>
      <w:bookmarkEnd w:id="32"/>
      <w:r w:rsidRPr="00B33210">
        <w:t xml:space="preserve"> Multiplier (LM) test for Random Effects determined whether the Random Effects (RE) model was more suitable than the Pooled Ordinary Least Squares (OLS) model. The analysis demonstrated that the Random Effects (RE) model became the preferred choice. The research team deployed the Hausman Specification Test to determine if a Fixed Effects or Random Effects model would be the appropriate choice. The analysis results demonstrated that the Fixed Effects (E) model should be chosen as the preferred option. The Variance Inflation Factor (VIF) Multicollinearity test functioned as a diagnostic tool after estimation to identify multicollinearity within regression models. The research team developed an estimation diagnostic tool that revealed endogeneity when an explanatory variable showed correlation with the error term leading to biased and inconsistent Ordinary Least Squares (OLS) regression results. We handle endogeneity through Instrumental Variables (IV) estimation supported by Two-Stage Least Squares (2SLS) methods while conducting first stage regression and overidentification checks. The Wooldridge test for autocorrelation. The dataset shows evidence of both Autocorrelation and Heteroscedasticity according to the heteroscedasticity test results. For this study we selected the fixed effects robust standard errors (RSE) model method because it possesses strong estimation properties that manage heteroskedasticity and serial correlation within panel data models.</w:t>
      </w:r>
    </w:p>
    <w:p w14:paraId="73A719CE" w14:textId="77777777" w:rsidR="00A16C18" w:rsidRPr="00B33210" w:rsidRDefault="00A16C18" w:rsidP="00A16C18">
      <w:pPr>
        <w:jc w:val="both"/>
      </w:pPr>
      <w:r w:rsidRPr="00B33210">
        <w:t xml:space="preserve">The study uses fixed effects regression with clustered standard errors to explore how unemployment and main macroeconomic indicators affect FDI across 22 nations (N=726). </w:t>
      </w:r>
      <w:r w:rsidRPr="00B33210">
        <w:lastRenderedPageBreak/>
        <w:t xml:space="preserve">The fixed effects model accounts for unobserved country-specific heterogeneity which explains 40.4% of the variance (rho = 0.404) demonstrating why institutional and contextual factors beyond measured variables are important. The results reveal that trade openness (coef. = 0.137, p=0.018) and wage differentials (coef. FDI attracts investment through both trade openness and wage differentials (coef.=0.0067, p=0.021), but higher interest rates act as a strong deterrent to investment (coef.=). = -0.148, p&lt;0.001). Unemployment reveals a negative link with FDI yet its statistical insignificance (p=0.232) indicates labor market conditions likely influence investment by affecting overall economic stability perceptions. The marginal significance of education (p=0.114) together with population (p=0.036) suggests that both human capital and market size might influence investment in complex ways. The non-significant impact of inflation (p=0.948) confirms previous findings that structural elements hold greater importance for investors than price stability. </w:t>
      </w:r>
    </w:p>
    <w:p w14:paraId="6C95E1AE" w14:textId="77777777" w:rsidR="00A16C18" w:rsidRPr="00B33210" w:rsidRDefault="00A16C18" w:rsidP="00A16C18">
      <w:pPr>
        <w:jc w:val="both"/>
      </w:pPr>
      <w:r w:rsidRPr="00B33210">
        <w:t xml:space="preserve">The study demonstrates how Trade Liberalization creates positive connections between trade activities and FDI and shows that policies which remove trade restrictions and develop export-focused infrastructure work effectively. The wage differential effect shows that maintaining competitive wage structures through labor market reforms attracts foreign investors. Monetary Policy can stimulate FDI inflows by implementing moderate interest rate policies which help reduce the negative effects associated with high interest rates. The positive connection between education and human capital development indicates potential workforce improvements even though it falls short of statistical significance by traditional measurement standards. The analysis shows country-specific factors explain 40.4% of variance illustrating how institutional and policy elements at the country level significantly </w:t>
      </w:r>
      <w:r w:rsidRPr="00B33210">
        <w:lastRenderedPageBreak/>
        <w:t>impact FDI decisions beyond traditional economic variables. Policymakers must evaluate macroeconomic conditions together with institutional changes to create an attractive investment climate. Robust standard errors support these findings by showing statistical accuracy which facilitates reliable evidence-based policy development.</w:t>
      </w:r>
    </w:p>
    <w:p w14:paraId="4CFFB524" w14:textId="77777777" w:rsidR="00A16C18" w:rsidRPr="00B33210" w:rsidRDefault="00A16C18" w:rsidP="00A16C18">
      <w:pPr>
        <w:pStyle w:val="Heading4"/>
      </w:pPr>
      <w:bookmarkStart w:id="33" w:name="_Toc200375793"/>
      <w:r w:rsidRPr="00B33210">
        <w:t>Recommendations</w:t>
      </w:r>
      <w:bookmarkEnd w:id="33"/>
    </w:p>
    <w:p w14:paraId="08D4F355" w14:textId="77777777" w:rsidR="00A16C18" w:rsidRPr="00B33210" w:rsidRDefault="00A16C18" w:rsidP="00A16C18">
      <w:pPr>
        <w:jc w:val="both"/>
      </w:pPr>
      <w:r>
        <w:t xml:space="preserve">    </w:t>
      </w:r>
      <w:r w:rsidRPr="00B33210">
        <w:t xml:space="preserve">The fixed effects (FE) regression analysis reveals multiple robust results that carry significant policy implications. The improved precision of the model reinforces belief in the established link between unemployment and FDI which shows a negative correlation (-0.06042, p&lt;0.05) because investors see labor market instability as a negative factor. The findings highlight the necessity of focused labor market reforms to boost the appeal of investments. The strong positive coefficient for trade openness (0.13743) with statistical significance (p&lt;0.01) supports the effectiveness of trade liberalization policies in attracting foreign direct investment (FDI). The consistent lack of statistical significance in inflation across models reveals that this macroeconomic factor has less impact on investment choices than expected enabling governments to focus on other relevant aspects. The analysis reveals three key policy priority areas: The first policy priority should focus on trade integration strategies that use accelerated trade agreements and tariff reductions to tap into the FDI-trade complementarity. Policymakers should enforce macroeconomic stability measures including disciplined monetary policy to sustain investor trust. Policies for market expansion through demographic strategies are used to improve market-size benefits. Despite the significant role human capital development appears to play in FDI growth (0.00824, p&lt;0.01), the low within-country R² value of 0.1340 indicates that structural reforms to improve institutional quality must accompany human capital </w:t>
      </w:r>
      <w:r w:rsidRPr="00B33210">
        <w:lastRenderedPageBreak/>
        <w:t>development to maintain stable FDI growth rates. The effectiveness of policy adjustments in the short term must be complemented by institutional development in the long term to achieve sustainable results. The researchers advise the creation of economic strategies that target labor market conditions, trade policy, and macroeconomic stability all at once. The 40.4% variance explained by country-specific effects demonstrates how vital national context is for FDI decisions while implying that policies must be customized to fit specific national environments. Further studies should examine nonlinear effects between education and FDI while identifying omitted variables such as institutional quality that could enhance model accuracy. The research demonstrates that foreign investment sustainability requires both immediate economic actions and enduring structural changes through a balanced policy strategy.</w:t>
      </w:r>
    </w:p>
    <w:p w14:paraId="010E732E" w14:textId="77777777" w:rsidR="00A16C18" w:rsidRPr="00B33210" w:rsidRDefault="00A16C18" w:rsidP="00952708">
      <w:pPr>
        <w:jc w:val="both"/>
      </w:pPr>
    </w:p>
    <w:p w14:paraId="0308D122" w14:textId="77777777" w:rsidR="00121020" w:rsidRDefault="00121020" w:rsidP="00121020">
      <w:pPr>
        <w:jc w:val="both"/>
      </w:pPr>
    </w:p>
    <w:p w14:paraId="23658F98" w14:textId="77777777" w:rsidR="00121020" w:rsidRDefault="00121020" w:rsidP="00121020">
      <w:pPr>
        <w:jc w:val="both"/>
      </w:pPr>
    </w:p>
    <w:p w14:paraId="49C09FF8" w14:textId="77777777" w:rsidR="00121020" w:rsidRPr="00B33210" w:rsidRDefault="00121020" w:rsidP="00121020">
      <w:pPr>
        <w:jc w:val="both"/>
      </w:pPr>
    </w:p>
    <w:p w14:paraId="33F848CE" w14:textId="77777777" w:rsidR="00413501" w:rsidRPr="00B33210" w:rsidRDefault="00413501" w:rsidP="00386378">
      <w:pPr>
        <w:jc w:val="both"/>
      </w:pPr>
    </w:p>
    <w:p w14:paraId="170088D0" w14:textId="77777777" w:rsidR="00386378" w:rsidRDefault="00386378" w:rsidP="00386378">
      <w:pPr>
        <w:jc w:val="both"/>
      </w:pPr>
    </w:p>
    <w:sectPr w:rsidR="00386378" w:rsidSect="003451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C4CF5"/>
    <w:multiLevelType w:val="multilevel"/>
    <w:tmpl w:val="1BC245E8"/>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710" w:firstLine="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30"/>
        <w:szCs w:val="3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2.%3"/>
      <w:lvlJc w:val="left"/>
      <w:pPr>
        <w:tabs>
          <w:tab w:val="left" w:pos="576"/>
        </w:tabs>
        <w:ind w:left="0" w:firstLine="0"/>
      </w:pPr>
      <w:rPr>
        <w:rFonts w:hint="default"/>
        <w:color w:val="auto"/>
      </w:rPr>
    </w:lvl>
    <w:lvl w:ilvl="3">
      <w:start w:val="1"/>
      <w:numFmt w:val="decimal"/>
      <w:pStyle w:val="Heading4"/>
      <w:lvlText w:val="%2.%3.%4"/>
      <w:lvlJc w:val="left"/>
      <w:pPr>
        <w:tabs>
          <w:tab w:val="left" w:pos="792"/>
        </w:tabs>
        <w:ind w:left="0" w:firstLine="0"/>
      </w:pPr>
      <w:rPr>
        <w:rFonts w:hint="default"/>
        <w:b/>
        <w:bCs/>
        <w:color w:val="000000" w:themeColor="text1"/>
      </w:rPr>
    </w:lvl>
    <w:lvl w:ilvl="4">
      <w:start w:val="1"/>
      <w:numFmt w:val="decimal"/>
      <w:pStyle w:val="Heading5"/>
      <w:lvlText w:val="%2.%3.%4.%5"/>
      <w:lvlJc w:val="left"/>
      <w:pPr>
        <w:tabs>
          <w:tab w:val="left" w:pos="1008"/>
        </w:tabs>
        <w:ind w:left="0" w:firstLine="0"/>
      </w:pPr>
      <w:rPr>
        <w:rFonts w:hint="default"/>
      </w:rPr>
    </w:lvl>
    <w:lvl w:ilvl="5">
      <w:start w:val="1"/>
      <w:numFmt w:val="decimal"/>
      <w:pStyle w:val="Heading6"/>
      <w:lvlText w:val="%2.%3.%4.%5.%6"/>
      <w:lvlJc w:val="left"/>
      <w:pPr>
        <w:tabs>
          <w:tab w:val="left"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78"/>
    <w:rsid w:val="00097B54"/>
    <w:rsid w:val="0010610A"/>
    <w:rsid w:val="00121020"/>
    <w:rsid w:val="0034510F"/>
    <w:rsid w:val="00386378"/>
    <w:rsid w:val="00413501"/>
    <w:rsid w:val="004565B0"/>
    <w:rsid w:val="004F46E4"/>
    <w:rsid w:val="006B2539"/>
    <w:rsid w:val="00794C4B"/>
    <w:rsid w:val="00952708"/>
    <w:rsid w:val="00A16C18"/>
    <w:rsid w:val="00A403A6"/>
    <w:rsid w:val="00E35D02"/>
    <w:rsid w:val="00F512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773F"/>
  <w15:chartTrackingRefBased/>
  <w15:docId w15:val="{A1FC016D-A993-4108-B9A0-D64A74AD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78"/>
    <w:pPr>
      <w:spacing w:after="20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1"/>
    <w:qFormat/>
    <w:rsid w:val="00386378"/>
    <w:pPr>
      <w:keepLines/>
      <w:pageBreakBefore/>
      <w:numPr>
        <w:numId w:val="1"/>
      </w:numPr>
      <w:outlineLvl w:val="0"/>
    </w:pPr>
    <w:rPr>
      <w:bCs/>
      <w:sz w:val="28"/>
      <w:szCs w:val="32"/>
    </w:rPr>
  </w:style>
  <w:style w:type="paragraph" w:styleId="Heading2">
    <w:name w:val="heading 2"/>
    <w:basedOn w:val="Normal"/>
    <w:next w:val="Normal"/>
    <w:link w:val="Heading2Char"/>
    <w:uiPriority w:val="1"/>
    <w:qFormat/>
    <w:rsid w:val="00386378"/>
    <w:pPr>
      <w:keepLines/>
      <w:pageBreakBefore/>
      <w:numPr>
        <w:ilvl w:val="1"/>
        <w:numId w:val="1"/>
      </w:numPr>
      <w:ind w:left="0"/>
      <w:outlineLvl w:val="1"/>
    </w:pPr>
    <w:rPr>
      <w:b/>
      <w:bCs/>
      <w:sz w:val="28"/>
      <w:szCs w:val="26"/>
    </w:rPr>
  </w:style>
  <w:style w:type="paragraph" w:styleId="Heading3">
    <w:name w:val="heading 3"/>
    <w:basedOn w:val="Normal"/>
    <w:next w:val="Normal"/>
    <w:link w:val="Heading3Char"/>
    <w:uiPriority w:val="1"/>
    <w:qFormat/>
    <w:rsid w:val="00386378"/>
    <w:pPr>
      <w:keepNext/>
      <w:numPr>
        <w:ilvl w:val="2"/>
        <w:numId w:val="1"/>
      </w:numPr>
      <w:outlineLvl w:val="2"/>
    </w:pPr>
    <w:rPr>
      <w:b/>
      <w:bCs/>
    </w:rPr>
  </w:style>
  <w:style w:type="paragraph" w:styleId="Heading4">
    <w:name w:val="heading 4"/>
    <w:basedOn w:val="Normal"/>
    <w:next w:val="Normal"/>
    <w:link w:val="Heading4Char"/>
    <w:uiPriority w:val="1"/>
    <w:qFormat/>
    <w:rsid w:val="00386378"/>
    <w:pPr>
      <w:keepNext/>
      <w:numPr>
        <w:ilvl w:val="3"/>
        <w:numId w:val="1"/>
      </w:numPr>
      <w:outlineLvl w:val="3"/>
    </w:pPr>
    <w:rPr>
      <w:b/>
      <w:bCs/>
      <w:iCs/>
    </w:rPr>
  </w:style>
  <w:style w:type="paragraph" w:styleId="Heading5">
    <w:name w:val="heading 5"/>
    <w:basedOn w:val="Normal"/>
    <w:next w:val="Normal"/>
    <w:link w:val="Heading5Char"/>
    <w:uiPriority w:val="1"/>
    <w:qFormat/>
    <w:rsid w:val="00386378"/>
    <w:pPr>
      <w:keepNext/>
      <w:numPr>
        <w:ilvl w:val="4"/>
        <w:numId w:val="1"/>
      </w:numPr>
      <w:outlineLvl w:val="4"/>
    </w:pPr>
    <w:rPr>
      <w:rFonts w:eastAsia="Times New Roman"/>
      <w:b/>
      <w:bCs/>
      <w:iCs/>
      <w:szCs w:val="26"/>
    </w:rPr>
  </w:style>
  <w:style w:type="paragraph" w:styleId="Heading6">
    <w:name w:val="heading 6"/>
    <w:basedOn w:val="Normal"/>
    <w:next w:val="Normal"/>
    <w:link w:val="Heading6Char"/>
    <w:uiPriority w:val="1"/>
    <w:qFormat/>
    <w:rsid w:val="00386378"/>
    <w:pPr>
      <w:numPr>
        <w:ilvl w:val="5"/>
        <w:numId w:val="1"/>
      </w:numPr>
      <w:outlineLvl w:val="5"/>
    </w:pPr>
    <w:rPr>
      <w:rFonts w:eastAsia="Times New Roman"/>
      <w:b/>
      <w:bCs/>
      <w:szCs w:val="22"/>
    </w:rPr>
  </w:style>
  <w:style w:type="paragraph" w:styleId="Heading7">
    <w:name w:val="heading 7"/>
    <w:basedOn w:val="Normal"/>
    <w:next w:val="Normal"/>
    <w:link w:val="Heading7Char"/>
    <w:uiPriority w:val="1"/>
    <w:qFormat/>
    <w:rsid w:val="00386378"/>
    <w:pPr>
      <w:numPr>
        <w:ilvl w:val="6"/>
        <w:numId w:val="1"/>
      </w:numPr>
      <w:outlineLvl w:val="6"/>
    </w:pPr>
    <w:rPr>
      <w:rFonts w:eastAsia="Times New Roman"/>
      <w:b/>
    </w:rPr>
  </w:style>
  <w:style w:type="paragraph" w:styleId="Heading8">
    <w:name w:val="heading 8"/>
    <w:basedOn w:val="Normal"/>
    <w:next w:val="Normal"/>
    <w:link w:val="Heading8Char"/>
    <w:uiPriority w:val="1"/>
    <w:qFormat/>
    <w:rsid w:val="00386378"/>
    <w:pPr>
      <w:keepNext/>
      <w:numPr>
        <w:ilvl w:val="7"/>
        <w:numId w:val="1"/>
      </w:numPr>
      <w:outlineLvl w:val="7"/>
    </w:pPr>
    <w:rPr>
      <w:rFonts w:eastAsia="Times New Roman"/>
      <w:b/>
      <w:iCs/>
    </w:rPr>
  </w:style>
  <w:style w:type="paragraph" w:styleId="Heading9">
    <w:name w:val="heading 9"/>
    <w:basedOn w:val="Normal"/>
    <w:next w:val="Normal"/>
    <w:link w:val="Heading9Char"/>
    <w:uiPriority w:val="1"/>
    <w:qFormat/>
    <w:rsid w:val="00386378"/>
    <w:pPr>
      <w:numPr>
        <w:ilvl w:val="8"/>
        <w:numId w:val="1"/>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6378"/>
    <w:rPr>
      <w:rFonts w:ascii="Times New Roman" w:eastAsia="SimSun" w:hAnsi="Times New Roman" w:cs="Times New Roman"/>
      <w:bCs/>
      <w:sz w:val="28"/>
      <w:szCs w:val="32"/>
    </w:rPr>
  </w:style>
  <w:style w:type="character" w:customStyle="1" w:styleId="Heading2Char">
    <w:name w:val="Heading 2 Char"/>
    <w:basedOn w:val="DefaultParagraphFont"/>
    <w:link w:val="Heading2"/>
    <w:uiPriority w:val="1"/>
    <w:rsid w:val="00386378"/>
    <w:rPr>
      <w:rFonts w:ascii="Times New Roman" w:eastAsia="SimSun" w:hAnsi="Times New Roman" w:cs="Times New Roman"/>
      <w:b/>
      <w:bCs/>
      <w:sz w:val="28"/>
      <w:szCs w:val="26"/>
    </w:rPr>
  </w:style>
  <w:style w:type="character" w:customStyle="1" w:styleId="Heading3Char">
    <w:name w:val="Heading 3 Char"/>
    <w:basedOn w:val="DefaultParagraphFont"/>
    <w:link w:val="Heading3"/>
    <w:uiPriority w:val="1"/>
    <w:qFormat/>
    <w:rsid w:val="00386378"/>
    <w:rPr>
      <w:rFonts w:ascii="Times New Roman" w:eastAsia="SimSun" w:hAnsi="Times New Roman" w:cs="Times New Roman"/>
      <w:b/>
      <w:bCs/>
      <w:sz w:val="24"/>
      <w:szCs w:val="24"/>
    </w:rPr>
  </w:style>
  <w:style w:type="character" w:customStyle="1" w:styleId="Heading4Char">
    <w:name w:val="Heading 4 Char"/>
    <w:basedOn w:val="DefaultParagraphFont"/>
    <w:link w:val="Heading4"/>
    <w:uiPriority w:val="1"/>
    <w:qFormat/>
    <w:rsid w:val="00386378"/>
    <w:rPr>
      <w:rFonts w:ascii="Times New Roman" w:eastAsia="SimSun" w:hAnsi="Times New Roman" w:cs="Times New Roman"/>
      <w:b/>
      <w:bCs/>
      <w:iCs/>
      <w:sz w:val="24"/>
      <w:szCs w:val="24"/>
    </w:rPr>
  </w:style>
  <w:style w:type="character" w:customStyle="1" w:styleId="Heading5Char">
    <w:name w:val="Heading 5 Char"/>
    <w:basedOn w:val="DefaultParagraphFont"/>
    <w:link w:val="Heading5"/>
    <w:uiPriority w:val="1"/>
    <w:rsid w:val="00386378"/>
    <w:rPr>
      <w:rFonts w:ascii="Times New Roman" w:eastAsia="Times New Roman" w:hAnsi="Times New Roman" w:cs="Times New Roman"/>
      <w:b/>
      <w:bCs/>
      <w:iCs/>
      <w:sz w:val="24"/>
      <w:szCs w:val="26"/>
    </w:rPr>
  </w:style>
  <w:style w:type="character" w:customStyle="1" w:styleId="Heading6Char">
    <w:name w:val="Heading 6 Char"/>
    <w:basedOn w:val="DefaultParagraphFont"/>
    <w:link w:val="Heading6"/>
    <w:uiPriority w:val="1"/>
    <w:rsid w:val="00386378"/>
    <w:rPr>
      <w:rFonts w:ascii="Times New Roman" w:eastAsia="Times New Roman" w:hAnsi="Times New Roman" w:cs="Times New Roman"/>
      <w:b/>
      <w:bCs/>
      <w:sz w:val="24"/>
    </w:rPr>
  </w:style>
  <w:style w:type="character" w:customStyle="1" w:styleId="Heading7Char">
    <w:name w:val="Heading 7 Char"/>
    <w:basedOn w:val="DefaultParagraphFont"/>
    <w:link w:val="Heading7"/>
    <w:uiPriority w:val="1"/>
    <w:rsid w:val="00386378"/>
    <w:rPr>
      <w:rFonts w:ascii="Times New Roman" w:eastAsia="Times New Roman" w:hAnsi="Times New Roman" w:cs="Times New Roman"/>
      <w:b/>
      <w:sz w:val="24"/>
      <w:szCs w:val="24"/>
    </w:rPr>
  </w:style>
  <w:style w:type="character" w:customStyle="1" w:styleId="Heading8Char">
    <w:name w:val="Heading 8 Char"/>
    <w:basedOn w:val="DefaultParagraphFont"/>
    <w:link w:val="Heading8"/>
    <w:uiPriority w:val="1"/>
    <w:rsid w:val="00386378"/>
    <w:rPr>
      <w:rFonts w:ascii="Times New Roman" w:eastAsia="Times New Roman" w:hAnsi="Times New Roman" w:cs="Times New Roman"/>
      <w:b/>
      <w:iCs/>
      <w:sz w:val="24"/>
      <w:szCs w:val="24"/>
    </w:rPr>
  </w:style>
  <w:style w:type="character" w:customStyle="1" w:styleId="Heading9Char">
    <w:name w:val="Heading 9 Char"/>
    <w:basedOn w:val="DefaultParagraphFont"/>
    <w:link w:val="Heading9"/>
    <w:uiPriority w:val="1"/>
    <w:rsid w:val="00386378"/>
    <w:rPr>
      <w:rFonts w:ascii="Calibri" w:eastAsia="Times New Roman" w:hAnsi="Calibri" w:cs="Times New Roman"/>
    </w:rPr>
  </w:style>
  <w:style w:type="paragraph" w:styleId="TableofFigures">
    <w:name w:val="table of figures"/>
    <w:basedOn w:val="Normal"/>
    <w:next w:val="Normal"/>
    <w:uiPriority w:val="99"/>
    <w:qFormat/>
    <w:rsid w:val="00386378"/>
    <w:rPr>
      <w:szCs w:val="20"/>
    </w:rPr>
  </w:style>
  <w:style w:type="table" w:styleId="TableGrid">
    <w:name w:val="Table Grid"/>
    <w:basedOn w:val="TableNormal"/>
    <w:qFormat/>
    <w:rsid w:val="0041350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37</Pages>
  <Words>9163</Words>
  <Characters>52231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krantje</dc:creator>
  <cp:keywords/>
  <dc:description/>
  <cp:lastModifiedBy>geraldo krantje</cp:lastModifiedBy>
  <cp:revision>7</cp:revision>
  <dcterms:created xsi:type="dcterms:W3CDTF">2025-06-27T00:34:00Z</dcterms:created>
  <dcterms:modified xsi:type="dcterms:W3CDTF">2025-07-03T17:08:00Z</dcterms:modified>
</cp:coreProperties>
</file>