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left"/>
      </w:pPr>
      <w:r>
        <w:rPr>
          <w:rFonts w:ascii="Calibri" w:cs="Calibri" w:eastAsia="Calibri" w:hAnsi="Calibri"/>
          <w:b/>
          <w:bCs/>
          <w:color w:val="2b3140"/>
          <w:sz w:val="40"/>
          <w:szCs w:val="40"/>
        </w:rPr>
        <w:t xml:space="preserve">GESA</w:t>
      </w:r>
    </w:p>
    <w:p>
      <w:pPr>
        <w:spacing w:after="60"/>
      </w:pPr>
      <w:r>
        <w:rPr>
          <w:rFonts w:ascii="Calibri" w:cs="Calibri" w:eastAsia="Calibri" w:hAnsi="Calibri"/>
          <w:i/>
          <w:iCs/>
          <w:color w:val="5c6470"/>
          <w:sz w:val="20"/>
          <w:szCs w:val="20"/>
        </w:rPr>
        <w:t xml:space="preserve">Global Emotional Support Alliance</w:t>
      </w:r>
    </w:p>
    <w:p>
      <w:pPr>
        <w:pBdr>
          <w:bottom w:val="single" w:color="8c6f1f" w:sz="8" w:space="4"/>
        </w:pBdr>
        <w:spacing w:after="260"/>
      </w:pPr>
      <w:r>
        <w:rPr>
          <w:rFonts w:ascii="Calibri" w:cs="Calibri" w:eastAsia="Calibri" w:hAnsi="Calibri"/>
          <w:b/>
          <w:bCs/>
          <w:color w:val="2b3140"/>
          <w:sz w:val="30"/>
          <w:szCs w:val="30"/>
        </w:rPr>
        <w:t xml:space="preserve">Response to VVPH_GESA_STP_TestPlanAndExecution — Developer Findings</w:t>
      </w:r>
    </w:p>
    <w:p>
      <w:pPr>
        <w:spacing w:after="160"/>
      </w:pPr>
      <w:r>
        <w:rPr>
          <w:rFonts w:ascii="Calibri" w:cs="Calibri" w:eastAsia="Calibri" w:hAnsi="Calibri"/>
          <w:color w:val="5c6470"/>
          <w:sz w:val="21"/>
          <w:szCs w:val="21"/>
        </w:rPr>
        <w:t xml:space="preserve">Prepared by: GESA Development Team</w:t>
      </w:r>
    </w:p>
    <w:p>
      <w:pPr>
        <w:spacing w:after="160"/>
      </w:pPr>
      <w:r>
        <w:rPr>
          <w:rFonts w:ascii="Calibri" w:cs="Calibri" w:eastAsia="Calibri" w:hAnsi="Calibri"/>
          <w:color w:val="5c6470"/>
          <w:sz w:val="21"/>
          <w:szCs w:val="21"/>
        </w:rPr>
        <w:t xml:space="preserve">For: VentVest QA — VVPH_GESA_STP_TestPlanAndExecution</w:t>
      </w:r>
    </w:p>
    <w:p>
      <w:pPr>
        <w:spacing w:after="160"/>
      </w:pPr>
      <w:r>
        <w:rPr>
          <w:rFonts w:ascii="Calibri" w:cs="Calibri" w:eastAsia="Calibri" w:hAnsi="Calibri"/>
          <w:color w:val="5c6470"/>
          <w:sz w:val="21"/>
          <w:szCs w:val="21"/>
        </w:rPr>
        <w:t xml:space="preserve">Date: September 9, 2026</w:t>
      </w:r>
    </w:p>
    <w:p>
      <w:pPr>
        <w:spacing w:after="200" w:before="100"/>
      </w:pPr>
      <w:r>
        <w:rPr>
          <w:rFonts w:ascii="Calibri" w:cs="Calibri" w:eastAsia="Calibri" w:hAnsi="Calibri"/>
          <w:b/>
          <w:bCs/>
          <w:sz w:val="21"/>
          <w:szCs w:val="21"/>
        </w:rPr>
        <w:t xml:space="preserve">Scope of this response: </w:t>
      </w:r>
      <w:r>
        <w:rPr>
          <w:rFonts w:ascii="Calibri" w:cs="Calibri" w:eastAsia="Calibri" w:hAnsi="Calibri"/>
          <w:sz w:val="21"/>
          <w:szCs w:val="21"/>
        </w:rPr>
        <w:t xml:space="preserve">Each item below reflects only what is actually built and live on the GESA website today, across both frontend and backend/infrastructure. Where a finding describes a gap that has not been addressed, this document says so plainly rather than describing planned or future work. Where recent development has already closed a gap the QA team flagged, that is noted as well, with a short explanation of how the current implementation actually functions.</w:t>
      </w:r>
    </w:p>
    <w:p>
      <w:pPr>
        <w:spacing w:after="200" w:before="0"/>
      </w:pPr>
      <w:r>
        <w:rPr>
          <w:rFonts w:ascii="Calibri" w:cs="Calibri" w:eastAsia="Calibri" w:hAnsi="Calibri"/>
          <w:b/>
          <w:bCs/>
          <w:sz w:val="21"/>
          <w:szCs w:val="21"/>
        </w:rPr>
        <w:t xml:space="preserve">Update since our last response: </w:t>
      </w:r>
      <w:r>
        <w:rPr>
          <w:rFonts w:ascii="Calibri" w:cs="Calibri" w:eastAsia="Calibri" w:hAnsi="Calibri"/>
          <w:i/>
          <w:iCs/>
          <w:sz w:val="21"/>
          <w:szCs w:val="21"/>
        </w:rPr>
        <w:t xml:space="preserve">Q1 has moved from “Not Implemented” to “Implemented” — the crisis button's country-specific resource selector shipped since this document was last sent. No other item's status has changed.</w:t>
      </w:r>
    </w:p>
    <w:tbl>
      <w:tblPr>
        <w:tblW w:type="dxa" w:w="10150"/>
        <w:tblBorders>
          <w:top w:val="single" w:color="auto" w:sz="4"/>
          <w:left w:val="single" w:color="auto" w:sz="4"/>
          <w:bottom w:val="single" w:color="auto" w:sz="4"/>
          <w:right w:val="single" w:color="auto" w:sz="4"/>
          <w:insideH w:val="single" w:color="auto" w:sz="4"/>
          <w:insideV w:val="single" w:color="auto" w:sz="4"/>
        </w:tblBorders>
      </w:tblPr>
      <w:tblGrid>
        <w:gridCol w:w="600"/>
        <w:gridCol w:w="2700"/>
        <w:gridCol w:w="5500"/>
        <w:gridCol w:w="1350"/>
      </w:tblGrid>
      <w:tr>
        <w:trPr>
          <w:tblHeader/>
        </w:trPr>
        <w:tc>
          <w:tcPr>
            <w:tcW w:type="dxa" w:w="600"/>
            <w:shd w:fill="2b3140" w:val="clear"/>
            <w:tcMar>
              <w:top w:type="dxa" w:w="100"/>
              <w:left w:type="dxa" w:w="120"/>
              <w:bottom w:type="dxa" w:w="100"/>
              <w:right w:type="dxa" w:w="120"/>
            </w:tcMar>
            <w:vAlign w:val="top"/>
          </w:tcPr>
          <w:p>
            <w:r>
              <w:rPr>
                <w:rFonts w:ascii="Calibri" w:cs="Calibri" w:eastAsia="Calibri" w:hAnsi="Calibri"/>
                <w:b/>
                <w:bCs/>
                <w:sz w:val="21"/>
                <w:szCs w:val="21"/>
              </w:rPr>
              <w:t xml:space="preserve">ID</w:t>
            </w:r>
          </w:p>
        </w:tc>
        <w:tc>
          <w:tcPr>
            <w:tcW w:type="dxa" w:w="2700"/>
            <w:shd w:fill="2b3140"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QA Finding / Question</w:t>
            </w:r>
          </w:p>
        </w:tc>
        <w:tc>
          <w:tcPr>
            <w:tcW w:type="dxa" w:w="5500"/>
            <w:shd w:fill="2b3140"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GESA Development Team Response</w:t>
            </w:r>
          </w:p>
        </w:tc>
        <w:tc>
          <w:tcPr>
            <w:tcW w:type="dxa" w:w="1350"/>
            <w:shd w:fill="2b3140"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Status</w:t>
            </w:r>
          </w:p>
        </w:tc>
      </w:tr>
      <w:tr>
        <w:tc>
          <w:tcPr>
            <w:tcW w:type="dxa" w:w="600"/>
            <w:tcMar>
              <w:top w:type="dxa" w:w="100"/>
              <w:left w:type="dxa" w:w="120"/>
              <w:bottom w:type="dxa" w:w="100"/>
              <w:right w:type="dxa" w:w="120"/>
            </w:tcMar>
            <w:vAlign w:val="top"/>
          </w:tcPr>
          <w:p>
            <w:r>
              <w:rPr>
                <w:rFonts w:ascii="Calibri" w:cs="Calibri" w:eastAsia="Calibri" w:hAnsi="Calibri"/>
                <w:b/>
                <w:bCs/>
                <w:color w:val="8c6f1f"/>
                <w:sz w:val="20"/>
                <w:szCs w:val="20"/>
              </w:rPr>
              <w:t xml:space="preserve">Q1</w:t>
            </w:r>
          </w:p>
        </w:tc>
        <w:tc>
          <w:tcPr>
            <w:tcW w:type="dxa" w:w="2700"/>
            <w:tcMar>
              <w:top w:type="dxa" w:w="100"/>
              <w:left w:type="dxa" w:w="120"/>
              <w:bottom w:type="dxa" w:w="100"/>
              <w:right w:type="dxa" w:w="120"/>
            </w:tcMar>
            <w:vAlign w:val="top"/>
          </w:tcPr>
          <w:p>
            <w:r>
              <w:rPr>
                <w:rFonts w:ascii="Calibri" w:cs="Calibri" w:eastAsia="Calibri" w:hAnsi="Calibri"/>
                <w:i/>
                <w:iCs/>
                <w:sz w:val="19"/>
                <w:szCs w:val="19"/>
              </w:rPr>
              <w:t xml:space="preserve">Should the “In crisis?” button show local emergency numbers based on the user’s location?</w:t>
            </w:r>
          </w:p>
        </w:tc>
        <w:tc>
          <w:tcPr>
            <w:tcW w:type="dxa" w:w="5500"/>
            <w:tcMar>
              <w:top w:type="dxa" w:w="100"/>
              <w:left w:type="dxa" w:w="120"/>
              <w:bottom w:type="dxa" w:w="100"/>
              <w:right w:type="dxa" w:w="120"/>
            </w:tcMar>
            <w:vAlign w:val="top"/>
          </w:tcPr>
          <w:p>
            <w:pPr>
              <w:spacing w:after="100"/>
            </w:pPr>
            <w:r>
              <w:rPr>
                <w:rFonts w:ascii="Calibri" w:cs="Calibri" w:eastAsia="Calibri" w:hAnsi="Calibri"/>
                <w:sz w:val="19"/>
                <w:szCs w:val="19"/>
              </w:rPr>
              <w:t xml:space="preserve">Implemented (built since our last response to this list). The crisis button's modal now has a “Select your country or region” dropdown directly above the resource cards. It's a searchable, keyboard-accessible combobox — type to filter, arrow keys to move, Enter to select — not a plain native dropdown.</w:t>
            </w:r>
          </w:p>
          <w:p>
            <w:pPr>
              <w:spacing w:after="100"/>
            </w:pPr>
            <w:r>
              <w:rPr>
                <w:rFonts w:ascii="Calibri" w:cs="Calibri" w:eastAsia="Calibri" w:hAnsi="Calibri"/>
                <w:sz w:val="19"/>
                <w:szCs w:val="19"/>
              </w:rPr>
              <w:t xml:space="preserve">How it works: picking a country looks up that country's resources from a dedicated data file (not the page's editable content) — each entry is a real emergency or crisis-line record (service name, phone, SMS keyword, chat URL, hours, source link, and the date it was last checked) that our team sourced from official pages (government emergency-services sites, the crisis line organizations' own sites). The cards show the emergency number first, then the crisis/suicide line, then any text or chat option — the same card style as before, just country-specific instead of always US numbers.</w:t>
            </w:r>
          </w:p>
          <w:p>
            <w:pPr>
              <w:spacing w:after="100"/>
            </w:pPr>
            <w:r>
              <w:rPr>
                <w:rFonts w:ascii="Calibri" w:cs="Calibri" w:eastAsia="Calibri" w:hAnsi="Calibri"/>
                <w:sz w:val="19"/>
                <w:szCs w:val="19"/>
              </w:rPr>
              <w:t xml:space="preserve">23 countries are covered today (US, Canada, UK, Ireland, Australia, New Zealand, most of Western/Northern Europe, Japan, Singapore, Philippines, India, South Africa, Brazil, Mexico). For a country outside that list, the modal shows a safe fallback message — “we couldn't verify a local crisis line for this location” plus a link to the Befrienders Worldwide directory — rather than guessing or showing a wrong number. There's no location tracking involved: nothing is auto-detected, the visitor picks their own country, and that choice is only remembered for their current browsing session.</w:t>
            </w:r>
          </w:p>
        </w:tc>
        <w:tc>
          <w:tcPr>
            <w:tcW w:type="dxa" w:w="1350"/>
            <w:tcMar>
              <w:top w:type="dxa" w:w="100"/>
              <w:left w:type="dxa" w:w="120"/>
              <w:bottom w:type="dxa" w:w="100"/>
              <w:right w:type="dxa" w:w="120"/>
            </w:tcMar>
            <w:vAlign w:val="top"/>
          </w:tcPr>
          <w:p>
            <w:r>
              <w:rPr>
                <w:rFonts w:ascii="Calibri" w:cs="Calibri" w:eastAsia="Calibri" w:hAnsi="Calibri"/>
                <w:b/>
                <w:bCs/>
                <w:color w:val="1d6b3c"/>
                <w:sz w:val="19"/>
                <w:szCs w:val="19"/>
              </w:rPr>
              <w:t xml:space="preserve">Implemented</w:t>
            </w:r>
          </w:p>
        </w:tc>
      </w:tr>
      <w:tr>
        <w:tc>
          <w:tcPr>
            <w:tcW w:type="dxa" w:w="600"/>
            <w:shd w:fill="F7F5EF" w:val="clear"/>
            <w:tcMar>
              <w:top w:type="dxa" w:w="100"/>
              <w:left w:type="dxa" w:w="120"/>
              <w:bottom w:type="dxa" w:w="100"/>
              <w:right w:type="dxa" w:w="120"/>
            </w:tcMar>
            <w:vAlign w:val="top"/>
          </w:tcPr>
          <w:p>
            <w:r>
              <w:rPr>
                <w:rFonts w:ascii="Calibri" w:cs="Calibri" w:eastAsia="Calibri" w:hAnsi="Calibri"/>
                <w:b/>
                <w:bCs/>
                <w:color w:val="8c6f1f"/>
                <w:sz w:val="20"/>
                <w:szCs w:val="20"/>
              </w:rPr>
              <w:t xml:space="preserve">Q2</w:t>
            </w:r>
          </w:p>
        </w:tc>
        <w:tc>
          <w:tcPr>
            <w:tcW w:type="dxa" w:w="2700"/>
            <w:shd w:fill="F7F5EF" w:val="clear"/>
            <w:tcMar>
              <w:top w:type="dxa" w:w="100"/>
              <w:left w:type="dxa" w:w="120"/>
              <w:bottom w:type="dxa" w:w="100"/>
              <w:right w:type="dxa" w:w="120"/>
            </w:tcMar>
            <w:vAlign w:val="top"/>
          </w:tcPr>
          <w:p>
            <w:r>
              <w:rPr>
                <w:rFonts w:ascii="Calibri" w:cs="Calibri" w:eastAsia="Calibri" w:hAnsi="Calibri"/>
                <w:i/>
                <w:iCs/>
                <w:sz w:val="19"/>
                <w:szCs w:val="19"/>
              </w:rPr>
              <w:t xml:space="preserve">Contact form submissions are treated like general feedback with no status field — how will staff know to prioritize them?</w:t>
            </w:r>
          </w:p>
        </w:tc>
        <w:tc>
          <w:tcPr>
            <w:tcW w:type="dxa" w:w="5500"/>
            <w:shd w:fill="F7F5EF" w:val="clear"/>
            <w:tcMar>
              <w:top w:type="dxa" w:w="100"/>
              <w:left w:type="dxa" w:w="120"/>
              <w:bottom w:type="dxa" w:w="100"/>
              <w:right w:type="dxa" w:w="120"/>
            </w:tcMar>
            <w:vAlign w:val="top"/>
          </w:tcPr>
          <w:p>
            <w:pPr>
              <w:spacing w:after="100"/>
            </w:pPr>
            <w:r>
              <w:rPr>
                <w:rFonts w:ascii="Calibri" w:cs="Calibri" w:eastAsia="Calibri" w:hAnsi="Calibri"/>
                <w:sz w:val="19"/>
                <w:szCs w:val="19"/>
              </w:rPr>
              <w:t xml:space="preserve">Partially implemented. How it works today: every Contact-page and footer (“Help us grow”) submission writes to a shared inquiries table, tagged with a source column so staff can see whether it came from the Contact page or the footer form. That table now has a real status field — New / Seen / In Progress / Resolved / Archived — editable from the admin Inquiries screen, which also has search and status filtering.</w:t>
            </w:r>
          </w:p>
          <w:p>
            <w:pPr>
              <w:spacing w:after="100"/>
            </w:pPr>
            <w:r>
              <w:rPr>
                <w:rFonts w:ascii="Calibri" w:cs="Calibri" w:eastAsia="Calibri" w:hAnsi="Calibri"/>
                <w:sz w:val="19"/>
                <w:szCs w:val="19"/>
              </w:rPr>
              <w:t xml:space="preserve">What's partial: staff get a working triage queue, but nothing sets status automatically based on urgency — a routine “Donation” inquiry and an “I need support” inquiry both land as plain “New” with no distinguishing alert or priority flag. Separately, Group Registrations still live on their own table (id, group_id, name, email, phone) with no status field at all, so that path has no triage workflow yet.</w:t>
            </w:r>
          </w:p>
        </w:tc>
        <w:tc>
          <w:tcPr>
            <w:tcW w:type="dxa" w:w="1350"/>
            <w:shd w:fill="F7F5EF" w:val="clear"/>
            <w:tcMar>
              <w:top w:type="dxa" w:w="100"/>
              <w:left w:type="dxa" w:w="120"/>
              <w:bottom w:type="dxa" w:w="100"/>
              <w:right w:type="dxa" w:w="120"/>
            </w:tcMar>
            <w:vAlign w:val="top"/>
          </w:tcPr>
          <w:p>
            <w:r>
              <w:rPr>
                <w:rFonts w:ascii="Calibri" w:cs="Calibri" w:eastAsia="Calibri" w:hAnsi="Calibri"/>
                <w:b/>
                <w:bCs/>
                <w:color w:val="8c6f1f"/>
                <w:sz w:val="19"/>
                <w:szCs w:val="19"/>
              </w:rPr>
              <w:t xml:space="preserve">Partial</w:t>
            </w:r>
          </w:p>
        </w:tc>
      </w:tr>
      <w:tr>
        <w:tc>
          <w:tcPr>
            <w:tcW w:type="dxa" w:w="600"/>
            <w:tcMar>
              <w:top w:type="dxa" w:w="100"/>
              <w:left w:type="dxa" w:w="120"/>
              <w:bottom w:type="dxa" w:w="100"/>
              <w:right w:type="dxa" w:w="120"/>
            </w:tcMar>
            <w:vAlign w:val="top"/>
          </w:tcPr>
          <w:p>
            <w:r>
              <w:rPr>
                <w:rFonts w:ascii="Calibri" w:cs="Calibri" w:eastAsia="Calibri" w:hAnsi="Calibri"/>
                <w:b/>
                <w:bCs/>
                <w:color w:val="8c6f1f"/>
                <w:sz w:val="20"/>
                <w:szCs w:val="20"/>
              </w:rPr>
              <w:t xml:space="preserve">Q3</w:t>
            </w:r>
          </w:p>
        </w:tc>
        <w:tc>
          <w:tcPr>
            <w:tcW w:type="dxa" w:w="2700"/>
            <w:tcMar>
              <w:top w:type="dxa" w:w="100"/>
              <w:left w:type="dxa" w:w="120"/>
              <w:bottom w:type="dxa" w:w="100"/>
              <w:right w:type="dxa" w:w="120"/>
            </w:tcMar>
            <w:vAlign w:val="top"/>
          </w:tcPr>
          <w:p>
            <w:r>
              <w:rPr>
                <w:rFonts w:ascii="Calibri" w:cs="Calibri" w:eastAsia="Calibri" w:hAnsi="Calibri"/>
                <w:i/>
                <w:iCs/>
                <w:sz w:val="19"/>
                <w:szCs w:val="19"/>
              </w:rPr>
              <w:t xml:space="preserve">What message is shown when someone under 18 tries to sign up? Is it age-appropriate and does it direct them to help resources?</w:t>
            </w:r>
          </w:p>
        </w:tc>
        <w:tc>
          <w:tcPr>
            <w:tcW w:type="dxa" w:w="5500"/>
            <w:tcMar>
              <w:top w:type="dxa" w:w="100"/>
              <w:left w:type="dxa" w:w="120"/>
              <w:bottom w:type="dxa" w:w="100"/>
              <w:right w:type="dxa" w:w="120"/>
            </w:tcMar>
            <w:vAlign w:val="top"/>
          </w:tcPr>
          <w:p>
            <w:pPr>
              <w:spacing w:after="100"/>
            </w:pPr>
            <w:r>
              <w:rPr>
                <w:rFonts w:ascii="Calibri" w:cs="Calibri" w:eastAsia="Calibri" w:hAnsi="Calibri"/>
                <w:sz w:val="19"/>
                <w:szCs w:val="19"/>
              </w:rPr>
              <w:t xml:space="preserve">Partially implemented, and only outside the signup form itself. How it works: account signup (name, email, password) has no age question at all, so a minor can create a login account today with no gate. The 18+ check instead lives in two other flows: the AI Support wizard requires a checkbox — “I confirm that I am 18 years of age or older” — showing “You must confirm you're 18 or older to continue” if left unchecked before the client can proceed; and Intake Booking collects a birth year and re-validates it on the server, rejecting the request with “you must be at least 18 years old to book a session” if the math says under 18.</w:t>
            </w:r>
          </w:p>
          <w:p>
            <w:pPr>
              <w:spacing w:after="100"/>
            </w:pPr>
            <w:r>
              <w:rPr>
                <w:rFonts w:ascii="Calibri" w:cs="Calibri" w:eastAsia="Calibri" w:hAnsi="Calibri"/>
                <w:sz w:val="19"/>
                <w:szCs w:val="19"/>
              </w:rPr>
              <w:t xml:space="preserve">What's partial: both of those messages are plain, generic validation errors — neither one links to age-appropriate youth support resources, and neither prevents the same person from simply creating an account and browsing the site (the gate only blocks the matching/booking action itself, not account creation).</w:t>
            </w:r>
          </w:p>
        </w:tc>
        <w:tc>
          <w:tcPr>
            <w:tcW w:type="dxa" w:w="1350"/>
            <w:tcMar>
              <w:top w:type="dxa" w:w="100"/>
              <w:left w:type="dxa" w:w="120"/>
              <w:bottom w:type="dxa" w:w="100"/>
              <w:right w:type="dxa" w:w="120"/>
            </w:tcMar>
            <w:vAlign w:val="top"/>
          </w:tcPr>
          <w:p>
            <w:r>
              <w:rPr>
                <w:rFonts w:ascii="Calibri" w:cs="Calibri" w:eastAsia="Calibri" w:hAnsi="Calibri"/>
                <w:b/>
                <w:bCs/>
                <w:color w:val="8c6f1f"/>
                <w:sz w:val="19"/>
                <w:szCs w:val="19"/>
              </w:rPr>
              <w:t xml:space="preserve">Partial</w:t>
            </w:r>
          </w:p>
        </w:tc>
      </w:tr>
      <w:tr>
        <w:tc>
          <w:tcPr>
            <w:tcW w:type="dxa" w:w="600"/>
            <w:shd w:fill="F7F5EF" w:val="clear"/>
            <w:tcMar>
              <w:top w:type="dxa" w:w="100"/>
              <w:left w:type="dxa" w:w="120"/>
              <w:bottom w:type="dxa" w:w="100"/>
              <w:right w:type="dxa" w:w="120"/>
            </w:tcMar>
            <w:vAlign w:val="top"/>
          </w:tcPr>
          <w:p>
            <w:r>
              <w:rPr>
                <w:rFonts w:ascii="Calibri" w:cs="Calibri" w:eastAsia="Calibri" w:hAnsi="Calibri"/>
                <w:b/>
                <w:bCs/>
                <w:color w:val="8c6f1f"/>
                <w:sz w:val="20"/>
                <w:szCs w:val="20"/>
              </w:rPr>
              <w:t xml:space="preserve">Q11</w:t>
            </w:r>
          </w:p>
        </w:tc>
        <w:tc>
          <w:tcPr>
            <w:tcW w:type="dxa" w:w="2700"/>
            <w:shd w:fill="F7F5EF" w:val="clear"/>
            <w:tcMar>
              <w:top w:type="dxa" w:w="100"/>
              <w:left w:type="dxa" w:w="120"/>
              <w:bottom w:type="dxa" w:w="100"/>
              <w:right w:type="dxa" w:w="120"/>
            </w:tcMar>
            <w:vAlign w:val="top"/>
          </w:tcPr>
          <w:p>
            <w:r>
              <w:rPr>
                <w:rFonts w:ascii="Calibri" w:cs="Calibri" w:eastAsia="Calibri" w:hAnsi="Calibri"/>
                <w:i/>
                <w:iCs/>
                <w:sz w:val="19"/>
                <w:szCs w:val="19"/>
              </w:rPr>
              <w:t xml:space="preserve">There is no visible indicator of whether a match came from the primary AI or the backup system, and the backup's ranking rules aren't documented.</w:t>
            </w:r>
          </w:p>
        </w:tc>
        <w:tc>
          <w:tcPr>
            <w:tcW w:type="dxa" w:w="5500"/>
            <w:shd w:fill="F7F5EF" w:val="clear"/>
            <w:tcMar>
              <w:top w:type="dxa" w:w="100"/>
              <w:left w:type="dxa" w:w="120"/>
              <w:bottom w:type="dxa" w:w="100"/>
              <w:right w:type="dxa" w:w="120"/>
            </w:tcMar>
            <w:vAlign w:val="top"/>
          </w:tcPr>
          <w:p>
            <w:pPr>
              <w:spacing w:after="100"/>
            </w:pPr>
            <w:r>
              <w:rPr>
                <w:rFonts w:ascii="Calibri" w:cs="Calibri" w:eastAsia="Calibri" w:hAnsi="Calibri"/>
                <w:sz w:val="19"/>
                <w:szCs w:val="19"/>
              </w:rPr>
              <w:t xml:space="preserve">Not implemented (the visibility/documentation gap), though the underlying failover is solid. How it works: every match request tries the AI (Claude) first; if the API key is missing, the call errors, or it returns something unparseable, the system automatically falls back to a rule-based scorer — every failure path is caught, so a client is never shown zero matches.</w:t>
            </w:r>
          </w:p>
          <w:p>
            <w:pPr>
              <w:spacing w:after="100"/>
            </w:pPr>
            <w:r>
              <w:rPr>
                <w:rFonts w:ascii="Calibri" w:cs="Calibri" w:eastAsia="Calibri" w:hAnsi="Calibri"/>
                <w:sz w:val="19"/>
                <w:szCs w:val="19"/>
              </w:rPr>
              <w:t xml:space="preserve">The rule-based backup works like this: gender is a hard filter (unless no one in the roster matches, in which case it's bypassed so the client still gets results); an exact treatment-type/specialty match is weighted heavily above a loose keyword match; a preferred language adds a smaller score boost; the top 3 candidates by score are returned. What's missing is any UI or API signal telling anyone — client, admin, or QA — which of the two paths actually produced a given match.</w:t>
            </w:r>
          </w:p>
        </w:tc>
        <w:tc>
          <w:tcPr>
            <w:tcW w:type="dxa" w:w="1350"/>
            <w:shd w:fill="F7F5EF" w:val="clear"/>
            <w:tcMar>
              <w:top w:type="dxa" w:w="100"/>
              <w:left w:type="dxa" w:w="120"/>
              <w:bottom w:type="dxa" w:w="100"/>
              <w:right w:type="dxa" w:w="120"/>
            </w:tcMar>
            <w:vAlign w:val="top"/>
          </w:tcPr>
          <w:p>
            <w:r>
              <w:rPr>
                <w:rFonts w:ascii="Calibri" w:cs="Calibri" w:eastAsia="Calibri" w:hAnsi="Calibri"/>
                <w:b/>
                <w:bCs/>
                <w:color w:val="b23b3b"/>
                <w:sz w:val="19"/>
                <w:szCs w:val="19"/>
              </w:rPr>
              <w:t xml:space="preserve">Not Implemented</w:t>
            </w:r>
          </w:p>
        </w:tc>
      </w:tr>
      <w:tr>
        <w:tc>
          <w:tcPr>
            <w:tcW w:type="dxa" w:w="600"/>
            <w:tcMar>
              <w:top w:type="dxa" w:w="100"/>
              <w:left w:type="dxa" w:w="120"/>
              <w:bottom w:type="dxa" w:w="100"/>
              <w:right w:type="dxa" w:w="120"/>
            </w:tcMar>
            <w:vAlign w:val="top"/>
          </w:tcPr>
          <w:p>
            <w:r>
              <w:rPr>
                <w:rFonts w:ascii="Calibri" w:cs="Calibri" w:eastAsia="Calibri" w:hAnsi="Calibri"/>
                <w:b/>
                <w:bCs/>
                <w:color w:val="8c6f1f"/>
                <w:sz w:val="20"/>
                <w:szCs w:val="20"/>
              </w:rPr>
              <w:t xml:space="preserve">Q17</w:t>
            </w:r>
          </w:p>
        </w:tc>
        <w:tc>
          <w:tcPr>
            <w:tcW w:type="dxa" w:w="2700"/>
            <w:tcMar>
              <w:top w:type="dxa" w:w="100"/>
              <w:left w:type="dxa" w:w="120"/>
              <w:bottom w:type="dxa" w:w="100"/>
              <w:right w:type="dxa" w:w="120"/>
            </w:tcMar>
            <w:vAlign w:val="top"/>
          </w:tcPr>
          <w:p>
            <w:r>
              <w:rPr>
                <w:rFonts w:ascii="Calibri" w:cs="Calibri" w:eastAsia="Calibri" w:hAnsi="Calibri"/>
                <w:i/>
                <w:iCs/>
                <w:sz w:val="19"/>
                <w:szCs w:val="19"/>
              </w:rPr>
              <w:t xml:space="preserve">Is the older booking method (FR-7) officially retired, or still reachable and in scope for testing?</w:t>
            </w:r>
          </w:p>
        </w:tc>
        <w:tc>
          <w:tcPr>
            <w:tcW w:type="dxa" w:w="5500"/>
            <w:tcMar>
              <w:top w:type="dxa" w:w="100"/>
              <w:left w:type="dxa" w:w="120"/>
              <w:bottom w:type="dxa" w:w="100"/>
              <w:right w:type="dxa" w:w="120"/>
            </w:tcMar>
            <w:vAlign w:val="top"/>
          </w:tcPr>
          <w:p>
            <w:pPr>
              <w:spacing w:after="100"/>
            </w:pPr>
            <w:r>
              <w:rPr>
                <w:rFonts w:ascii="Calibri" w:cs="Calibri" w:eastAsia="Calibri" w:hAnsi="Calibri"/>
                <w:sz w:val="19"/>
                <w:szCs w:val="19"/>
              </w:rPr>
              <w:t xml:space="preserve">Partially resolved. How it works today: only two booking paths are actually wired to the live UI — AI Support matching and the conflict-checked Intake Booking flow (the one with real double-booking protection via a database uniqueness constraint). The original “record a preferred time, no conflict check” endpoint (FR-7) still exists in the codebase and would still run if called directly, but nothing in the site links to it anymore.</w:t>
            </w:r>
          </w:p>
          <w:p>
            <w:pPr>
              <w:spacing w:after="100"/>
            </w:pPr>
            <w:r>
              <w:rPr>
                <w:rFonts w:ascii="Calibri" w:cs="Calibri" w:eastAsia="Calibri" w:hAnsi="Calibri"/>
                <w:sz w:val="19"/>
                <w:szCs w:val="19"/>
              </w:rPr>
              <w:t xml:space="preserve">A closely related older endpoint has already been fully retired as a model for how to close this out: it now returns HTTP 410 Gone unconditionally and writes nothing to the database. FR-7 itself hasn't had that same treatment yet. We recommend formally marking it out of scope for testing now, and applying the same 410 retirement to it in a future pass.</w:t>
            </w:r>
          </w:p>
        </w:tc>
        <w:tc>
          <w:tcPr>
            <w:tcW w:type="dxa" w:w="1350"/>
            <w:tcMar>
              <w:top w:type="dxa" w:w="100"/>
              <w:left w:type="dxa" w:w="120"/>
              <w:bottom w:type="dxa" w:w="100"/>
              <w:right w:type="dxa" w:w="120"/>
            </w:tcMar>
            <w:vAlign w:val="top"/>
          </w:tcPr>
          <w:p>
            <w:r>
              <w:rPr>
                <w:rFonts w:ascii="Calibri" w:cs="Calibri" w:eastAsia="Calibri" w:hAnsi="Calibri"/>
                <w:b/>
                <w:bCs/>
                <w:color w:val="8c6f1f"/>
                <w:sz w:val="19"/>
                <w:szCs w:val="19"/>
              </w:rPr>
              <w:t xml:space="preserve">Partial</w:t>
            </w:r>
          </w:p>
        </w:tc>
      </w:tr>
      <w:tr>
        <w:tc>
          <w:tcPr>
            <w:tcW w:type="dxa" w:w="600"/>
            <w:shd w:fill="F7F5EF" w:val="clear"/>
            <w:tcMar>
              <w:top w:type="dxa" w:w="100"/>
              <w:left w:type="dxa" w:w="120"/>
              <w:bottom w:type="dxa" w:w="100"/>
              <w:right w:type="dxa" w:w="120"/>
            </w:tcMar>
            <w:vAlign w:val="top"/>
          </w:tcPr>
          <w:p>
            <w:r>
              <w:rPr>
                <w:rFonts w:ascii="Calibri" w:cs="Calibri" w:eastAsia="Calibri" w:hAnsi="Calibri"/>
                <w:b/>
                <w:bCs/>
                <w:color w:val="8c6f1f"/>
                <w:sz w:val="20"/>
                <w:szCs w:val="20"/>
              </w:rPr>
              <w:t xml:space="preserve">NT1</w:t>
            </w:r>
          </w:p>
        </w:tc>
        <w:tc>
          <w:tcPr>
            <w:tcW w:type="dxa" w:w="2700"/>
            <w:shd w:fill="F7F5EF" w:val="clear"/>
            <w:tcMar>
              <w:top w:type="dxa" w:w="100"/>
              <w:left w:type="dxa" w:w="120"/>
              <w:bottom w:type="dxa" w:w="100"/>
              <w:right w:type="dxa" w:w="120"/>
            </w:tcMar>
            <w:vAlign w:val="top"/>
          </w:tcPr>
          <w:p>
            <w:r>
              <w:rPr>
                <w:rFonts w:ascii="Calibri" w:cs="Calibri" w:eastAsia="Calibri" w:hAnsi="Calibri"/>
                <w:i/>
                <w:iCs/>
                <w:sz w:val="19"/>
                <w:szCs w:val="19"/>
              </w:rPr>
              <w:t xml:space="preserve">How does the system score and rank matches? Can we get a testing switch to force fallback mode for reliable test cases?</w:t>
            </w:r>
          </w:p>
        </w:tc>
        <w:tc>
          <w:tcPr>
            <w:tcW w:type="dxa" w:w="5500"/>
            <w:shd w:fill="F7F5EF" w:val="clear"/>
            <w:tcMar>
              <w:top w:type="dxa" w:w="100"/>
              <w:left w:type="dxa" w:w="120"/>
              <w:bottom w:type="dxa" w:w="100"/>
              <w:right w:type="dxa" w:w="120"/>
            </w:tcMar>
            <w:vAlign w:val="top"/>
          </w:tcPr>
          <w:p>
            <w:pPr>
              <w:spacing w:after="100"/>
            </w:pPr>
            <w:r>
              <w:rPr>
                <w:rFonts w:ascii="Calibri" w:cs="Calibri" w:eastAsia="Calibri" w:hAnsi="Calibri"/>
                <w:sz w:val="19"/>
                <w:szCs w:val="19"/>
              </w:rPr>
              <w:t xml:space="preserve">Partially implemented. The scoring logic itself is fully documented and deterministic in code (see Q11 for the exact rules — gender hard filter, treatment-type weighting, language as a soft boost, top 3 by score), so QA can read and predict it today without needing the switch to understand the rules.</w:t>
            </w:r>
          </w:p>
          <w:p>
            <w:pPr>
              <w:spacing w:after="100"/>
            </w:pPr>
            <w:r>
              <w:rPr>
                <w:rFonts w:ascii="Calibri" w:cs="Calibri" w:eastAsia="Calibri" w:hAnsi="Calibri"/>
                <w:sz w:val="19"/>
                <w:szCs w:val="19"/>
              </w:rPr>
              <w:t xml:space="preserve">What's missing is the requested testing convenience itself: there is no dedicated flag/switch to force the system into fallback mode on demand. Right now fallback only ever triggers automatically, when the AI call is genuinely unavailable or fails — there's no way to simulate that condition from the outside for a repeatable test case.</w:t>
            </w:r>
          </w:p>
        </w:tc>
        <w:tc>
          <w:tcPr>
            <w:tcW w:type="dxa" w:w="1350"/>
            <w:shd w:fill="F7F5EF" w:val="clear"/>
            <w:tcMar>
              <w:top w:type="dxa" w:w="100"/>
              <w:left w:type="dxa" w:w="120"/>
              <w:bottom w:type="dxa" w:w="100"/>
              <w:right w:type="dxa" w:w="120"/>
            </w:tcMar>
            <w:vAlign w:val="top"/>
          </w:tcPr>
          <w:p>
            <w:r>
              <w:rPr>
                <w:rFonts w:ascii="Calibri" w:cs="Calibri" w:eastAsia="Calibri" w:hAnsi="Calibri"/>
                <w:b/>
                <w:bCs/>
                <w:color w:val="8c6f1f"/>
                <w:sz w:val="19"/>
                <w:szCs w:val="19"/>
              </w:rPr>
              <w:t xml:space="preserve">Partial</w:t>
            </w:r>
          </w:p>
        </w:tc>
      </w:tr>
      <w:tr>
        <w:tc>
          <w:tcPr>
            <w:tcW w:type="dxa" w:w="600"/>
            <w:tcMar>
              <w:top w:type="dxa" w:w="100"/>
              <w:left w:type="dxa" w:w="120"/>
              <w:bottom w:type="dxa" w:w="100"/>
              <w:right w:type="dxa" w:w="120"/>
            </w:tcMar>
            <w:vAlign w:val="top"/>
          </w:tcPr>
          <w:p>
            <w:r>
              <w:rPr>
                <w:rFonts w:ascii="Calibri" w:cs="Calibri" w:eastAsia="Calibri" w:hAnsi="Calibri"/>
                <w:b/>
                <w:bCs/>
                <w:color w:val="8c6f1f"/>
                <w:sz w:val="20"/>
                <w:szCs w:val="20"/>
              </w:rPr>
              <w:t xml:space="preserve">SC1</w:t>
            </w:r>
          </w:p>
        </w:tc>
        <w:tc>
          <w:tcPr>
            <w:tcW w:type="dxa" w:w="2700"/>
            <w:tcMar>
              <w:top w:type="dxa" w:w="100"/>
              <w:left w:type="dxa" w:w="120"/>
              <w:bottom w:type="dxa" w:w="100"/>
              <w:right w:type="dxa" w:w="120"/>
            </w:tcMar>
            <w:vAlign w:val="top"/>
          </w:tcPr>
          <w:p>
            <w:r>
              <w:rPr>
                <w:rFonts w:ascii="Calibri" w:cs="Calibri" w:eastAsia="Calibri" w:hAnsi="Calibri"/>
                <w:i/>
                <w:iCs/>
                <w:sz w:val="19"/>
                <w:szCs w:val="19"/>
              </w:rPr>
              <w:t xml:space="preserve">Do appointment times shown to a client automatically convert to their local time zone, or the therapist's?</w:t>
            </w:r>
          </w:p>
        </w:tc>
        <w:tc>
          <w:tcPr>
            <w:tcW w:type="dxa" w:w="5500"/>
            <w:tcMar>
              <w:top w:type="dxa" w:w="100"/>
              <w:left w:type="dxa" w:w="120"/>
              <w:bottom w:type="dxa" w:w="100"/>
              <w:right w:type="dxa" w:w="120"/>
            </w:tcMar>
            <w:vAlign w:val="top"/>
          </w:tcPr>
          <w:p>
            <w:pPr>
              <w:spacing w:after="100"/>
            </w:pPr>
            <w:r>
              <w:rPr>
                <w:rFonts w:ascii="Calibri" w:cs="Calibri" w:eastAsia="Calibri" w:hAnsi="Calibri"/>
                <w:sz w:val="19"/>
                <w:szCs w:val="19"/>
              </w:rPr>
              <w:t xml:space="preserve">Not implemented. How the current system works: therapist availability and slot-selection both compare plain date/time strings (e.g. "2026-09-09", "14:00") with no time zone math anywhere in the calculation. One booking flow does capture the client's browser-detected IANA time zone (via the browser's own Intl API) and stores it as a field, but nothing downstream reads that field back to convert or localize a displayed time — every visitor sees the same clock time regardless of where they or the therapist actually are, which is the exact risk QA flagged.</w:t>
            </w:r>
          </w:p>
        </w:tc>
        <w:tc>
          <w:tcPr>
            <w:tcW w:type="dxa" w:w="1350"/>
            <w:tcMar>
              <w:top w:type="dxa" w:w="100"/>
              <w:left w:type="dxa" w:w="120"/>
              <w:bottom w:type="dxa" w:w="100"/>
              <w:right w:type="dxa" w:w="120"/>
            </w:tcMar>
            <w:vAlign w:val="top"/>
          </w:tcPr>
          <w:p>
            <w:r>
              <w:rPr>
                <w:rFonts w:ascii="Calibri" w:cs="Calibri" w:eastAsia="Calibri" w:hAnsi="Calibri"/>
                <w:b/>
                <w:bCs/>
                <w:color w:val="b23b3b"/>
                <w:sz w:val="19"/>
                <w:szCs w:val="19"/>
              </w:rPr>
              <w:t xml:space="preserve">Not Implemented</w:t>
            </w:r>
          </w:p>
        </w:tc>
      </w:tr>
      <w:tr>
        <w:tc>
          <w:tcPr>
            <w:tcW w:type="dxa" w:w="600"/>
            <w:shd w:fill="F7F5EF" w:val="clear"/>
            <w:tcMar>
              <w:top w:type="dxa" w:w="100"/>
              <w:left w:type="dxa" w:w="120"/>
              <w:bottom w:type="dxa" w:w="100"/>
              <w:right w:type="dxa" w:w="120"/>
            </w:tcMar>
            <w:vAlign w:val="top"/>
          </w:tcPr>
          <w:p>
            <w:r>
              <w:rPr>
                <w:rFonts w:ascii="Calibri" w:cs="Calibri" w:eastAsia="Calibri" w:hAnsi="Calibri"/>
                <w:b/>
                <w:bCs/>
                <w:color w:val="8c6f1f"/>
                <w:sz w:val="20"/>
                <w:szCs w:val="20"/>
              </w:rPr>
              <w:t xml:space="preserve">SC2</w:t>
            </w:r>
          </w:p>
        </w:tc>
        <w:tc>
          <w:tcPr>
            <w:tcW w:type="dxa" w:w="2700"/>
            <w:shd w:fill="F7F5EF" w:val="clear"/>
            <w:tcMar>
              <w:top w:type="dxa" w:w="100"/>
              <w:left w:type="dxa" w:w="120"/>
              <w:bottom w:type="dxa" w:w="100"/>
              <w:right w:type="dxa" w:w="120"/>
            </w:tcMar>
            <w:vAlign w:val="top"/>
          </w:tcPr>
          <w:p>
            <w:r>
              <w:rPr>
                <w:rFonts w:ascii="Calibri" w:cs="Calibri" w:eastAsia="Calibri" w:hAnsi="Calibri"/>
                <w:i/>
                <w:iCs/>
                <w:sz w:val="19"/>
                <w:szCs w:val="19"/>
              </w:rPr>
              <w:t xml:space="preserve">If a therapist is deactivated, what happens to their existing scheduled appointments?</w:t>
            </w:r>
          </w:p>
        </w:tc>
        <w:tc>
          <w:tcPr>
            <w:tcW w:type="dxa" w:w="5500"/>
            <w:shd w:fill="F7F5EF" w:val="clear"/>
            <w:tcMar>
              <w:top w:type="dxa" w:w="100"/>
              <w:left w:type="dxa" w:w="120"/>
              <w:bottom w:type="dxa" w:w="100"/>
              <w:right w:type="dxa" w:w="120"/>
            </w:tcMar>
            <w:vAlign w:val="top"/>
          </w:tcPr>
          <w:p>
            <w:pPr>
              <w:spacing w:after="100"/>
            </w:pPr>
            <w:r>
              <w:rPr>
                <w:rFonts w:ascii="Calibri" w:cs="Calibri" w:eastAsia="Calibri" w:hAnsi="Calibri"/>
                <w:sz w:val="19"/>
                <w:szCs w:val="19"/>
              </w:rPr>
              <w:t xml:space="preserve">Not implemented. How deactivation currently works: an admin can deactivate one therapist, or several at once from a bulk-select list — either way, the action only flips that therapist's active/inactive flag in the database. Nothing in that code path looks up, cancels, or reassigns the therapist's existing future bookings, and no client-facing cancellation email or notice is triggered.</w:t>
            </w:r>
          </w:p>
          <w:p>
            <w:pPr>
              <w:spacing w:after="100"/>
            </w:pPr>
            <w:r>
              <w:rPr>
                <w:rFonts w:ascii="Calibri" w:cs="Calibri" w:eastAsia="Calibri" w:hAnsi="Calibri"/>
                <w:sz w:val="19"/>
                <w:szCs w:val="19"/>
              </w:rPr>
              <w:t xml:space="preserve">Practical effect: a client with a confirmed future session with a since-deactivated therapist has no idea anything changed until they try to show up — the booking record itself is untouched either way.</w:t>
            </w:r>
          </w:p>
        </w:tc>
        <w:tc>
          <w:tcPr>
            <w:tcW w:type="dxa" w:w="1350"/>
            <w:shd w:fill="F7F5EF" w:val="clear"/>
            <w:tcMar>
              <w:top w:type="dxa" w:w="100"/>
              <w:left w:type="dxa" w:w="120"/>
              <w:bottom w:type="dxa" w:w="100"/>
              <w:right w:type="dxa" w:w="120"/>
            </w:tcMar>
            <w:vAlign w:val="top"/>
          </w:tcPr>
          <w:p>
            <w:r>
              <w:rPr>
                <w:rFonts w:ascii="Calibri" w:cs="Calibri" w:eastAsia="Calibri" w:hAnsi="Calibri"/>
                <w:b/>
                <w:bCs/>
                <w:color w:val="b23b3b"/>
                <w:sz w:val="19"/>
                <w:szCs w:val="19"/>
              </w:rPr>
              <w:t xml:space="preserve">Not Implemented</w:t>
            </w:r>
          </w:p>
        </w:tc>
      </w:tr>
      <w:tr>
        <w:tc>
          <w:tcPr>
            <w:tcW w:type="dxa" w:w="600"/>
            <w:tcMar>
              <w:top w:type="dxa" w:w="100"/>
              <w:left w:type="dxa" w:w="120"/>
              <w:bottom w:type="dxa" w:w="100"/>
              <w:right w:type="dxa" w:w="120"/>
            </w:tcMar>
            <w:vAlign w:val="top"/>
          </w:tcPr>
          <w:p>
            <w:r>
              <w:rPr>
                <w:rFonts w:ascii="Calibri" w:cs="Calibri" w:eastAsia="Calibri" w:hAnsi="Calibri"/>
                <w:b/>
                <w:bCs/>
                <w:color w:val="8c6f1f"/>
                <w:sz w:val="20"/>
                <w:szCs w:val="20"/>
              </w:rPr>
              <w:t xml:space="preserve">SC7</w:t>
            </w:r>
          </w:p>
        </w:tc>
        <w:tc>
          <w:tcPr>
            <w:tcW w:type="dxa" w:w="2700"/>
            <w:tcMar>
              <w:top w:type="dxa" w:w="100"/>
              <w:left w:type="dxa" w:w="120"/>
              <w:bottom w:type="dxa" w:w="100"/>
              <w:right w:type="dxa" w:w="120"/>
            </w:tcMar>
            <w:vAlign w:val="top"/>
          </w:tcPr>
          <w:p>
            <w:r>
              <w:rPr>
                <w:rFonts w:ascii="Calibri" w:cs="Calibri" w:eastAsia="Calibri" w:hAnsi="Calibri"/>
                <w:i/>
                <w:iCs/>
                <w:sz w:val="19"/>
                <w:szCs w:val="19"/>
              </w:rPr>
              <w:t xml:space="preserve">Should the booking calendar enforce a minimum notice period, or redirect very short-notice requests to the crisis hotline?</w:t>
            </w:r>
          </w:p>
        </w:tc>
        <w:tc>
          <w:tcPr>
            <w:tcW w:type="dxa" w:w="5500"/>
            <w:tcMar>
              <w:top w:type="dxa" w:w="100"/>
              <w:left w:type="dxa" w:w="120"/>
              <w:bottom w:type="dxa" w:w="100"/>
              <w:right w:type="dxa" w:w="120"/>
            </w:tcMar>
            <w:vAlign w:val="top"/>
          </w:tcPr>
          <w:p>
            <w:pPr>
              <w:spacing w:after="100"/>
            </w:pPr>
            <w:r>
              <w:rPr>
                <w:rFonts w:ascii="Calibri" w:cs="Calibri" w:eastAsia="Calibri" w:hAnsi="Calibri"/>
                <w:sz w:val="19"/>
                <w:szCs w:val="19"/>
              </w:rPr>
              <w:t xml:space="preserve">Not implemented. How availability currently works: the system generates bookable slots for a day by taking the therapist's configured weekly hours and subtracting whatever's already booked — there is no minimum-lead-time rule layered on top, so a slot five minutes from now is offered exactly the same as one a week out, as long as it isn't already taken or in the past.</w:t>
            </w:r>
          </w:p>
          <w:p>
            <w:pPr>
              <w:spacing w:after="100"/>
            </w:pPr>
            <w:r>
              <w:rPr>
                <w:rFonts w:ascii="Calibri" w:cs="Calibri" w:eastAsia="Calibri" w:hAnsi="Calibri"/>
                <w:sz w:val="19"/>
                <w:szCs w:val="19"/>
              </w:rPr>
              <w:t xml:space="preserve">There is also no redirect logic that recognizes "this request is for right now" and routes it to crisis resources instead, and no urgent/priority notification to the therapist beyond the same best-effort “New session booked” email sent for every booking regardless of how soon it is.</w:t>
            </w:r>
          </w:p>
        </w:tc>
        <w:tc>
          <w:tcPr>
            <w:tcW w:type="dxa" w:w="1350"/>
            <w:tcMar>
              <w:top w:type="dxa" w:w="100"/>
              <w:left w:type="dxa" w:w="120"/>
              <w:bottom w:type="dxa" w:w="100"/>
              <w:right w:type="dxa" w:w="120"/>
            </w:tcMar>
            <w:vAlign w:val="top"/>
          </w:tcPr>
          <w:p>
            <w:r>
              <w:rPr>
                <w:rFonts w:ascii="Calibri" w:cs="Calibri" w:eastAsia="Calibri" w:hAnsi="Calibri"/>
                <w:b/>
                <w:bCs/>
                <w:color w:val="b23b3b"/>
                <w:sz w:val="19"/>
                <w:szCs w:val="19"/>
              </w:rPr>
              <w:t xml:space="preserve">Not Implemented</w:t>
            </w:r>
          </w:p>
        </w:tc>
      </w:tr>
      <w:tr>
        <w:tc>
          <w:tcPr>
            <w:tcW w:type="dxa" w:w="600"/>
            <w:shd w:fill="F7F5EF" w:val="clear"/>
            <w:tcMar>
              <w:top w:type="dxa" w:w="100"/>
              <w:left w:type="dxa" w:w="120"/>
              <w:bottom w:type="dxa" w:w="100"/>
              <w:right w:type="dxa" w:w="120"/>
            </w:tcMar>
            <w:vAlign w:val="top"/>
          </w:tcPr>
          <w:p>
            <w:r>
              <w:rPr>
                <w:rFonts w:ascii="Calibri" w:cs="Calibri" w:eastAsia="Calibri" w:hAnsi="Calibri"/>
                <w:b/>
                <w:bCs/>
                <w:color w:val="8c6f1f"/>
                <w:sz w:val="20"/>
                <w:szCs w:val="20"/>
              </w:rPr>
              <w:t xml:space="preserve">SC8</w:t>
            </w:r>
          </w:p>
        </w:tc>
        <w:tc>
          <w:tcPr>
            <w:tcW w:type="dxa" w:w="2700"/>
            <w:shd w:fill="F7F5EF" w:val="clear"/>
            <w:tcMar>
              <w:top w:type="dxa" w:w="100"/>
              <w:left w:type="dxa" w:w="120"/>
              <w:bottom w:type="dxa" w:w="100"/>
              <w:right w:type="dxa" w:w="120"/>
            </w:tcMar>
            <w:vAlign w:val="top"/>
          </w:tcPr>
          <w:p>
            <w:r>
              <w:rPr>
                <w:rFonts w:ascii="Calibri" w:cs="Calibri" w:eastAsia="Calibri" w:hAnsi="Calibri"/>
                <w:i/>
                <w:iCs/>
                <w:sz w:val="19"/>
                <w:szCs w:val="19"/>
              </w:rPr>
              <w:t xml:space="preserve">How can a user recover their account if the initial confirmation email fails to send?</w:t>
            </w:r>
          </w:p>
        </w:tc>
        <w:tc>
          <w:tcPr>
            <w:tcW w:type="dxa" w:w="5500"/>
            <w:shd w:fill="F7F5EF" w:val="clear"/>
            <w:tcMar>
              <w:top w:type="dxa" w:w="100"/>
              <w:left w:type="dxa" w:w="120"/>
              <w:bottom w:type="dxa" w:w="100"/>
              <w:right w:type="dxa" w:w="120"/>
            </w:tcMar>
            <w:vAlign w:val="top"/>
          </w:tcPr>
          <w:p>
            <w:pPr>
              <w:spacing w:after="100"/>
            </w:pPr>
            <w:r>
              <w:rPr>
                <w:rFonts w:ascii="Calibri" w:cs="Calibri" w:eastAsia="Calibri" w:hAnsi="Calibri"/>
                <w:sz w:val="19"/>
                <w:szCs w:val="19"/>
              </w:rPr>
              <w:t xml:space="preserve">Not implemented. How signup currently works: submitting the form calls Supabase Auth's standard sign-up, which sends a confirmation email and shows a static “Check your email” screen — there is no polling, retry, or status check after that point.</w:t>
            </w:r>
          </w:p>
          <w:p>
            <w:pPr>
              <w:spacing w:after="100"/>
            </w:pPr>
            <w:r>
              <w:rPr>
                <w:rFonts w:ascii="Calibri" w:cs="Calibri" w:eastAsia="Calibri" w:hAnsi="Calibri"/>
                <w:sz w:val="19"/>
                <w:szCs w:val="19"/>
              </w:rPr>
              <w:t xml:space="preserve">If that email never arrives (spam filtering, a typo'd address, a transient delivery failure), there is no resend button in the interface and no “resend confirmation” API route anywhere in the codebase. The user is simply stuck — they can't log in without confirming, and can't re-trigger the confirmation email themselves.</w:t>
            </w:r>
          </w:p>
        </w:tc>
        <w:tc>
          <w:tcPr>
            <w:tcW w:type="dxa" w:w="1350"/>
            <w:shd w:fill="F7F5EF" w:val="clear"/>
            <w:tcMar>
              <w:top w:type="dxa" w:w="100"/>
              <w:left w:type="dxa" w:w="120"/>
              <w:bottom w:type="dxa" w:w="100"/>
              <w:right w:type="dxa" w:w="120"/>
            </w:tcMar>
            <w:vAlign w:val="top"/>
          </w:tcPr>
          <w:p>
            <w:r>
              <w:rPr>
                <w:rFonts w:ascii="Calibri" w:cs="Calibri" w:eastAsia="Calibri" w:hAnsi="Calibri"/>
                <w:b/>
                <w:bCs/>
                <w:color w:val="b23b3b"/>
                <w:sz w:val="19"/>
                <w:szCs w:val="19"/>
              </w:rPr>
              <w:t xml:space="preserve">Not Implemented</w:t>
            </w:r>
          </w:p>
        </w:tc>
      </w:tr>
      <w:tr>
        <w:tc>
          <w:tcPr>
            <w:tcW w:type="dxa" w:w="600"/>
            <w:tcMar>
              <w:top w:type="dxa" w:w="100"/>
              <w:left w:type="dxa" w:w="120"/>
              <w:bottom w:type="dxa" w:w="100"/>
              <w:right w:type="dxa" w:w="120"/>
            </w:tcMar>
            <w:vAlign w:val="top"/>
          </w:tcPr>
          <w:p>
            <w:r>
              <w:rPr>
                <w:rFonts w:ascii="Calibri" w:cs="Calibri" w:eastAsia="Calibri" w:hAnsi="Calibri"/>
                <w:b/>
                <w:bCs/>
                <w:color w:val="8c6f1f"/>
                <w:sz w:val="20"/>
                <w:szCs w:val="20"/>
              </w:rPr>
              <w:t xml:space="preserve">H1</w:t>
            </w:r>
          </w:p>
        </w:tc>
        <w:tc>
          <w:tcPr>
            <w:tcW w:type="dxa" w:w="2700"/>
            <w:tcMar>
              <w:top w:type="dxa" w:w="100"/>
              <w:left w:type="dxa" w:w="120"/>
              <w:bottom w:type="dxa" w:w="100"/>
              <w:right w:type="dxa" w:w="120"/>
            </w:tcMar>
            <w:vAlign w:val="top"/>
          </w:tcPr>
          <w:p>
            <w:r>
              <w:rPr>
                <w:rFonts w:ascii="Calibri" w:cs="Calibri" w:eastAsia="Calibri" w:hAnsi="Calibri"/>
                <w:i/>
                <w:iCs/>
                <w:sz w:val="19"/>
                <w:szCs w:val="19"/>
              </w:rPr>
              <w:t xml:space="preserve">Is there an extra layer of security (e.g. encryption) protecting sensitive client data beyond standard database access rules?</w:t>
            </w:r>
          </w:p>
        </w:tc>
        <w:tc>
          <w:tcPr>
            <w:tcW w:type="dxa" w:w="5500"/>
            <w:tcMar>
              <w:top w:type="dxa" w:w="100"/>
              <w:left w:type="dxa" w:w="120"/>
              <w:bottom w:type="dxa" w:w="100"/>
              <w:right w:type="dxa" w:w="120"/>
            </w:tcMar>
            <w:vAlign w:val="top"/>
          </w:tcPr>
          <w:p>
            <w:pPr>
              <w:spacing w:after="100"/>
            </w:pPr>
            <w:r>
              <w:rPr>
                <w:rFonts w:ascii="Calibri" w:cs="Calibri" w:eastAsia="Calibri" w:hAnsi="Calibri"/>
                <w:sz w:val="19"/>
                <w:szCs w:val="19"/>
              </w:rPr>
              <w:t xml:space="preserve">Partially implemented. How access control currently works: the clients table (which holds fields like is_soldier_or_crisis) is protected the same way every table in this system is — Postgres Row-Level Security policies scoped to the signed-in user's role. Normal application traffic always runs under that restricted, signed-in-user database role rather than an all-access service key, so RLS is a real enforcement boundary at the database layer, not just a check in application code that could be bypassed.</w:t>
            </w:r>
          </w:p>
          <w:p>
            <w:pPr>
              <w:spacing w:after="100"/>
            </w:pPr>
            <w:r>
              <w:rPr>
                <w:rFonts w:ascii="Calibri" w:cs="Calibri" w:eastAsia="Calibri" w:hAnsi="Calibri"/>
                <w:sz w:val="19"/>
                <w:szCs w:val="19"/>
              </w:rPr>
              <w:t xml:space="preserve">What's not implemented: any additional column-level encryption on top of that. Sensitive fields like is_soldier_or_crisis get whatever the hosting platform provides by default (encryption at rest on disk, TLS in transit) but nothing beyond that — no application-level encryption/decryption step, no separate key management for those specific columns.</w:t>
            </w:r>
          </w:p>
        </w:tc>
        <w:tc>
          <w:tcPr>
            <w:tcW w:type="dxa" w:w="1350"/>
            <w:tcMar>
              <w:top w:type="dxa" w:w="100"/>
              <w:left w:type="dxa" w:w="120"/>
              <w:bottom w:type="dxa" w:w="100"/>
              <w:right w:type="dxa" w:w="120"/>
            </w:tcMar>
            <w:vAlign w:val="top"/>
          </w:tcPr>
          <w:p>
            <w:r>
              <w:rPr>
                <w:rFonts w:ascii="Calibri" w:cs="Calibri" w:eastAsia="Calibri" w:hAnsi="Calibri"/>
                <w:b/>
                <w:bCs/>
                <w:color w:val="8c6f1f"/>
                <w:sz w:val="19"/>
                <w:szCs w:val="19"/>
              </w:rPr>
              <w:t xml:space="preserve">Partial</w:t>
            </w:r>
          </w:p>
        </w:tc>
      </w:tr>
    </w:tbl>
    <w:p>
      <w:pPr>
        <w:pBdr>
          <w:top w:val="single" w:color="8c6f1f" w:sz="6" w:space="8"/>
          <w:left w:val="single" w:color="8c6f1f" w:sz="6" w:space="8"/>
          <w:right w:val="single" w:color="8c6f1f" w:sz="6" w:space="8"/>
        </w:pBdr>
        <w:shd w:fill="f5eeda" w:val="clear"/>
        <w:spacing w:after="0" w:before="320"/>
      </w:pPr>
      <w:r>
        <w:rPr>
          <w:rFonts w:ascii="Calibri" w:cs="Calibri" w:eastAsia="Calibri" w:hAnsi="Calibri"/>
          <w:b/>
          <w:bCs/>
          <w:color w:val="2b3140"/>
          <w:sz w:val="22"/>
          <w:szCs w:val="22"/>
        </w:rPr>
        <w:t xml:space="preserve">Open item: pending design direction</w:t>
      </w:r>
    </w:p>
    <w:p>
      <w:pPr>
        <w:pBdr>
          <w:bottom w:val="single" w:color="8c6f1f" w:sz="6" w:space="8"/>
          <w:left w:val="single" w:color="8c6f1f" w:sz="6" w:space="8"/>
          <w:right w:val="single" w:color="8c6f1f" w:sz="6" w:space="8"/>
        </w:pBdr>
        <w:shd w:fill="f5eeda" w:val="clear"/>
        <w:spacing w:after="100" w:before="100"/>
      </w:pPr>
      <w:r>
        <w:rPr>
          <w:rFonts w:ascii="Calibri" w:cs="Calibri" w:eastAsia="Calibri" w:hAnsi="Calibri"/>
          <w:sz w:val="21"/>
          <w:szCs w:val="21"/>
        </w:rPr>
        <w:t xml:space="preserve">The website is still awaiting Ilana O'Malley's desired structure and design direction. Several of the gaps noted above (particularly around client-facing messaging, safety flows, and page layout) may ultimately be shaped by that input, so items in this document should be read as the current, as-built state — not a final design decision — until that direction is received and incorporated.</w:t>
      </w:r>
    </w:p>
    <w:sectPr>
      <w:pgSz w:w="12240" w:h="15840" w:orient="portrait"/>
      <w:pgMar w:top="900" w:right="850" w:bottom="90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2026-09-09T00:26:52.631Z</dcterms:created>
  <dcterms:modified xsi:type="dcterms:W3CDTF">2026-09-09T00:26:52.632Z</dcterms:modified>
</cp:coreProperties>
</file>

<file path=docProps/custom.xml><?xml version="1.0" encoding="utf-8"?>
<Properties xmlns="http://schemas.openxmlformats.org/officeDocument/2006/custom-properties" xmlns:vt="http://schemas.openxmlformats.org/officeDocument/2006/docPropsVTypes"/>
</file>