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9D0D7" w14:textId="604AFFD2" w:rsidR="0003126B" w:rsidRDefault="008D5D07" w:rsidP="008D5D07">
      <w:pPr>
        <w:pStyle w:val="Ttulo1"/>
        <w:rPr>
          <w:lang w:val="es-ES"/>
        </w:rPr>
      </w:pPr>
      <w:r>
        <w:rPr>
          <w:lang w:val="es-ES"/>
        </w:rPr>
        <w:t>Explorador de histórico de saldos de Cx</w:t>
      </w:r>
    </w:p>
    <w:p w14:paraId="4931DC83" w14:textId="1AE95B63" w:rsidR="008D5D07" w:rsidRDefault="008D5D07" w:rsidP="008D5D07">
      <w:pPr>
        <w:rPr>
          <w:lang w:val="es-ES"/>
        </w:rPr>
      </w:pPr>
      <w:r>
        <w:rPr>
          <w:lang w:val="es-ES"/>
        </w:rPr>
        <w:t xml:space="preserve">El presente documento mostrara la funcionalidad de la adaptación en Intelisis ERP para mostrar un explorador que tiene como finalidad mostrar los movimientos históricos pendientes y concluidos de los </w:t>
      </w:r>
      <w:r w:rsidR="000C7A92">
        <w:rPr>
          <w:lang w:val="es-ES"/>
        </w:rPr>
        <w:t>módulos</w:t>
      </w:r>
      <w:r>
        <w:rPr>
          <w:lang w:val="es-ES"/>
        </w:rPr>
        <w:t xml:space="preserve"> de CXC y CXP</w:t>
      </w:r>
    </w:p>
    <w:p w14:paraId="7B9984AD" w14:textId="7F1DE7E1" w:rsidR="008D5D07" w:rsidRDefault="008D5D07" w:rsidP="008D5D07">
      <w:pPr>
        <w:pStyle w:val="Ttulo2"/>
        <w:rPr>
          <w:lang w:val="es-ES"/>
        </w:rPr>
      </w:pPr>
      <w:r>
        <w:rPr>
          <w:lang w:val="es-ES"/>
        </w:rPr>
        <w:t>Configuración y acceso</w:t>
      </w:r>
    </w:p>
    <w:p w14:paraId="7E655056" w14:textId="5D73A3D4" w:rsidR="00466479" w:rsidRDefault="00AD12D2" w:rsidP="00466479">
      <w:pPr>
        <w:rPr>
          <w:lang w:val="es-ES"/>
        </w:rPr>
      </w:pPr>
      <w:r>
        <w:rPr>
          <w:lang w:val="es-ES"/>
        </w:rPr>
        <w:t xml:space="preserve">Para dar uso del explorador se </w:t>
      </w:r>
      <w:r w:rsidR="000C7A92">
        <w:rPr>
          <w:lang w:val="es-ES"/>
        </w:rPr>
        <w:t>deberá</w:t>
      </w:r>
      <w:r>
        <w:rPr>
          <w:lang w:val="es-ES"/>
        </w:rPr>
        <w:t xml:space="preserve"> realizar la asignación de acceso al mismo de la siguiente forma:</w:t>
      </w:r>
    </w:p>
    <w:p w14:paraId="7047F159" w14:textId="16448982" w:rsidR="00AD12D2" w:rsidRDefault="00CE1606" w:rsidP="00AD12D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Abrir Intelisis &gt; Configurar &gt; Usuarios &gt; Accesos</w:t>
      </w:r>
    </w:p>
    <w:p w14:paraId="7A5ED5E1" w14:textId="6CDC982B" w:rsidR="000C7A92" w:rsidRDefault="000C7A92" w:rsidP="000C7A92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65C6A853" wp14:editId="41ADB8D8">
            <wp:extent cx="2324100" cy="2371809"/>
            <wp:effectExtent l="0" t="0" r="0" b="9525"/>
            <wp:docPr id="16169814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814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7293" cy="237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2C6A" w14:textId="10C08A9C" w:rsidR="00CE1606" w:rsidRDefault="00CE1606" w:rsidP="00AD12D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la siguiente pantalla seleccionar el usuario al que se le asignara el acceso</w:t>
      </w:r>
    </w:p>
    <w:p w14:paraId="48AF33EB" w14:textId="4A4E11FD" w:rsidR="000C7A92" w:rsidRDefault="000C7A92" w:rsidP="000C7A92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3014E9EF" wp14:editId="23992E99">
            <wp:extent cx="3057525" cy="2038350"/>
            <wp:effectExtent l="0" t="0" r="9525" b="0"/>
            <wp:docPr id="13083724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724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810" cy="203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DC2B" w14:textId="7646A0BC" w:rsidR="00CE1606" w:rsidRDefault="00CE1606" w:rsidP="00AD12D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Da clic en el botón </w:t>
      </w:r>
      <w:r w:rsidR="000C7A92">
        <w:rPr>
          <w:lang w:val="es-ES"/>
        </w:rPr>
        <w:t>Menú</w:t>
      </w:r>
      <w:r>
        <w:rPr>
          <w:lang w:val="es-ES"/>
        </w:rPr>
        <w:t xml:space="preserve"> Principal y en la siguiente pantalla buscamos Exp.TRSaldo para posteriormente dar clic en el botón </w:t>
      </w:r>
      <w:r w:rsidR="007209A7">
        <w:rPr>
          <w:lang w:val="es-ES"/>
        </w:rPr>
        <w:t>Agregar para posicionar esta opción a la columna de Lista en Uso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7"/>
        <w:gridCol w:w="4371"/>
      </w:tblGrid>
      <w:tr w:rsidR="000C7A92" w14:paraId="338377AB" w14:textId="77777777" w:rsidTr="000C7A92">
        <w:tc>
          <w:tcPr>
            <w:tcW w:w="4414" w:type="dxa"/>
          </w:tcPr>
          <w:p w14:paraId="02303A39" w14:textId="038B0BDD" w:rsidR="000C7A92" w:rsidRDefault="000C7A92" w:rsidP="000C7A92">
            <w:pPr>
              <w:pStyle w:val="Prrafodelista"/>
              <w:ind w:left="0"/>
              <w:rPr>
                <w:lang w:val="es-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52C2E7" wp14:editId="7C7F910E">
                  <wp:extent cx="2257425" cy="1504950"/>
                  <wp:effectExtent l="0" t="0" r="9525" b="0"/>
                  <wp:docPr id="5970267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02674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256" cy="1505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0F365C66" w14:textId="4B6A9BE8" w:rsidR="000C7A92" w:rsidRDefault="000C7A92" w:rsidP="000C7A92">
            <w:pPr>
              <w:pStyle w:val="Prrafodelista"/>
              <w:ind w:left="0"/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53EBFFDA" wp14:editId="413378B5">
                  <wp:extent cx="2667000" cy="1498600"/>
                  <wp:effectExtent l="0" t="0" r="0" b="6350"/>
                  <wp:docPr id="117183294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183294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2722858" cy="1529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FE7FA3" w14:textId="77777777" w:rsidR="000C7A92" w:rsidRDefault="000C7A92" w:rsidP="000C7A92">
      <w:pPr>
        <w:pStyle w:val="Prrafodelista"/>
        <w:rPr>
          <w:lang w:val="es-ES"/>
        </w:rPr>
      </w:pPr>
    </w:p>
    <w:p w14:paraId="37A7127A" w14:textId="7062A227" w:rsidR="007209A7" w:rsidRDefault="007209A7" w:rsidP="00AD12D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Damos clic en Aceptar </w:t>
      </w:r>
      <w:r w:rsidR="000C7A92">
        <w:rPr>
          <w:lang w:val="es-ES"/>
        </w:rPr>
        <w:t xml:space="preserve"> y luego en Cerrar </w:t>
      </w:r>
      <w:r>
        <w:rPr>
          <w:lang w:val="es-ES"/>
        </w:rPr>
        <w:t>para guardar los cambios</w:t>
      </w:r>
    </w:p>
    <w:p w14:paraId="667E1574" w14:textId="7506DE8B" w:rsidR="007209A7" w:rsidRDefault="007209A7" w:rsidP="00AD12D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Damos clic en el botón de </w:t>
      </w:r>
      <w:r w:rsidR="000C7A92">
        <w:rPr>
          <w:lang w:val="es-ES"/>
        </w:rPr>
        <w:t>cambiar de</w:t>
      </w:r>
      <w:r>
        <w:rPr>
          <w:lang w:val="es-ES"/>
        </w:rPr>
        <w:t xml:space="preserve"> usuario para reiniciar la ses</w:t>
      </w:r>
      <w:r w:rsidR="000C7A92">
        <w:rPr>
          <w:lang w:val="es-ES"/>
        </w:rPr>
        <w:t xml:space="preserve">ion de Intelisis </w:t>
      </w:r>
    </w:p>
    <w:p w14:paraId="74188A24" w14:textId="33D91225" w:rsidR="00A47891" w:rsidRDefault="00A47891" w:rsidP="00A47891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2999D8F4" wp14:editId="7DAC7775">
            <wp:extent cx="3182587" cy="986458"/>
            <wp:effectExtent l="0" t="0" r="0" b="4445"/>
            <wp:docPr id="21370805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805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8126" cy="99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9396" w14:textId="76C18E71" w:rsidR="000C7A92" w:rsidRDefault="000C7A92" w:rsidP="00AD12D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Una vez reiniciada la sesion la nueva opción deberá aparecer en Intelisis &gt; Exploradores &gt; Histórico de Saldos Cx</w:t>
      </w:r>
    </w:p>
    <w:p w14:paraId="44F07CE1" w14:textId="5D5BA0E1" w:rsidR="00A47891" w:rsidRPr="00AD12D2" w:rsidRDefault="00A47891" w:rsidP="00A47891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1F37CBF4" wp14:editId="03DF9C9C">
            <wp:extent cx="2396455" cy="2256312"/>
            <wp:effectExtent l="0" t="0" r="4445" b="0"/>
            <wp:docPr id="6177904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904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2710" cy="226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4B4D" w14:textId="26F068F5" w:rsidR="008D5D07" w:rsidRDefault="008D5D07" w:rsidP="008D5D07">
      <w:pPr>
        <w:pStyle w:val="Ttulo2"/>
        <w:rPr>
          <w:lang w:val="es-ES"/>
        </w:rPr>
      </w:pPr>
      <w:r>
        <w:rPr>
          <w:lang w:val="es-ES"/>
        </w:rPr>
        <w:t>Funcionalidad</w:t>
      </w:r>
    </w:p>
    <w:p w14:paraId="54A45D57" w14:textId="1105BBF6" w:rsidR="00A47891" w:rsidRDefault="00A47891" w:rsidP="00A47891">
      <w:pPr>
        <w:rPr>
          <w:lang w:val="es-ES"/>
        </w:rPr>
      </w:pPr>
      <w:r>
        <w:rPr>
          <w:lang w:val="es-ES"/>
        </w:rPr>
        <w:t xml:space="preserve">Una vez que ya se tiene acceso al nuevo explorador </w:t>
      </w:r>
      <w:r w:rsidR="001C5ABF">
        <w:rPr>
          <w:lang w:val="es-ES"/>
        </w:rPr>
        <w:t>será</w:t>
      </w:r>
      <w:r>
        <w:rPr>
          <w:lang w:val="es-ES"/>
        </w:rPr>
        <w:t xml:space="preserve"> posible utilizarlo, tomando en consideración que será posible consultar el histórico de los </w:t>
      </w:r>
      <w:r w:rsidR="001C5ABF">
        <w:rPr>
          <w:lang w:val="es-ES"/>
        </w:rPr>
        <w:t>módulos</w:t>
      </w:r>
      <w:r>
        <w:rPr>
          <w:lang w:val="es-ES"/>
        </w:rPr>
        <w:t xml:space="preserve"> de CXC y CXP de forma independiente.</w:t>
      </w:r>
    </w:p>
    <w:p w14:paraId="5CD03204" w14:textId="6B0792CD" w:rsidR="005C386F" w:rsidRDefault="005C386F" w:rsidP="00A47891">
      <w:pPr>
        <w:rPr>
          <w:lang w:val="es-ES"/>
        </w:rPr>
      </w:pPr>
      <w:r>
        <w:rPr>
          <w:lang w:val="es-ES"/>
        </w:rPr>
        <w:t xml:space="preserve">Es importante mencionar que todos los datos mostrados en este explorador </w:t>
      </w:r>
      <w:r w:rsidR="001C5ABF">
        <w:rPr>
          <w:lang w:val="es-ES"/>
        </w:rPr>
        <w:t>se actualizan en tiempo real ya que al afectar un movimiento y pasa de un estado sin afectar a pendiente se guardan en la tabla del histórico y lo mismo sucede cuando el movimiento pasa de pendiente a concluido con la finalidad de tener la información de acuerdo al requerimiento del usuario</w:t>
      </w:r>
    </w:p>
    <w:p w14:paraId="25D29DDB" w14:textId="70E018F1" w:rsidR="00A47891" w:rsidRDefault="00A47891" w:rsidP="00A47891">
      <w:pPr>
        <w:rPr>
          <w:lang w:val="es-ES"/>
        </w:rPr>
      </w:pPr>
      <w:r>
        <w:rPr>
          <w:lang w:val="es-ES"/>
        </w:rPr>
        <w:t xml:space="preserve">Para realizar la consulta del histórico de CXC y CXP se </w:t>
      </w:r>
      <w:r w:rsidR="001C5ABF">
        <w:rPr>
          <w:lang w:val="es-ES"/>
        </w:rPr>
        <w:t>deberá</w:t>
      </w:r>
      <w:r>
        <w:rPr>
          <w:lang w:val="es-ES"/>
        </w:rPr>
        <w:t xml:space="preserve"> </w:t>
      </w:r>
      <w:r w:rsidR="001C5ABF">
        <w:rPr>
          <w:lang w:val="es-ES"/>
        </w:rPr>
        <w:t>realizará</w:t>
      </w:r>
      <w:r>
        <w:rPr>
          <w:lang w:val="es-ES"/>
        </w:rPr>
        <w:t xml:space="preserve"> lo siguiente:</w:t>
      </w:r>
    </w:p>
    <w:p w14:paraId="21E728A4" w14:textId="74CE8C99" w:rsidR="00A47891" w:rsidRDefault="001C5ABF" w:rsidP="00A4789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Dirígete</w:t>
      </w:r>
      <w:r w:rsidR="00A47891">
        <w:rPr>
          <w:lang w:val="es-ES"/>
        </w:rPr>
        <w:t xml:space="preserve"> al acceso previamente asignado en Intelisis &gt; Exploradores &gt; </w:t>
      </w:r>
      <w:r>
        <w:rPr>
          <w:lang w:val="es-ES"/>
        </w:rPr>
        <w:t>Histórico</w:t>
      </w:r>
      <w:r w:rsidR="00A47891">
        <w:rPr>
          <w:lang w:val="es-ES"/>
        </w:rPr>
        <w:t xml:space="preserve"> de Saldos Cx</w:t>
      </w:r>
    </w:p>
    <w:p w14:paraId="47980D86" w14:textId="61DFA77E" w:rsidR="00A729CD" w:rsidRDefault="00A729CD" w:rsidP="00A4789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En el submenú que aparece selecciona Cuentas por Cobrar o Cuentas por Pagar dependiendo del explorador que se desee consultar</w:t>
      </w:r>
    </w:p>
    <w:p w14:paraId="6A435815" w14:textId="46289DE1" w:rsidR="00A47891" w:rsidRDefault="00A47891" w:rsidP="00A4789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 la siguiente pantalla se </w:t>
      </w:r>
      <w:r w:rsidR="00B27592">
        <w:rPr>
          <w:lang w:val="es-ES"/>
        </w:rPr>
        <w:t>mostrará</w:t>
      </w:r>
      <w:r>
        <w:rPr>
          <w:lang w:val="es-ES"/>
        </w:rPr>
        <w:t xml:space="preserve"> el explorador con los datos del histórico </w:t>
      </w:r>
      <w:r w:rsidR="00A729CD">
        <w:rPr>
          <w:lang w:val="es-ES"/>
        </w:rPr>
        <w:t xml:space="preserve">de cxc o cxp según se haya seleccionado </w:t>
      </w:r>
      <w:r>
        <w:rPr>
          <w:lang w:val="es-ES"/>
        </w:rPr>
        <w:t xml:space="preserve">y en donde </w:t>
      </w:r>
      <w:r w:rsidR="00EA0A38">
        <w:rPr>
          <w:lang w:val="es-ES"/>
        </w:rPr>
        <w:t>se tienen las siguientes opciones:</w:t>
      </w:r>
    </w:p>
    <w:p w14:paraId="52EB36B4" w14:textId="71721649" w:rsidR="00EA0A38" w:rsidRPr="00EA0A38" w:rsidRDefault="00EA0A38" w:rsidP="00EA0A3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b/>
          <w:bCs/>
          <w:lang w:val="es-ES"/>
        </w:rPr>
        <w:t>Cerrar.</w:t>
      </w:r>
      <w:r w:rsidR="00F65FA0">
        <w:rPr>
          <w:b/>
          <w:bCs/>
          <w:lang w:val="es-ES"/>
        </w:rPr>
        <w:t xml:space="preserve"> </w:t>
      </w:r>
      <w:r w:rsidR="00D20FF7">
        <w:rPr>
          <w:lang w:val="es-ES"/>
        </w:rPr>
        <w:t>Esta acción permite al usuario cerrar la ventana activa.</w:t>
      </w:r>
    </w:p>
    <w:p w14:paraId="0D118033" w14:textId="7524CD53" w:rsidR="00EA0A38" w:rsidRPr="00A729CD" w:rsidRDefault="00A729CD" w:rsidP="00EA0A3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b/>
          <w:bCs/>
          <w:lang w:val="es-ES"/>
        </w:rPr>
        <w:t>Excel.</w:t>
      </w:r>
      <w:r w:rsidR="00D20FF7">
        <w:rPr>
          <w:b/>
          <w:bCs/>
          <w:lang w:val="es-ES"/>
        </w:rPr>
        <w:t xml:space="preserve"> </w:t>
      </w:r>
      <w:r w:rsidR="00D20FF7">
        <w:rPr>
          <w:lang w:val="es-ES"/>
        </w:rPr>
        <w:t xml:space="preserve">Esta opción permite descargar los datos a una hoja de Excel de la pantalla actual de navegación. Hay que tomar en consideración que solo se podrán descargar 1000 registros por </w:t>
      </w:r>
      <w:r w:rsidR="00B27592">
        <w:rPr>
          <w:lang w:val="es-ES"/>
        </w:rPr>
        <w:t>página</w:t>
      </w:r>
      <w:r w:rsidR="00D20FF7">
        <w:rPr>
          <w:lang w:val="es-ES"/>
        </w:rPr>
        <w:t xml:space="preserve"> ya que para optimizar la carga de información los datos están paginados.</w:t>
      </w:r>
    </w:p>
    <w:p w14:paraId="3ED5D124" w14:textId="4B785339" w:rsidR="00A729CD" w:rsidRPr="00A729CD" w:rsidRDefault="00A729CD" w:rsidP="00EA0A3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b/>
          <w:bCs/>
          <w:lang w:val="es-ES"/>
        </w:rPr>
        <w:t>Personalizar.</w:t>
      </w:r>
      <w:r w:rsidR="00D20FF7">
        <w:rPr>
          <w:b/>
          <w:bCs/>
          <w:lang w:val="es-ES"/>
        </w:rPr>
        <w:t xml:space="preserve"> </w:t>
      </w:r>
      <w:r w:rsidR="00D20FF7">
        <w:rPr>
          <w:lang w:val="es-ES"/>
        </w:rPr>
        <w:t>A través de esta acción es posible crear una vista personalizada con los campos que requieras visualizar en el explorador</w:t>
      </w:r>
    </w:p>
    <w:p w14:paraId="0B3FB615" w14:textId="3F9B7EC3" w:rsidR="00A729CD" w:rsidRPr="00A729CD" w:rsidRDefault="00A729CD" w:rsidP="00EA0A3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b/>
          <w:bCs/>
          <w:lang w:val="es-ES"/>
        </w:rPr>
        <w:t>Centro de costos</w:t>
      </w:r>
      <w:r w:rsidR="00D20FF7">
        <w:rPr>
          <w:b/>
          <w:bCs/>
          <w:lang w:val="es-ES"/>
        </w:rPr>
        <w:t xml:space="preserve">. </w:t>
      </w:r>
      <w:r w:rsidR="00D20FF7">
        <w:rPr>
          <w:lang w:val="es-ES"/>
        </w:rPr>
        <w:t>Mediante este botón es posible acceder a una ayuda en captura para seleccionar el centro de costo por el cual se desea filtrar los datos mostrados en el explorador</w:t>
      </w:r>
    </w:p>
    <w:p w14:paraId="2DD9E1D2" w14:textId="3C4A5640" w:rsidR="00A729CD" w:rsidRDefault="00A729CD" w:rsidP="00EA0A3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b/>
          <w:bCs/>
          <w:lang w:val="es-ES"/>
        </w:rPr>
        <w:t>Movimiento</w:t>
      </w:r>
      <w:r w:rsidR="00D20FF7">
        <w:rPr>
          <w:b/>
          <w:bCs/>
          <w:lang w:val="es-ES"/>
        </w:rPr>
        <w:t>.</w:t>
      </w:r>
      <w:r w:rsidR="00D20FF7">
        <w:rPr>
          <w:lang w:val="es-ES"/>
        </w:rPr>
        <w:t xml:space="preserve"> Esta accion muestra una ayuda en captura donde se muestra la lista </w:t>
      </w:r>
      <w:r w:rsidR="008D37FF">
        <w:rPr>
          <w:lang w:val="es-ES"/>
        </w:rPr>
        <w:t>de movimientos de acuerdo al modulo que se este consultado y con ellos filtrar la información del explorador.</w:t>
      </w:r>
    </w:p>
    <w:p w14:paraId="1CBF5E93" w14:textId="3F5655CF" w:rsidR="00114CC3" w:rsidRPr="00A729CD" w:rsidRDefault="00114CC3" w:rsidP="00EA0A3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b/>
          <w:bCs/>
          <w:lang w:val="es-ES"/>
        </w:rPr>
        <w:t>Cuentas Cont.</w:t>
      </w:r>
      <w:r>
        <w:rPr>
          <w:lang w:val="es-ES"/>
        </w:rPr>
        <w:t xml:space="preserve"> Esta opción permite acceder a una forma de ayuda para poder filtrar la información de acuerdo a una cuenta contable seleccionada del modulo de CXC o CXP</w:t>
      </w:r>
      <w:r w:rsidR="00B27592">
        <w:rPr>
          <w:lang w:val="es-ES"/>
        </w:rPr>
        <w:t xml:space="preserve"> que va en relación al concepto aplicado al movimiento.</w:t>
      </w:r>
    </w:p>
    <w:p w14:paraId="47F673CF" w14:textId="60455F9A" w:rsidR="00A729CD" w:rsidRPr="00C1426D" w:rsidRDefault="00A729CD" w:rsidP="00EA0A3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b/>
          <w:bCs/>
          <w:lang w:val="es-ES"/>
        </w:rPr>
        <w:t>Actualizar Vista</w:t>
      </w:r>
      <w:r w:rsidR="008D37FF">
        <w:rPr>
          <w:b/>
          <w:bCs/>
          <w:lang w:val="es-ES"/>
        </w:rPr>
        <w:t xml:space="preserve">. </w:t>
      </w:r>
      <w:r w:rsidR="008D37FF">
        <w:rPr>
          <w:lang w:val="es-ES"/>
        </w:rPr>
        <w:t>Esta acción permite actualizar los datos del explorador además de re establecer todos los filtros aplicados por las acciones de Movimiento y Centro de costos</w:t>
      </w:r>
    </w:p>
    <w:p w14:paraId="67F548FD" w14:textId="516D7AFC" w:rsidR="008D37FF" w:rsidRPr="008D37FF" w:rsidRDefault="00C1426D" w:rsidP="008D37FF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b/>
          <w:bCs/>
          <w:lang w:val="es-ES"/>
        </w:rPr>
        <w:t>Navegación</w:t>
      </w:r>
      <w:r w:rsidR="008D37FF">
        <w:rPr>
          <w:b/>
          <w:bCs/>
          <w:lang w:val="es-ES"/>
        </w:rPr>
        <w:t xml:space="preserve">. </w:t>
      </w:r>
      <w:r w:rsidR="008D37FF">
        <w:rPr>
          <w:lang w:val="es-ES"/>
        </w:rPr>
        <w:t xml:space="preserve">Esta acción permite recorrer las </w:t>
      </w:r>
      <w:r w:rsidR="00B27592">
        <w:rPr>
          <w:lang w:val="es-ES"/>
        </w:rPr>
        <w:t>páginas</w:t>
      </w:r>
      <w:r w:rsidR="008D37FF">
        <w:rPr>
          <w:lang w:val="es-ES"/>
        </w:rPr>
        <w:t xml:space="preserve"> de datos del explorador ya que cada </w:t>
      </w:r>
      <w:r w:rsidR="00B27592">
        <w:rPr>
          <w:lang w:val="es-ES"/>
        </w:rPr>
        <w:t>página</w:t>
      </w:r>
      <w:r w:rsidR="008D37FF">
        <w:rPr>
          <w:lang w:val="es-ES"/>
        </w:rPr>
        <w:t xml:space="preserve"> </w:t>
      </w:r>
      <w:r w:rsidR="00B27592">
        <w:rPr>
          <w:lang w:val="es-ES"/>
        </w:rPr>
        <w:t>está</w:t>
      </w:r>
      <w:r w:rsidR="008D37FF">
        <w:rPr>
          <w:lang w:val="es-ES"/>
        </w:rPr>
        <w:t xml:space="preserve"> compuesta por 1000 renglones</w:t>
      </w:r>
    </w:p>
    <w:p w14:paraId="742EFB40" w14:textId="6051696A" w:rsidR="00C1426D" w:rsidRPr="00C1426D" w:rsidRDefault="00C1426D" w:rsidP="00EA0A3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b/>
          <w:bCs/>
          <w:lang w:val="es-ES"/>
        </w:rPr>
        <w:t>Barra de filtros.</w:t>
      </w:r>
      <w:r w:rsidR="008D37FF">
        <w:rPr>
          <w:b/>
          <w:bCs/>
          <w:lang w:val="es-ES"/>
        </w:rPr>
        <w:t xml:space="preserve"> </w:t>
      </w:r>
      <w:r w:rsidR="008D37FF">
        <w:rPr>
          <w:lang w:val="es-ES"/>
        </w:rPr>
        <w:t xml:space="preserve"> En esta sección se encuentran los filtros automáticos para buscar por texto (Movimiento, MovID, Proveedor, Cliente y </w:t>
      </w:r>
      <w:r w:rsidR="00B27592">
        <w:rPr>
          <w:lang w:val="es-ES"/>
        </w:rPr>
        <w:t>Descripción</w:t>
      </w:r>
      <w:r w:rsidR="008D37FF">
        <w:rPr>
          <w:lang w:val="es-ES"/>
        </w:rPr>
        <w:t>), Estatus, Fecha, Moneda y Sucursal.</w:t>
      </w:r>
    </w:p>
    <w:p w14:paraId="777E15CE" w14:textId="4C66C809" w:rsidR="00C1426D" w:rsidRDefault="00C1426D" w:rsidP="00EA0A3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b/>
          <w:bCs/>
          <w:lang w:val="es-ES"/>
        </w:rPr>
        <w:t>Tabla de datos.</w:t>
      </w:r>
      <w:r w:rsidR="008D37FF">
        <w:rPr>
          <w:b/>
          <w:bCs/>
          <w:lang w:val="es-ES"/>
        </w:rPr>
        <w:t xml:space="preserve"> </w:t>
      </w:r>
      <w:r w:rsidR="008D37FF">
        <w:rPr>
          <w:lang w:val="es-ES"/>
        </w:rPr>
        <w:t>En esta sección se muestran l</w:t>
      </w:r>
      <w:r w:rsidR="00A873A8">
        <w:rPr>
          <w:lang w:val="es-ES"/>
        </w:rPr>
        <w:t xml:space="preserve">as columnas y los registros con los datos almacenados en la tabla del histórico de acuerdo al </w:t>
      </w:r>
      <w:r w:rsidR="00B27592">
        <w:rPr>
          <w:lang w:val="es-ES"/>
        </w:rPr>
        <w:t>módulo</w:t>
      </w:r>
      <w:r w:rsidR="00A873A8">
        <w:rPr>
          <w:lang w:val="es-ES"/>
        </w:rPr>
        <w:t xml:space="preserve"> consultado</w:t>
      </w:r>
    </w:p>
    <w:p w14:paraId="515E836E" w14:textId="104B3BA5" w:rsidR="00B27592" w:rsidRPr="00B27592" w:rsidRDefault="00B27592" w:rsidP="00B27592">
      <w:pPr>
        <w:rPr>
          <w:lang w:val="es-ES"/>
        </w:rPr>
      </w:pPr>
      <w:r>
        <w:rPr>
          <w:noProof/>
        </w:rPr>
        <w:drawing>
          <wp:inline distT="0" distB="0" distL="0" distR="0" wp14:anchorId="313BEF13" wp14:editId="68B11AA1">
            <wp:extent cx="5612130" cy="1896745"/>
            <wp:effectExtent l="0" t="0" r="7620" b="8255"/>
            <wp:docPr id="4887796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796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FAE3" w14:textId="05E06EAE" w:rsidR="00C1426D" w:rsidRPr="00C1426D" w:rsidRDefault="00C1426D" w:rsidP="00C1426D">
      <w:pPr>
        <w:rPr>
          <w:lang w:val="es-ES"/>
        </w:rPr>
      </w:pPr>
    </w:p>
    <w:sectPr w:rsidR="00C1426D" w:rsidRPr="00C142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863E0"/>
    <w:multiLevelType w:val="hybridMultilevel"/>
    <w:tmpl w:val="750A5F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35ADB"/>
    <w:multiLevelType w:val="hybridMultilevel"/>
    <w:tmpl w:val="426486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098495">
    <w:abstractNumId w:val="0"/>
  </w:num>
  <w:num w:numId="2" w16cid:durableId="995764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D07"/>
    <w:rsid w:val="0003126B"/>
    <w:rsid w:val="000C7A92"/>
    <w:rsid w:val="00114CC3"/>
    <w:rsid w:val="001C5ABF"/>
    <w:rsid w:val="00271919"/>
    <w:rsid w:val="00466479"/>
    <w:rsid w:val="005C386F"/>
    <w:rsid w:val="007209A7"/>
    <w:rsid w:val="008D37FF"/>
    <w:rsid w:val="008D5D07"/>
    <w:rsid w:val="00A47891"/>
    <w:rsid w:val="00A729CD"/>
    <w:rsid w:val="00A873A8"/>
    <w:rsid w:val="00AD12D2"/>
    <w:rsid w:val="00B27592"/>
    <w:rsid w:val="00C1426D"/>
    <w:rsid w:val="00CE1606"/>
    <w:rsid w:val="00D20FF7"/>
    <w:rsid w:val="00EA0A38"/>
    <w:rsid w:val="00F6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67FCB"/>
  <w15:chartTrackingRefBased/>
  <w15:docId w15:val="{56D9CFBD-6DED-45E3-8040-DFA31B5EA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5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5D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5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D5D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D12D2"/>
    <w:pPr>
      <w:ind w:left="720"/>
      <w:contextualSpacing/>
    </w:pPr>
  </w:style>
  <w:style w:type="table" w:styleId="Tablaconcuadrcula">
    <w:name w:val="Table Grid"/>
    <w:basedOn w:val="Tablanormal"/>
    <w:uiPriority w:val="39"/>
    <w:rsid w:val="000C7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574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Gracia, Israel</dc:creator>
  <cp:keywords/>
  <dc:description/>
  <cp:lastModifiedBy>Gracia, Israel</cp:lastModifiedBy>
  <cp:revision>6</cp:revision>
  <dcterms:created xsi:type="dcterms:W3CDTF">2023-05-29T20:49:00Z</dcterms:created>
  <dcterms:modified xsi:type="dcterms:W3CDTF">2023-06-13T19:19:00Z</dcterms:modified>
</cp:coreProperties>
</file>