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George E. Smith</w:t>
      </w:r>
    </w:p>
    <w:p w:rsidR="00000000" w:rsidDel="00000000" w:rsidP="00000000" w:rsidRDefault="00000000" w:rsidRPr="00000000" w14:paraId="00000002">
      <w:pPr>
        <w:spacing w:after="0" w:line="240" w:lineRule="auto"/>
        <w:ind w:left="360" w:hanging="360"/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2 Bayberry Drive, Kinnelon, NJ 07405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Book Antiqua" w:cs="Book Antiqua" w:eastAsia="Book Antiqua" w:hAnsi="Book Antiqua"/>
          <w:color w:val="000000"/>
          <w:sz w:val="23"/>
          <w:szCs w:val="23"/>
        </w:rPr>
      </w:pPr>
      <w:r w:rsidDel="00000000" w:rsidR="00000000" w:rsidRPr="00000000">
        <w:rPr>
          <w:rFonts w:ascii="Book Antiqua" w:cs="Book Antiqua" w:eastAsia="Book Antiqua" w:hAnsi="Book Antiqua"/>
          <w:sz w:val="23"/>
          <w:szCs w:val="23"/>
          <w:rtl w:val="0"/>
        </w:rPr>
        <w:t xml:space="preserve">(</w:t>
      </w:r>
      <w:hyperlink r:id="rId7">
        <w:r w:rsidDel="00000000" w:rsidR="00000000" w:rsidRPr="00000000">
          <w:rPr>
            <w:rFonts w:ascii="Book Antiqua" w:cs="Book Antiqua" w:eastAsia="Book Antiqua" w:hAnsi="Book Antiqua"/>
            <w:color w:val="000000"/>
            <w:sz w:val="23"/>
            <w:szCs w:val="23"/>
            <w:rtl w:val="0"/>
          </w:rPr>
          <w:t xml:space="preserve">973) </w:t>
        </w:r>
      </w:hyperlink>
      <w:r w:rsidDel="00000000" w:rsidR="00000000" w:rsidRPr="00000000">
        <w:rPr>
          <w:rFonts w:ascii="Book Antiqua" w:cs="Book Antiqua" w:eastAsia="Book Antiqua" w:hAnsi="Book Antiqua"/>
          <w:sz w:val="23"/>
          <w:szCs w:val="23"/>
          <w:rtl w:val="0"/>
        </w:rPr>
        <w:t xml:space="preserve">900-3082 | </w:t>
      </w:r>
      <w:hyperlink r:id="rId8">
        <w:r w:rsidDel="00000000" w:rsidR="00000000" w:rsidRPr="00000000">
          <w:rPr>
            <w:rFonts w:ascii="Book Antiqua" w:cs="Book Antiqua" w:eastAsia="Book Antiqua" w:hAnsi="Book Antiqua"/>
            <w:color w:val="0000ff"/>
            <w:sz w:val="23"/>
            <w:szCs w:val="23"/>
            <w:u w:val="single"/>
            <w:rtl w:val="0"/>
          </w:rPr>
          <w:t xml:space="preserve">smithge0606@gmail.com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810"/>
        </w:tabs>
        <w:spacing w:after="0" w:lin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tabs>
          <w:tab w:val="right" w:pos="10440"/>
        </w:tabs>
        <w:spacing w:after="0" w:line="240" w:lineRule="auto"/>
        <w:ind w:hanging="720"/>
        <w:rPr>
          <w:rFonts w:ascii="Book Antiqua" w:cs="Book Antiqua" w:eastAsia="Book Antiqua" w:hAnsi="Book Antiqua"/>
          <w:b w:val="1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360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Management Consultant with a technical background and experience in both Banking, and Big Four consulting. Qualifications include proven quick learner, having succeeded on a diverse array of advisory projects while acting as a subject matter expert. Skilled in Python, R, and Excel with a passion for data sciences.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tabs>
          <w:tab w:val="right" w:pos="10440"/>
        </w:tabs>
        <w:spacing w:after="0" w:line="240" w:lineRule="auto"/>
        <w:ind w:hanging="720"/>
        <w:rPr>
          <w:rFonts w:ascii="Book Antiqua" w:cs="Book Antiqua" w:eastAsia="Book Antiqua" w:hAnsi="Book Antiqua"/>
          <w:b w:val="1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Element22                                                                                                                        October 2020 - Present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Senior Management Consultant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b w:val="1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Developed Data Dictionary, and Data Asset Catalog for a leading stock exchange.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Developed End-Use Master requirements for a leading data analytics company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Developed a reference architecture to assist an asset manager in their cloud transformations and development of data and analytics capabilities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Supported the Enterprise Data Governance Program establishment of a leading wealth manager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Supported the process improvements of product data for a leading wealth manager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Client Data Strategy for a leading wealth manager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72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rtl w:val="0"/>
        </w:rPr>
        <w:t xml:space="preserve">KPMG, New York, NY</w:t>
        <w:tab/>
        <w:tab/>
        <w:tab/>
        <w:t xml:space="preserve">                                  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rtl w:val="0"/>
        </w:rPr>
        <w:t xml:space="preserve"> January 2018 -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720"/>
        <w:rPr>
          <w:rFonts w:ascii="Book Antiqua" w:cs="Book Antiqua" w:eastAsia="Book Antiqua" w:hAnsi="Book Antiqua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rtl w:val="0"/>
        </w:rPr>
        <w:t xml:space="preserve">Advisory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Financial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color w:val="000000"/>
          <w:rtl w:val="0"/>
        </w:rPr>
        <w:t xml:space="preserve">C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onducted Regulatory Audit Assist reviews for over 20 </w:t>
      </w: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broker-dealers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 and FCMs, including reviewing the balance sheet, 15c3   -1 Net Capital, 15c3-3 Customer Reserve, and CFTC segregated and secured balances, compared to regulatory requirements and industry standards and best practices; identified and </w:t>
      </w: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analysed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 regulatory issues; discussed regulatory and control issues with audit teams and client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Assisted with Swap Dealer Compliance Voice Recordkeeping regulatory process, risk, and control reviews, including identifying potential gaps and proposing remediation steps to enhance processes and the control environment.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Assisted with a high-profile legal case related to fraudulent insurance claims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Regulatory Data </w:t>
      </w: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Testing of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 leading Financial Services Organization, including identifying and remediating abnormalities related to repos and reverse repos. </w:t>
      </w:r>
    </w:p>
    <w:p w:rsidR="00000000" w:rsidDel="00000000" w:rsidP="00000000" w:rsidRDefault="00000000" w:rsidRPr="00000000" w14:paraId="00000016">
      <w:pPr>
        <w:spacing w:after="0" w:line="240" w:lineRule="auto"/>
        <w:ind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UBS Financial Services, Weehawken, NJ</w:t>
        <w:tab/>
        <w:tab/>
        <w:tab/>
        <w:t xml:space="preserve">                            April 2016 – December 2017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360" w:firstLine="0"/>
        <w:rPr>
          <w:rFonts w:ascii="Book Antiqua" w:cs="Book Antiqua" w:eastAsia="Book Antiqua" w:hAnsi="Book Antiqua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rtl w:val="0"/>
        </w:rPr>
        <w:t xml:space="preserve">Regulatory Analyst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Developed the Monthly Net Capital Computation (15c3-1), including calculation of the firm’s net worth, minus various deductions, including calculation of capital charges: inventory haircuts, capital charges for repo and reverse repo, stock borrow and stock loan, fail-to-deliver and fail-to-receive, control stock, non-purpose loans, and other operational charges.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Assisted with the preparation of the Customer Reserve Computation (15c3-3) including CLAD balances, FX bank accounts.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Calculated the Daily Segregation &amp; Secured amounts, </w:t>
      </w: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ensuring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 separation of customer funds for trading from the FCM’s funds. </w:t>
      </w:r>
      <w:r w:rsidDel="00000000" w:rsidR="00000000" w:rsidRPr="00000000">
        <w:rPr>
          <w:rFonts w:ascii="Book Antiqua" w:cs="Book Antiqua" w:eastAsia="Book Antiqua" w:hAnsi="Book Antiqu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ind w:left="-630" w:hanging="90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tabs>
          <w:tab w:val="left" w:pos="360"/>
        </w:tabs>
        <w:spacing w:after="0" w:line="240" w:lineRule="auto"/>
        <w:ind w:left="360" w:hanging="360"/>
        <w:rPr>
          <w:rFonts w:ascii="Book Antiqua" w:cs="Book Antiqua" w:eastAsia="Book Antiqua" w:hAnsi="Book Antiqua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Syracuse University, Syracuse, NY                                                                        January 2021 - Present </w:t>
      </w:r>
    </w:p>
    <w:p w:rsidR="00000000" w:rsidDel="00000000" w:rsidP="00000000" w:rsidRDefault="00000000" w:rsidRPr="00000000" w14:paraId="0000001D">
      <w:pPr>
        <w:tabs>
          <w:tab w:val="left" w:pos="360"/>
        </w:tabs>
        <w:spacing w:after="0" w:line="24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l5z2tdc0mrgh" w:id="2"/>
      <w:bookmarkEnd w:id="2"/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Masters of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spacing w:after="0" w:line="240" w:lineRule="auto"/>
        <w:ind w:left="360" w:hanging="360"/>
        <w:rPr>
          <w:rFonts w:ascii="Book Antiqua" w:cs="Book Antiqua" w:eastAsia="Book Antiqua" w:hAnsi="Book Antiqua"/>
          <w:b w:val="1"/>
        </w:rPr>
      </w:pPr>
      <w:bookmarkStart w:colFirst="0" w:colLast="0" w:name="_heading=h.s3fm13nccq31" w:id="3"/>
      <w:bookmarkEnd w:id="3"/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Columbia University, NY, NY                                                                                              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spacing w:after="0" w:line="240" w:lineRule="auto"/>
        <w:ind w:left="360" w:hanging="36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Fintech  Certification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0" w:line="240" w:lineRule="auto"/>
        <w:ind w:left="720" w:hanging="360"/>
        <w:rPr>
          <w:rFonts w:ascii="Book Antiqua" w:cs="Book Antiqua" w:eastAsia="Book Antiqua" w:hAnsi="Book Antiqua"/>
          <w:color w:val="000000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Six-month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0"/>
          <w:szCs w:val="20"/>
          <w:rtl w:val="0"/>
        </w:rPr>
        <w:t xml:space="preserve">Engineering Boot Camp Detailing Financial Programming, Blockchain, Cryptocurrency, and Machine learning applications in Finance. </w:t>
      </w:r>
    </w:p>
    <w:p w:rsidR="00000000" w:rsidDel="00000000" w:rsidP="00000000" w:rsidRDefault="00000000" w:rsidRPr="00000000" w14:paraId="00000021">
      <w:pPr>
        <w:tabs>
          <w:tab w:val="left" w:pos="360"/>
        </w:tabs>
        <w:spacing w:after="0" w:line="240" w:lineRule="auto"/>
        <w:rPr>
          <w:rFonts w:ascii="Book Antiqua" w:cs="Book Antiqua" w:eastAsia="Book Antiqua" w:hAnsi="Book Antiqua"/>
          <w:b w:val="1"/>
          <w:sz w:val="24"/>
          <w:szCs w:val="24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New Jersey Institute of Technology, Newark, NJ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Bachelor of Science in Business Management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January 2016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Member of the National Society of Leadership and Success.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ind w:hanging="720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Computer Skills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Microsoft Office, Excel, PowerPoint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Python, Pandas, Matplotlib, API Interactions, SQL, R, Alteryx  </w:t>
      </w:r>
    </w:p>
    <w:sectPr>
      <w:pgSz w:h="15840" w:w="12240" w:orient="portrait"/>
      <w:pgMar w:bottom="360" w:top="540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552E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99"/>
    <w:qFormat w:val="1"/>
    <w:rsid w:val="0016078D"/>
  </w:style>
  <w:style w:type="character" w:styleId="Hyperlink">
    <w:name w:val="Hyperlink"/>
    <w:basedOn w:val="DefaultParagraphFont"/>
    <w:uiPriority w:val="99"/>
    <w:rsid w:val="00C5118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A417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rsid w:val="009F4BF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391DD4"/>
    <w:rPr>
      <w:rFonts w:ascii="Times New Roman" w:cs="Times New Roman" w:hAnsi="Times New Roman"/>
      <w:sz w:val="2"/>
    </w:rPr>
  </w:style>
  <w:style w:type="paragraph" w:styleId="ListParagraph">
    <w:name w:val="List Paragraph"/>
    <w:basedOn w:val="Normal"/>
    <w:uiPriority w:val="34"/>
    <w:qFormat w:val="1"/>
    <w:rsid w:val="008454A1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uiPriority w:val="99"/>
    <w:rsid w:val="008C2A55"/>
    <w:rPr>
      <w:rFonts w:cs="Times New Roma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tel:973-557-3087" TargetMode="External"/><Relationship Id="rId8" Type="http://schemas.openxmlformats.org/officeDocument/2006/relationships/hyperlink" Target="mailto:smithge060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zTvRDLBeOh0eKCHQFMuNIvdBw==">AMUW2mXTpLJH87+5TK3XnPLahZMIkWODLngpzGFRZ+Ba0Oy4iIC6eI4VGtKnJd0PAA2VJ2hE8tskTe8Ruu3+fwprS1LWCrffYQZNqBIH2IbPRKMfl9s468vBzgfqB/EZU64wsE2FPKWW5yQGYPRoJaBMT4n6iqeGl3nqy95ycA2SYl3vThRBYIU=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2017-06-28T21:26:00Z</dcterms:created>
  <dc:creator>master</dc:creator>
</cp:coreProperties>
</file>