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3D76" w14:textId="25244871" w:rsidR="00BE535F" w:rsidRDefault="00BE535F">
      <w:r>
        <w:t>Buy-a-Boat case for Week 4 breakout</w:t>
      </w:r>
    </w:p>
    <w:p w14:paraId="547EF28D" w14:textId="77777777" w:rsidR="00BE535F" w:rsidRPr="00290D42" w:rsidRDefault="00BE535F" w:rsidP="00BE535F">
      <w:pPr>
        <w:ind w:left="360"/>
        <w:rPr>
          <w:rFonts w:cstheme="minorHAnsi"/>
          <w:color w:val="212121"/>
          <w:shd w:val="clear" w:color="auto" w:fill="FFFFFF"/>
        </w:rPr>
      </w:pPr>
      <w:r w:rsidRPr="00290D42">
        <w:rPr>
          <w:rFonts w:cstheme="minorHAnsi"/>
          <w:color w:val="212121"/>
          <w:shd w:val="clear" w:color="auto" w:fill="FFFFFF"/>
        </w:rPr>
        <w:t>Buy-a-Boat is a startup company that has set up an online application to allow boat buyers and boat sellers to advertise and buy boats. They’ve invested in hiring a skilled team of developers to build an online purchasing application and an on-prem CRM package to track customer contacts and opportunities, hoping that this would improve sales</w:t>
      </w:r>
    </w:p>
    <w:p w14:paraId="252BE5F6" w14:textId="77777777" w:rsidR="00BE535F" w:rsidRPr="00290D42" w:rsidRDefault="00BE535F" w:rsidP="00BE535F">
      <w:pPr>
        <w:ind w:left="360"/>
        <w:rPr>
          <w:rFonts w:cstheme="minorHAnsi"/>
          <w:color w:val="212121"/>
          <w:shd w:val="clear" w:color="auto" w:fill="FFFFFF"/>
        </w:rPr>
      </w:pPr>
      <w:r w:rsidRPr="00290D42">
        <w:rPr>
          <w:rFonts w:cstheme="minorHAnsi"/>
          <w:color w:val="212121"/>
          <w:shd w:val="clear" w:color="auto" w:fill="FFFFFF"/>
        </w:rPr>
        <w:t xml:space="preserve">Buy-a-Boat’s purchasing application has been deployed successfully on the cloud for two years. Unfortunately, the CRM package has been more difficult to maintain. Upgrades to enable specific features required a high level of customization and lead to frequent and lengthy outages.  They are now considering moving to a cloud environment to avoid having to deal with the infrastructure </w:t>
      </w:r>
      <w:proofErr w:type="gramStart"/>
      <w:r w:rsidRPr="00290D42">
        <w:rPr>
          <w:rFonts w:cstheme="minorHAnsi"/>
          <w:color w:val="212121"/>
          <w:shd w:val="clear" w:color="auto" w:fill="FFFFFF"/>
        </w:rPr>
        <w:t>issues, and</w:t>
      </w:r>
      <w:proofErr w:type="gramEnd"/>
      <w:r w:rsidRPr="00290D42">
        <w:rPr>
          <w:rFonts w:cstheme="minorHAnsi"/>
          <w:color w:val="212121"/>
          <w:shd w:val="clear" w:color="auto" w:fill="FFFFFF"/>
        </w:rPr>
        <w:t xml:space="preserve"> reconfiguring the application to run in that environment.</w:t>
      </w:r>
    </w:p>
    <w:p w14:paraId="2021E6EF" w14:textId="77777777" w:rsidR="00BE535F" w:rsidRPr="00290D42" w:rsidRDefault="00BE535F" w:rsidP="00BE535F">
      <w:pPr>
        <w:pStyle w:val="ListParagraph"/>
        <w:rPr>
          <w:rFonts w:cstheme="minorHAnsi"/>
          <w:color w:val="212121"/>
          <w:shd w:val="clear" w:color="auto" w:fill="FFFFFF"/>
        </w:rPr>
      </w:pPr>
      <w:r w:rsidRPr="00290D42">
        <w:rPr>
          <w:rFonts w:cstheme="minorHAnsi"/>
          <w:color w:val="212121"/>
          <w:shd w:val="clear" w:color="auto" w:fill="FFFFFF"/>
        </w:rPr>
        <w:t>Here’s the current expenditure: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5"/>
        <w:gridCol w:w="2237"/>
        <w:gridCol w:w="1835"/>
        <w:gridCol w:w="2213"/>
      </w:tblGrid>
      <w:tr w:rsidR="00BE535F" w:rsidRPr="00290D42" w14:paraId="7D8268A8" w14:textId="77777777" w:rsidTr="006759D8">
        <w:tc>
          <w:tcPr>
            <w:tcW w:w="2345" w:type="dxa"/>
          </w:tcPr>
          <w:p w14:paraId="4FA52D20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b/>
                <w:bCs/>
                <w:color w:val="212121"/>
                <w:shd w:val="clear" w:color="auto" w:fill="FFFFFF"/>
              </w:rPr>
              <w:t>Item</w:t>
            </w:r>
          </w:p>
        </w:tc>
        <w:tc>
          <w:tcPr>
            <w:tcW w:w="2237" w:type="dxa"/>
          </w:tcPr>
          <w:p w14:paraId="0EC0F759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b/>
                <w:bCs/>
                <w:color w:val="212121"/>
                <w:shd w:val="clear" w:color="auto" w:fill="FFFFFF"/>
              </w:rPr>
              <w:t>Year 1</w:t>
            </w:r>
          </w:p>
        </w:tc>
        <w:tc>
          <w:tcPr>
            <w:tcW w:w="1835" w:type="dxa"/>
          </w:tcPr>
          <w:p w14:paraId="1BDDD931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b/>
                <w:bCs/>
                <w:color w:val="212121"/>
                <w:shd w:val="clear" w:color="auto" w:fill="FFFFFF"/>
              </w:rPr>
              <w:t>Year 2</w:t>
            </w:r>
          </w:p>
        </w:tc>
        <w:tc>
          <w:tcPr>
            <w:tcW w:w="2213" w:type="dxa"/>
          </w:tcPr>
          <w:p w14:paraId="28E1E7B2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b/>
                <w:bCs/>
                <w:color w:val="212121"/>
                <w:shd w:val="clear" w:color="auto" w:fill="FFFFFF"/>
              </w:rPr>
              <w:t>Year 3</w:t>
            </w:r>
          </w:p>
        </w:tc>
      </w:tr>
      <w:tr w:rsidR="00BE535F" w:rsidRPr="00290D42" w14:paraId="723D5B9D" w14:textId="77777777" w:rsidTr="006759D8">
        <w:tc>
          <w:tcPr>
            <w:tcW w:w="2345" w:type="dxa"/>
          </w:tcPr>
          <w:p w14:paraId="0EF602CD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Disk Storage</w:t>
            </w:r>
          </w:p>
        </w:tc>
        <w:tc>
          <w:tcPr>
            <w:tcW w:w="2237" w:type="dxa"/>
          </w:tcPr>
          <w:p w14:paraId="0ED61910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500,000</w:t>
            </w:r>
          </w:p>
        </w:tc>
        <w:tc>
          <w:tcPr>
            <w:tcW w:w="1835" w:type="dxa"/>
          </w:tcPr>
          <w:p w14:paraId="468C4331" w14:textId="70CC5C92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550</w:t>
            </w:r>
            <w:r w:rsidR="00504F39">
              <w:rPr>
                <w:rFonts w:cstheme="minorHAnsi"/>
                <w:color w:val="212121"/>
                <w:shd w:val="clear" w:color="auto" w:fill="FFFFFF"/>
              </w:rPr>
              <w:t>,</w:t>
            </w:r>
            <w:r w:rsidRPr="00290D42">
              <w:rPr>
                <w:rFonts w:cstheme="minorHAnsi"/>
                <w:color w:val="212121"/>
                <w:shd w:val="clear" w:color="auto" w:fill="FFFFFF"/>
              </w:rPr>
              <w:t>000</w:t>
            </w:r>
          </w:p>
        </w:tc>
        <w:tc>
          <w:tcPr>
            <w:tcW w:w="2213" w:type="dxa"/>
          </w:tcPr>
          <w:p w14:paraId="0DFA9A7A" w14:textId="6B083869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550</w:t>
            </w:r>
            <w:r w:rsidR="00504F39">
              <w:rPr>
                <w:rFonts w:cstheme="minorHAnsi"/>
                <w:color w:val="212121"/>
                <w:shd w:val="clear" w:color="auto" w:fill="FFFFFF"/>
              </w:rPr>
              <w:t>,</w:t>
            </w:r>
            <w:r w:rsidRPr="00290D42">
              <w:rPr>
                <w:rFonts w:cstheme="minorHAnsi"/>
                <w:color w:val="212121"/>
                <w:shd w:val="clear" w:color="auto" w:fill="FFFFFF"/>
              </w:rPr>
              <w:t>000</w:t>
            </w:r>
          </w:p>
          <w:p w14:paraId="6204EE78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</w:p>
        </w:tc>
      </w:tr>
      <w:tr w:rsidR="00BE535F" w:rsidRPr="00290D42" w14:paraId="34D362F7" w14:textId="77777777" w:rsidTr="006759D8">
        <w:tc>
          <w:tcPr>
            <w:tcW w:w="2345" w:type="dxa"/>
          </w:tcPr>
          <w:p w14:paraId="36F09710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Disk Maintenance</w:t>
            </w:r>
          </w:p>
        </w:tc>
        <w:tc>
          <w:tcPr>
            <w:tcW w:w="2237" w:type="dxa"/>
          </w:tcPr>
          <w:p w14:paraId="46E0128F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100,000</w:t>
            </w:r>
          </w:p>
        </w:tc>
        <w:tc>
          <w:tcPr>
            <w:tcW w:w="1835" w:type="dxa"/>
          </w:tcPr>
          <w:p w14:paraId="1D34D84F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100,000</w:t>
            </w:r>
          </w:p>
        </w:tc>
        <w:tc>
          <w:tcPr>
            <w:tcW w:w="2213" w:type="dxa"/>
          </w:tcPr>
          <w:p w14:paraId="0F5B18CE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100,000</w:t>
            </w:r>
          </w:p>
        </w:tc>
      </w:tr>
      <w:tr w:rsidR="00BE535F" w:rsidRPr="00290D42" w14:paraId="4D567D49" w14:textId="77777777" w:rsidTr="006759D8">
        <w:tc>
          <w:tcPr>
            <w:tcW w:w="2345" w:type="dxa"/>
          </w:tcPr>
          <w:p w14:paraId="2C886630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Facilities</w:t>
            </w:r>
          </w:p>
        </w:tc>
        <w:tc>
          <w:tcPr>
            <w:tcW w:w="2237" w:type="dxa"/>
          </w:tcPr>
          <w:p w14:paraId="07C50BB8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30,000</w:t>
            </w:r>
          </w:p>
        </w:tc>
        <w:tc>
          <w:tcPr>
            <w:tcW w:w="1835" w:type="dxa"/>
          </w:tcPr>
          <w:p w14:paraId="2D5F41E0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30,000</w:t>
            </w:r>
          </w:p>
        </w:tc>
        <w:tc>
          <w:tcPr>
            <w:tcW w:w="2213" w:type="dxa"/>
          </w:tcPr>
          <w:p w14:paraId="3A6EF269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30,000</w:t>
            </w:r>
          </w:p>
        </w:tc>
      </w:tr>
      <w:tr w:rsidR="00BE535F" w:rsidRPr="00290D42" w14:paraId="475418AB" w14:textId="77777777" w:rsidTr="006759D8">
        <w:tc>
          <w:tcPr>
            <w:tcW w:w="2345" w:type="dxa"/>
          </w:tcPr>
          <w:p w14:paraId="0A113CE1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Full-time Equivalent Labor (FTE)</w:t>
            </w:r>
          </w:p>
        </w:tc>
        <w:tc>
          <w:tcPr>
            <w:tcW w:w="2237" w:type="dxa"/>
          </w:tcPr>
          <w:p w14:paraId="525931AB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500,000</w:t>
            </w:r>
          </w:p>
        </w:tc>
        <w:tc>
          <w:tcPr>
            <w:tcW w:w="1835" w:type="dxa"/>
          </w:tcPr>
          <w:p w14:paraId="42D35439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500,000</w:t>
            </w:r>
          </w:p>
        </w:tc>
        <w:tc>
          <w:tcPr>
            <w:tcW w:w="2213" w:type="dxa"/>
          </w:tcPr>
          <w:p w14:paraId="4052E626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500,000</w:t>
            </w:r>
          </w:p>
        </w:tc>
      </w:tr>
      <w:tr w:rsidR="00BE535F" w:rsidRPr="00290D42" w14:paraId="51296025" w14:textId="77777777" w:rsidTr="006759D8">
        <w:tc>
          <w:tcPr>
            <w:tcW w:w="2345" w:type="dxa"/>
          </w:tcPr>
          <w:p w14:paraId="0043424C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Firewall and Load Balancers</w:t>
            </w:r>
          </w:p>
        </w:tc>
        <w:tc>
          <w:tcPr>
            <w:tcW w:w="2237" w:type="dxa"/>
          </w:tcPr>
          <w:p w14:paraId="2F531FD9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10,000</w:t>
            </w:r>
          </w:p>
        </w:tc>
        <w:tc>
          <w:tcPr>
            <w:tcW w:w="1835" w:type="dxa"/>
          </w:tcPr>
          <w:p w14:paraId="22F99131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10,000</w:t>
            </w:r>
          </w:p>
        </w:tc>
        <w:tc>
          <w:tcPr>
            <w:tcW w:w="2213" w:type="dxa"/>
          </w:tcPr>
          <w:p w14:paraId="5B43BFFE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10,000</w:t>
            </w:r>
          </w:p>
        </w:tc>
      </w:tr>
      <w:tr w:rsidR="00BE535F" w:rsidRPr="00290D42" w14:paraId="71660716" w14:textId="77777777" w:rsidTr="006759D8">
        <w:tc>
          <w:tcPr>
            <w:tcW w:w="2345" w:type="dxa"/>
            <w:tcBorders>
              <w:bottom w:val="single" w:sz="4" w:space="0" w:color="auto"/>
            </w:tcBorders>
          </w:tcPr>
          <w:p w14:paraId="3B5A425C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Network switches</w:t>
            </w:r>
          </w:p>
        </w:tc>
        <w:tc>
          <w:tcPr>
            <w:tcW w:w="2237" w:type="dxa"/>
          </w:tcPr>
          <w:p w14:paraId="10B091E0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10,000</w:t>
            </w:r>
          </w:p>
        </w:tc>
        <w:tc>
          <w:tcPr>
            <w:tcW w:w="1835" w:type="dxa"/>
          </w:tcPr>
          <w:p w14:paraId="60D8F8AB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10,000</w:t>
            </w:r>
          </w:p>
        </w:tc>
        <w:tc>
          <w:tcPr>
            <w:tcW w:w="2213" w:type="dxa"/>
          </w:tcPr>
          <w:p w14:paraId="7EC89E18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10,000</w:t>
            </w:r>
          </w:p>
        </w:tc>
      </w:tr>
      <w:tr w:rsidR="00BE535F" w:rsidRPr="00290D42" w14:paraId="35865C42" w14:textId="77777777" w:rsidTr="006759D8">
        <w:tc>
          <w:tcPr>
            <w:tcW w:w="2345" w:type="dxa"/>
            <w:tcBorders>
              <w:bottom w:val="single" w:sz="4" w:space="0" w:color="auto"/>
            </w:tcBorders>
          </w:tcPr>
          <w:p w14:paraId="722AC74F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Server Hardware</w:t>
            </w:r>
          </w:p>
        </w:tc>
        <w:tc>
          <w:tcPr>
            <w:tcW w:w="2237" w:type="dxa"/>
          </w:tcPr>
          <w:p w14:paraId="6E2D0653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150,000</w:t>
            </w:r>
          </w:p>
        </w:tc>
        <w:tc>
          <w:tcPr>
            <w:tcW w:w="1835" w:type="dxa"/>
          </w:tcPr>
          <w:p w14:paraId="50589C42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160,000</w:t>
            </w:r>
          </w:p>
        </w:tc>
        <w:tc>
          <w:tcPr>
            <w:tcW w:w="2213" w:type="dxa"/>
          </w:tcPr>
          <w:p w14:paraId="726F5E6C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160,000</w:t>
            </w:r>
          </w:p>
        </w:tc>
      </w:tr>
      <w:tr w:rsidR="00BE535F" w:rsidRPr="00290D42" w14:paraId="39BF98B3" w14:textId="77777777" w:rsidTr="006759D8">
        <w:tc>
          <w:tcPr>
            <w:tcW w:w="2345" w:type="dxa"/>
          </w:tcPr>
          <w:p w14:paraId="7E8E0FBD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 xml:space="preserve">Server </w:t>
            </w:r>
            <w:proofErr w:type="spellStart"/>
            <w:r w:rsidRPr="00290D42">
              <w:rPr>
                <w:rFonts w:cstheme="minorHAnsi"/>
                <w:color w:val="212121"/>
                <w:shd w:val="clear" w:color="auto" w:fill="FFFFFF"/>
              </w:rPr>
              <w:t>Maintenence</w:t>
            </w:r>
            <w:proofErr w:type="spellEnd"/>
          </w:p>
        </w:tc>
        <w:tc>
          <w:tcPr>
            <w:tcW w:w="2237" w:type="dxa"/>
          </w:tcPr>
          <w:p w14:paraId="2AFEB59B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15,000</w:t>
            </w:r>
          </w:p>
        </w:tc>
        <w:tc>
          <w:tcPr>
            <w:tcW w:w="1835" w:type="dxa"/>
          </w:tcPr>
          <w:p w14:paraId="0889BD2D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15,000</w:t>
            </w:r>
          </w:p>
        </w:tc>
        <w:tc>
          <w:tcPr>
            <w:tcW w:w="2213" w:type="dxa"/>
          </w:tcPr>
          <w:p w14:paraId="272B0DDD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15,000</w:t>
            </w:r>
          </w:p>
        </w:tc>
      </w:tr>
      <w:tr w:rsidR="00BE535F" w:rsidRPr="00290D42" w14:paraId="6B6D3C21" w14:textId="77777777" w:rsidTr="006759D8">
        <w:tc>
          <w:tcPr>
            <w:tcW w:w="2345" w:type="dxa"/>
          </w:tcPr>
          <w:p w14:paraId="0651D476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Software licenses</w:t>
            </w:r>
          </w:p>
        </w:tc>
        <w:tc>
          <w:tcPr>
            <w:tcW w:w="2237" w:type="dxa"/>
          </w:tcPr>
          <w:p w14:paraId="0C5066A5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50,000</w:t>
            </w:r>
          </w:p>
        </w:tc>
        <w:tc>
          <w:tcPr>
            <w:tcW w:w="1835" w:type="dxa"/>
          </w:tcPr>
          <w:p w14:paraId="037E8F21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50,000</w:t>
            </w:r>
          </w:p>
        </w:tc>
        <w:tc>
          <w:tcPr>
            <w:tcW w:w="2213" w:type="dxa"/>
          </w:tcPr>
          <w:p w14:paraId="29458788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50,000</w:t>
            </w:r>
          </w:p>
        </w:tc>
      </w:tr>
    </w:tbl>
    <w:p w14:paraId="58A8A204" w14:textId="77777777" w:rsidR="00BE535F" w:rsidRPr="00290D42" w:rsidRDefault="00BE535F" w:rsidP="00BE535F">
      <w:pPr>
        <w:pStyle w:val="ListParagraph"/>
        <w:rPr>
          <w:rFonts w:cstheme="minorHAnsi"/>
          <w:color w:val="212121"/>
          <w:shd w:val="clear" w:color="auto" w:fill="FFFFFF"/>
        </w:rPr>
      </w:pPr>
    </w:p>
    <w:p w14:paraId="585C602C" w14:textId="77777777" w:rsidR="00BE535F" w:rsidRPr="00290D42" w:rsidRDefault="00BE535F" w:rsidP="00BE535F">
      <w:pPr>
        <w:pStyle w:val="ListParagraph"/>
        <w:rPr>
          <w:rFonts w:cstheme="minorHAnsi"/>
          <w:color w:val="212121"/>
          <w:shd w:val="clear" w:color="auto" w:fill="FFFFFF"/>
        </w:rPr>
      </w:pPr>
      <w:r w:rsidRPr="00290D42">
        <w:rPr>
          <w:rFonts w:cstheme="minorHAnsi"/>
          <w:color w:val="212121"/>
          <w:shd w:val="clear" w:color="auto" w:fill="FFFFFF"/>
        </w:rPr>
        <w:t xml:space="preserve">If Buy-a-Boat moves to the cloud, they would reduce costs through scalability and from the resource sharing offered by cloud providers. They would like to retain their existing 5 </w:t>
      </w:r>
      <w:proofErr w:type="gramStart"/>
      <w:r w:rsidRPr="00290D42">
        <w:rPr>
          <w:rFonts w:cstheme="minorHAnsi"/>
          <w:color w:val="212121"/>
          <w:shd w:val="clear" w:color="auto" w:fill="FFFFFF"/>
        </w:rPr>
        <w:t>employees, but</w:t>
      </w:r>
      <w:proofErr w:type="gramEnd"/>
      <w:r w:rsidRPr="00290D42">
        <w:rPr>
          <w:rFonts w:cstheme="minorHAnsi"/>
          <w:color w:val="212121"/>
          <w:shd w:val="clear" w:color="auto" w:fill="FFFFFF"/>
        </w:rPr>
        <w:t xml:space="preserve"> believe they can move one to work on other programs in Year 3. </w:t>
      </w:r>
    </w:p>
    <w:p w14:paraId="6AE26753" w14:textId="77777777" w:rsidR="00BE535F" w:rsidRPr="00290D42" w:rsidRDefault="00BE535F" w:rsidP="00BE535F">
      <w:pPr>
        <w:pStyle w:val="ListParagraph"/>
        <w:rPr>
          <w:rFonts w:cstheme="minorHAnsi"/>
          <w:color w:val="212121"/>
          <w:shd w:val="clear" w:color="auto" w:fill="FFFFFF"/>
        </w:rPr>
      </w:pPr>
    </w:p>
    <w:p w14:paraId="0AA2D836" w14:textId="77777777" w:rsidR="00BE535F" w:rsidRPr="00290D42" w:rsidRDefault="00BE535F" w:rsidP="00BE535F">
      <w:pPr>
        <w:pStyle w:val="ListParagraph"/>
        <w:rPr>
          <w:rFonts w:cstheme="minorHAnsi"/>
          <w:color w:val="212121"/>
          <w:shd w:val="clear" w:color="auto" w:fill="FFFFFF"/>
        </w:rPr>
      </w:pPr>
      <w:r w:rsidRPr="00290D42">
        <w:rPr>
          <w:rFonts w:cstheme="minorHAnsi"/>
          <w:color w:val="212121"/>
          <w:shd w:val="clear" w:color="auto" w:fill="FFFFFF"/>
        </w:rPr>
        <w:t>Because the cloud vendor could raise prices after three years, Buy-a-Boat wants to limit its analysis to a 3-year horizon. The estimated expenditure under a 3-year cloud contract is given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5"/>
        <w:gridCol w:w="2237"/>
        <w:gridCol w:w="1835"/>
        <w:gridCol w:w="2213"/>
      </w:tblGrid>
      <w:tr w:rsidR="00BE535F" w:rsidRPr="00290D42" w14:paraId="27EBB98D" w14:textId="77777777" w:rsidTr="006759D8">
        <w:tc>
          <w:tcPr>
            <w:tcW w:w="2345" w:type="dxa"/>
          </w:tcPr>
          <w:p w14:paraId="244D493D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b/>
                <w:bCs/>
                <w:color w:val="212121"/>
                <w:shd w:val="clear" w:color="auto" w:fill="FFFFFF"/>
              </w:rPr>
              <w:t>Item</w:t>
            </w:r>
          </w:p>
        </w:tc>
        <w:tc>
          <w:tcPr>
            <w:tcW w:w="2237" w:type="dxa"/>
          </w:tcPr>
          <w:p w14:paraId="43FF76C9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b/>
                <w:bCs/>
                <w:color w:val="212121"/>
                <w:shd w:val="clear" w:color="auto" w:fill="FFFFFF"/>
              </w:rPr>
              <w:t>Year 1</w:t>
            </w:r>
          </w:p>
        </w:tc>
        <w:tc>
          <w:tcPr>
            <w:tcW w:w="1835" w:type="dxa"/>
          </w:tcPr>
          <w:p w14:paraId="3A7CDDC1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b/>
                <w:bCs/>
                <w:color w:val="212121"/>
                <w:shd w:val="clear" w:color="auto" w:fill="FFFFFF"/>
              </w:rPr>
              <w:t>Year 2</w:t>
            </w:r>
          </w:p>
        </w:tc>
        <w:tc>
          <w:tcPr>
            <w:tcW w:w="2213" w:type="dxa"/>
          </w:tcPr>
          <w:p w14:paraId="6353FBB2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b/>
                <w:bCs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b/>
                <w:bCs/>
                <w:color w:val="212121"/>
                <w:shd w:val="clear" w:color="auto" w:fill="FFFFFF"/>
              </w:rPr>
              <w:t>Year 3</w:t>
            </w:r>
          </w:p>
        </w:tc>
      </w:tr>
      <w:tr w:rsidR="00BE535F" w:rsidRPr="00290D42" w14:paraId="501DD661" w14:textId="77777777" w:rsidTr="006759D8">
        <w:tc>
          <w:tcPr>
            <w:tcW w:w="2345" w:type="dxa"/>
          </w:tcPr>
          <w:p w14:paraId="193A208E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Disk Storage</w:t>
            </w:r>
          </w:p>
        </w:tc>
        <w:tc>
          <w:tcPr>
            <w:tcW w:w="2237" w:type="dxa"/>
          </w:tcPr>
          <w:p w14:paraId="65FFA241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250,000</w:t>
            </w:r>
          </w:p>
        </w:tc>
        <w:tc>
          <w:tcPr>
            <w:tcW w:w="1835" w:type="dxa"/>
          </w:tcPr>
          <w:p w14:paraId="1B007A12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250,000</w:t>
            </w:r>
          </w:p>
        </w:tc>
        <w:tc>
          <w:tcPr>
            <w:tcW w:w="2213" w:type="dxa"/>
          </w:tcPr>
          <w:p w14:paraId="7C57D1F0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250,000</w:t>
            </w:r>
          </w:p>
        </w:tc>
      </w:tr>
      <w:tr w:rsidR="00BE535F" w:rsidRPr="00290D42" w14:paraId="3A06F614" w14:textId="77777777" w:rsidTr="006759D8">
        <w:tc>
          <w:tcPr>
            <w:tcW w:w="2345" w:type="dxa"/>
          </w:tcPr>
          <w:p w14:paraId="23B61A30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Disk Maintenance</w:t>
            </w:r>
          </w:p>
        </w:tc>
        <w:tc>
          <w:tcPr>
            <w:tcW w:w="2237" w:type="dxa"/>
          </w:tcPr>
          <w:p w14:paraId="1C1759D7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50,000</w:t>
            </w:r>
          </w:p>
        </w:tc>
        <w:tc>
          <w:tcPr>
            <w:tcW w:w="1835" w:type="dxa"/>
          </w:tcPr>
          <w:p w14:paraId="46DE3BA3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50,000</w:t>
            </w:r>
          </w:p>
        </w:tc>
        <w:tc>
          <w:tcPr>
            <w:tcW w:w="2213" w:type="dxa"/>
          </w:tcPr>
          <w:p w14:paraId="56A2AE56" w14:textId="55335F34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50,000</w:t>
            </w:r>
          </w:p>
        </w:tc>
      </w:tr>
      <w:tr w:rsidR="00BE535F" w:rsidRPr="00290D42" w14:paraId="0D8EDFB5" w14:textId="77777777" w:rsidTr="006759D8">
        <w:tc>
          <w:tcPr>
            <w:tcW w:w="2345" w:type="dxa"/>
          </w:tcPr>
          <w:p w14:paraId="381B3921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Facilities</w:t>
            </w:r>
          </w:p>
        </w:tc>
        <w:tc>
          <w:tcPr>
            <w:tcW w:w="2237" w:type="dxa"/>
          </w:tcPr>
          <w:p w14:paraId="076B74FE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15,000</w:t>
            </w:r>
          </w:p>
        </w:tc>
        <w:tc>
          <w:tcPr>
            <w:tcW w:w="1835" w:type="dxa"/>
          </w:tcPr>
          <w:p w14:paraId="4073EB1F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15,000</w:t>
            </w:r>
          </w:p>
        </w:tc>
        <w:tc>
          <w:tcPr>
            <w:tcW w:w="2213" w:type="dxa"/>
          </w:tcPr>
          <w:p w14:paraId="3A0FDC9A" w14:textId="172DDAE6" w:rsidR="00BE535F" w:rsidRPr="00290D42" w:rsidRDefault="00504F39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1</w:t>
            </w:r>
            <w:r w:rsidR="00BE535F" w:rsidRPr="00290D42">
              <w:rPr>
                <w:rFonts w:cstheme="minorHAnsi"/>
                <w:color w:val="212121"/>
                <w:shd w:val="clear" w:color="auto" w:fill="FFFFFF"/>
              </w:rPr>
              <w:t>5,000</w:t>
            </w:r>
          </w:p>
        </w:tc>
      </w:tr>
      <w:tr w:rsidR="00BE535F" w:rsidRPr="00290D42" w14:paraId="39B7D5B2" w14:textId="77777777" w:rsidTr="006759D8">
        <w:tc>
          <w:tcPr>
            <w:tcW w:w="2345" w:type="dxa"/>
          </w:tcPr>
          <w:p w14:paraId="3D28DB7A" w14:textId="12A8BA1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Full-time Equivalent Labor (FTE)</w:t>
            </w:r>
            <w:r w:rsidR="003679AC">
              <w:rPr>
                <w:rFonts w:cstheme="minorHAnsi"/>
                <w:color w:val="212121"/>
                <w:shd w:val="clear" w:color="auto" w:fill="FFFFFF"/>
              </w:rPr>
              <w:t xml:space="preserve"> $100,000/year</w:t>
            </w:r>
          </w:p>
        </w:tc>
        <w:tc>
          <w:tcPr>
            <w:tcW w:w="2237" w:type="dxa"/>
          </w:tcPr>
          <w:p w14:paraId="63789E0D" w14:textId="6DF7B728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500,000</w:t>
            </w:r>
          </w:p>
        </w:tc>
        <w:tc>
          <w:tcPr>
            <w:tcW w:w="1835" w:type="dxa"/>
          </w:tcPr>
          <w:p w14:paraId="2554448C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500,000</w:t>
            </w:r>
          </w:p>
        </w:tc>
        <w:tc>
          <w:tcPr>
            <w:tcW w:w="2213" w:type="dxa"/>
          </w:tcPr>
          <w:p w14:paraId="2CD670F3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400,000</w:t>
            </w:r>
          </w:p>
        </w:tc>
      </w:tr>
      <w:tr w:rsidR="00BE535F" w:rsidRPr="00290D42" w14:paraId="1C24E0C4" w14:textId="77777777" w:rsidTr="006759D8">
        <w:tc>
          <w:tcPr>
            <w:tcW w:w="2345" w:type="dxa"/>
          </w:tcPr>
          <w:p w14:paraId="5C8DE913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Firewall and Load Balancers</w:t>
            </w:r>
          </w:p>
        </w:tc>
        <w:tc>
          <w:tcPr>
            <w:tcW w:w="2237" w:type="dxa"/>
          </w:tcPr>
          <w:p w14:paraId="4B336ED2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10,000</w:t>
            </w:r>
          </w:p>
        </w:tc>
        <w:tc>
          <w:tcPr>
            <w:tcW w:w="1835" w:type="dxa"/>
          </w:tcPr>
          <w:p w14:paraId="0F2F3DDE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10,000</w:t>
            </w:r>
          </w:p>
        </w:tc>
        <w:tc>
          <w:tcPr>
            <w:tcW w:w="2213" w:type="dxa"/>
          </w:tcPr>
          <w:p w14:paraId="22651D61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10,000</w:t>
            </w:r>
          </w:p>
        </w:tc>
      </w:tr>
      <w:tr w:rsidR="00BE535F" w:rsidRPr="00290D42" w14:paraId="5E2FBCA5" w14:textId="77777777" w:rsidTr="006759D8">
        <w:tc>
          <w:tcPr>
            <w:tcW w:w="2345" w:type="dxa"/>
            <w:tcBorders>
              <w:bottom w:val="single" w:sz="4" w:space="0" w:color="auto"/>
            </w:tcBorders>
          </w:tcPr>
          <w:p w14:paraId="4DCF8077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 xml:space="preserve">Network </w:t>
            </w:r>
          </w:p>
        </w:tc>
        <w:tc>
          <w:tcPr>
            <w:tcW w:w="2237" w:type="dxa"/>
          </w:tcPr>
          <w:p w14:paraId="2C803717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75,000</w:t>
            </w:r>
          </w:p>
        </w:tc>
        <w:tc>
          <w:tcPr>
            <w:tcW w:w="1835" w:type="dxa"/>
          </w:tcPr>
          <w:p w14:paraId="4DCE295F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75,000</w:t>
            </w:r>
          </w:p>
        </w:tc>
        <w:tc>
          <w:tcPr>
            <w:tcW w:w="2213" w:type="dxa"/>
          </w:tcPr>
          <w:p w14:paraId="79160E4E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75,000</w:t>
            </w:r>
          </w:p>
        </w:tc>
      </w:tr>
      <w:tr w:rsidR="00BE535F" w:rsidRPr="00290D42" w14:paraId="5316727B" w14:textId="77777777" w:rsidTr="006759D8">
        <w:tc>
          <w:tcPr>
            <w:tcW w:w="2345" w:type="dxa"/>
          </w:tcPr>
          <w:p w14:paraId="6864FEF3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Virtual machines</w:t>
            </w:r>
          </w:p>
        </w:tc>
        <w:tc>
          <w:tcPr>
            <w:tcW w:w="2237" w:type="dxa"/>
          </w:tcPr>
          <w:p w14:paraId="05959788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65,000</w:t>
            </w:r>
          </w:p>
        </w:tc>
        <w:tc>
          <w:tcPr>
            <w:tcW w:w="1835" w:type="dxa"/>
          </w:tcPr>
          <w:p w14:paraId="56E2FB6B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65,000</w:t>
            </w:r>
          </w:p>
        </w:tc>
        <w:tc>
          <w:tcPr>
            <w:tcW w:w="2213" w:type="dxa"/>
          </w:tcPr>
          <w:p w14:paraId="5CD42EDB" w14:textId="533A593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65,00</w:t>
            </w:r>
            <w:r w:rsidR="003679AC">
              <w:rPr>
                <w:rFonts w:cstheme="minorHAnsi"/>
                <w:color w:val="212121"/>
                <w:shd w:val="clear" w:color="auto" w:fill="FFFFFF"/>
              </w:rPr>
              <w:t>0</w:t>
            </w:r>
          </w:p>
        </w:tc>
      </w:tr>
      <w:tr w:rsidR="00BE535F" w:rsidRPr="00290D42" w14:paraId="4D029F2D" w14:textId="77777777" w:rsidTr="006759D8">
        <w:tc>
          <w:tcPr>
            <w:tcW w:w="2345" w:type="dxa"/>
          </w:tcPr>
          <w:p w14:paraId="1F32BA3E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Software licenses</w:t>
            </w:r>
          </w:p>
        </w:tc>
        <w:tc>
          <w:tcPr>
            <w:tcW w:w="2237" w:type="dxa"/>
          </w:tcPr>
          <w:p w14:paraId="781FA307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62,000</w:t>
            </w:r>
          </w:p>
        </w:tc>
        <w:tc>
          <w:tcPr>
            <w:tcW w:w="1835" w:type="dxa"/>
          </w:tcPr>
          <w:p w14:paraId="70BE40D2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62,000</w:t>
            </w:r>
          </w:p>
        </w:tc>
        <w:tc>
          <w:tcPr>
            <w:tcW w:w="2213" w:type="dxa"/>
          </w:tcPr>
          <w:p w14:paraId="4DC9AD1A" w14:textId="77777777" w:rsidR="00BE535F" w:rsidRPr="00290D42" w:rsidRDefault="00BE535F" w:rsidP="006759D8">
            <w:pPr>
              <w:pStyle w:val="ListParagraph"/>
              <w:ind w:left="0"/>
              <w:rPr>
                <w:rFonts w:cstheme="minorHAnsi"/>
                <w:color w:val="212121"/>
                <w:shd w:val="clear" w:color="auto" w:fill="FFFFFF"/>
              </w:rPr>
            </w:pPr>
            <w:r w:rsidRPr="00290D42">
              <w:rPr>
                <w:rFonts w:cstheme="minorHAnsi"/>
                <w:color w:val="212121"/>
                <w:shd w:val="clear" w:color="auto" w:fill="FFFFFF"/>
              </w:rPr>
              <w:t>62,000</w:t>
            </w:r>
          </w:p>
        </w:tc>
      </w:tr>
    </w:tbl>
    <w:p w14:paraId="78A16E4A" w14:textId="77777777" w:rsidR="00BE535F" w:rsidRPr="00290D42" w:rsidRDefault="00BE535F" w:rsidP="00BE535F">
      <w:pPr>
        <w:pStyle w:val="ListParagraph"/>
        <w:rPr>
          <w:rFonts w:cstheme="minorHAnsi"/>
          <w:color w:val="212121"/>
          <w:shd w:val="clear" w:color="auto" w:fill="FFFFFF"/>
        </w:rPr>
      </w:pPr>
    </w:p>
    <w:p w14:paraId="64111121" w14:textId="77777777" w:rsidR="00BE535F" w:rsidRPr="00290D42" w:rsidRDefault="00BE535F" w:rsidP="00BE535F">
      <w:pPr>
        <w:pStyle w:val="ListParagraph"/>
        <w:rPr>
          <w:rFonts w:cstheme="minorHAnsi"/>
          <w:color w:val="212121"/>
          <w:shd w:val="clear" w:color="auto" w:fill="FFFFFF"/>
        </w:rPr>
      </w:pPr>
      <w:r w:rsidRPr="00290D42">
        <w:rPr>
          <w:rFonts w:cstheme="minorHAnsi"/>
          <w:color w:val="212121"/>
          <w:shd w:val="clear" w:color="auto" w:fill="FFFFFF"/>
        </w:rPr>
        <w:t>The company estimates that it will take an initial investment of $700,000 to make the transition from on-premises to cloud.</w:t>
      </w:r>
    </w:p>
    <w:p w14:paraId="7DCB0FC0" w14:textId="77777777" w:rsidR="00BE535F" w:rsidRPr="00290D42" w:rsidRDefault="00BE535F" w:rsidP="00BE535F">
      <w:pPr>
        <w:pStyle w:val="ListParagraph"/>
        <w:rPr>
          <w:rFonts w:cstheme="minorHAnsi"/>
          <w:color w:val="212121"/>
          <w:shd w:val="clear" w:color="auto" w:fill="FFFFFF"/>
        </w:rPr>
      </w:pPr>
    </w:p>
    <w:p w14:paraId="5EE6817B" w14:textId="77777777" w:rsidR="00197EE8" w:rsidRDefault="00BE535F" w:rsidP="00BE535F">
      <w:pPr>
        <w:pStyle w:val="ListParagraph"/>
        <w:rPr>
          <w:rFonts w:cstheme="minorHAnsi"/>
          <w:color w:val="212121"/>
          <w:shd w:val="clear" w:color="auto" w:fill="FFFFFF"/>
        </w:rPr>
      </w:pPr>
      <w:r w:rsidRPr="00290D42">
        <w:rPr>
          <w:rFonts w:cstheme="minorHAnsi"/>
          <w:color w:val="212121"/>
          <w:shd w:val="clear" w:color="auto" w:fill="FFFFFF"/>
        </w:rPr>
        <w:t xml:space="preserve">Calculate TCO for on-premises vs cloud for each year and for the total period, the </w:t>
      </w:r>
      <w:r>
        <w:rPr>
          <w:rFonts w:cstheme="minorHAnsi"/>
          <w:color w:val="212121"/>
          <w:shd w:val="clear" w:color="auto" w:fill="FFFFFF"/>
        </w:rPr>
        <w:t xml:space="preserve">NPV, </w:t>
      </w:r>
      <w:r w:rsidRPr="00290D42">
        <w:rPr>
          <w:rFonts w:cstheme="minorHAnsi"/>
          <w:color w:val="212121"/>
          <w:shd w:val="clear" w:color="auto" w:fill="FFFFFF"/>
        </w:rPr>
        <w:t xml:space="preserve">payback period, </w:t>
      </w:r>
      <w:proofErr w:type="gramStart"/>
      <w:r>
        <w:rPr>
          <w:rFonts w:cstheme="minorHAnsi"/>
          <w:color w:val="212121"/>
          <w:shd w:val="clear" w:color="auto" w:fill="FFFFFF"/>
        </w:rPr>
        <w:t>IRR</w:t>
      </w:r>
      <w:proofErr w:type="gramEnd"/>
      <w:r>
        <w:rPr>
          <w:rFonts w:cstheme="minorHAnsi"/>
          <w:color w:val="212121"/>
          <w:shd w:val="clear" w:color="auto" w:fill="FFFFFF"/>
        </w:rPr>
        <w:t xml:space="preserve"> </w:t>
      </w:r>
      <w:r w:rsidRPr="00290D42">
        <w:rPr>
          <w:rFonts w:cstheme="minorHAnsi"/>
          <w:color w:val="212121"/>
          <w:shd w:val="clear" w:color="auto" w:fill="FFFFFF"/>
        </w:rPr>
        <w:t xml:space="preserve">and the total ROI for the three years. </w:t>
      </w:r>
    </w:p>
    <w:p w14:paraId="0A634BF9" w14:textId="77777777" w:rsidR="00197EE8" w:rsidRDefault="00197EE8" w:rsidP="00BE535F">
      <w:pPr>
        <w:pStyle w:val="ListParagraph"/>
        <w:rPr>
          <w:rFonts w:cstheme="minorHAnsi"/>
          <w:color w:val="212121"/>
          <w:shd w:val="clear" w:color="auto" w:fill="FFFFFF"/>
        </w:rPr>
      </w:pPr>
    </w:p>
    <w:p w14:paraId="7228471C" w14:textId="3B8AF1E6" w:rsidR="00BE535F" w:rsidRDefault="00197EE8" w:rsidP="00BE535F">
      <w:pPr>
        <w:pStyle w:val="ListParagraph"/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Note that the cash flow for Years 1-3 will be the savings each year from shifting to the cloud (subtract TCO for cloud from TCO for on-prem). There is no new revenue expected, so we don’t need to consider revenues, just cost savings.</w:t>
      </w:r>
    </w:p>
    <w:p w14:paraId="7E035ECD" w14:textId="6258C772" w:rsidR="00197EE8" w:rsidRDefault="00197EE8" w:rsidP="00BE535F">
      <w:pPr>
        <w:pStyle w:val="ListParagraph"/>
        <w:rPr>
          <w:rFonts w:cstheme="minorHAnsi"/>
          <w:color w:val="212121"/>
          <w:shd w:val="clear" w:color="auto" w:fill="FFFFFF"/>
        </w:rPr>
      </w:pPr>
    </w:p>
    <w:p w14:paraId="02E84CB1" w14:textId="5238C87E" w:rsidR="00197EE8" w:rsidRPr="00290D42" w:rsidRDefault="00197EE8" w:rsidP="00BE535F">
      <w:pPr>
        <w:pStyle w:val="ListParagraph"/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Cash flow for Year 0 will be -700,000 (the </w:t>
      </w:r>
      <w:proofErr w:type="spellStart"/>
      <w:proofErr w:type="gramStart"/>
      <w:r>
        <w:rPr>
          <w:rFonts w:cstheme="minorHAnsi"/>
          <w:color w:val="212121"/>
          <w:shd w:val="clear" w:color="auto" w:fill="FFFFFF"/>
        </w:rPr>
        <w:t>up front</w:t>
      </w:r>
      <w:proofErr w:type="spellEnd"/>
      <w:proofErr w:type="gramEnd"/>
      <w:r>
        <w:rPr>
          <w:rFonts w:cstheme="minorHAnsi"/>
          <w:color w:val="212121"/>
          <w:shd w:val="clear" w:color="auto" w:fill="FFFFFF"/>
        </w:rPr>
        <w:t xml:space="preserve"> transition to cloud).</w:t>
      </w:r>
    </w:p>
    <w:p w14:paraId="0E3D01E0" w14:textId="77777777" w:rsidR="00BE535F" w:rsidRPr="00290D42" w:rsidRDefault="00BE535F" w:rsidP="00BE535F">
      <w:pPr>
        <w:pStyle w:val="ListParagraph"/>
        <w:rPr>
          <w:rFonts w:cstheme="minorHAnsi"/>
          <w:color w:val="212121"/>
          <w:shd w:val="clear" w:color="auto" w:fill="FFFFFF"/>
        </w:rPr>
      </w:pPr>
    </w:p>
    <w:p w14:paraId="557D95DC" w14:textId="4FBE73A9" w:rsidR="00BE535F" w:rsidRDefault="00BE535F" w:rsidP="00BE535F">
      <w:pPr>
        <w:pStyle w:val="ListParagraph"/>
        <w:rPr>
          <w:rFonts w:cstheme="minorHAnsi"/>
          <w:color w:val="212121"/>
          <w:shd w:val="clear" w:color="auto" w:fill="FFFFFF"/>
        </w:rPr>
      </w:pPr>
      <w:r w:rsidRPr="00290D42">
        <w:rPr>
          <w:rFonts w:cstheme="minorHAnsi"/>
          <w:color w:val="212121"/>
          <w:shd w:val="clear" w:color="auto" w:fill="FFFFFF"/>
        </w:rPr>
        <w:t xml:space="preserve">Evaluate whether Buy-a-boat should stay with the legacy system or go for the cloud solution.  Explain the thought process behind your decision making. What factors other than these financial calculations should they </w:t>
      </w:r>
      <w:proofErr w:type="gramStart"/>
      <w:r w:rsidRPr="00290D42">
        <w:rPr>
          <w:rFonts w:cstheme="minorHAnsi"/>
          <w:color w:val="212121"/>
          <w:shd w:val="clear" w:color="auto" w:fill="FFFFFF"/>
        </w:rPr>
        <w:t>take into account</w:t>
      </w:r>
      <w:proofErr w:type="gramEnd"/>
      <w:r w:rsidRPr="00290D42">
        <w:rPr>
          <w:rFonts w:cstheme="minorHAnsi"/>
          <w:color w:val="212121"/>
          <w:shd w:val="clear" w:color="auto" w:fill="FFFFFF"/>
        </w:rPr>
        <w:t xml:space="preserve"> in making the decision? Are there other metrics they should use?</w:t>
      </w:r>
    </w:p>
    <w:p w14:paraId="5867F009" w14:textId="26707AB6" w:rsidR="006D4AA4" w:rsidRDefault="006D4AA4" w:rsidP="00BE535F">
      <w:pPr>
        <w:pStyle w:val="ListParagraph"/>
        <w:rPr>
          <w:rFonts w:cstheme="minorHAnsi"/>
          <w:color w:val="212121"/>
          <w:shd w:val="clear" w:color="auto" w:fill="FFFFFF"/>
        </w:rPr>
      </w:pPr>
    </w:p>
    <w:p w14:paraId="4420721B" w14:textId="32935292" w:rsidR="006D4AA4" w:rsidRPr="00290D42" w:rsidRDefault="006D4AA4" w:rsidP="00BE535F">
      <w:pPr>
        <w:pStyle w:val="ListParagraph"/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Write up your group’s answers and complete the spreadsheet—then submit to me by e-mail.</w:t>
      </w:r>
    </w:p>
    <w:p w14:paraId="524FA522" w14:textId="77777777" w:rsidR="00BE535F" w:rsidRDefault="00BE535F"/>
    <w:sectPr w:rsidR="00BE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197EE8"/>
    <w:rsid w:val="00321A73"/>
    <w:rsid w:val="003679AC"/>
    <w:rsid w:val="00504F39"/>
    <w:rsid w:val="006D4AA4"/>
    <w:rsid w:val="009265E0"/>
    <w:rsid w:val="00B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77E9"/>
  <w15:chartTrackingRefBased/>
  <w15:docId w15:val="{1E822029-7438-4543-9B22-CC7F310F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5F"/>
    <w:pPr>
      <w:ind w:left="720"/>
      <w:contextualSpacing/>
    </w:pPr>
  </w:style>
  <w:style w:type="table" w:styleId="TableGrid">
    <w:name w:val="Table Grid"/>
    <w:basedOn w:val="TableNormal"/>
    <w:uiPriority w:val="39"/>
    <w:rsid w:val="00BE5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Dedrick</dc:creator>
  <cp:keywords/>
  <dc:description/>
  <cp:lastModifiedBy>Jason Dedrick</cp:lastModifiedBy>
  <cp:revision>4</cp:revision>
  <dcterms:created xsi:type="dcterms:W3CDTF">2021-05-03T22:06:00Z</dcterms:created>
  <dcterms:modified xsi:type="dcterms:W3CDTF">2022-05-02T05:56:00Z</dcterms:modified>
</cp:coreProperties>
</file>