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B6A1" w14:textId="77777777" w:rsidR="00785540" w:rsidRPr="00C3526E" w:rsidRDefault="00CC007D" w:rsidP="00785540">
      <w:pPr>
        <w:pStyle w:val="CompanyName"/>
      </w:pPr>
      <w:r>
        <w:t>Syracuse University</w:t>
      </w:r>
    </w:p>
    <w:sdt>
      <w:sdtPr>
        <w:alias w:val="Memo title:"/>
        <w:tag w:val="Memo tilte:"/>
        <w:id w:val="-164170097"/>
        <w:placeholder>
          <w:docPart w:val="C8F6FE751BC140EBB71EB14442B94DB8"/>
        </w:placeholder>
        <w:temporary/>
        <w:showingPlcHdr/>
        <w15:appearance w15:val="hidden"/>
      </w:sdtPr>
      <w:sdtEndPr/>
      <w:sdtContent>
        <w:p w14:paraId="27AEF7E3" w14:textId="77777777" w:rsidR="00785540" w:rsidRDefault="00785540" w:rsidP="00785540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50C2AD71" w14:textId="77777777" w:rsidTr="00CC007D">
        <w:sdt>
          <w:sdtPr>
            <w:alias w:val="To:"/>
            <w:tag w:val="To:"/>
            <w:id w:val="1015413264"/>
            <w:placeholder>
              <w:docPart w:val="63359333969341B3ADEB0F5554955B8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7E68782F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28" w:type="dxa"/>
          </w:tcPr>
          <w:p w14:paraId="08D7902C" w14:textId="36B5E07E" w:rsidR="00785540" w:rsidRPr="00FB2B58" w:rsidRDefault="00CC007D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Landowski</w:t>
            </w:r>
          </w:p>
        </w:tc>
      </w:tr>
      <w:tr w:rsidR="00785540" w14:paraId="353BA592" w14:textId="77777777" w:rsidTr="00CC007D">
        <w:sdt>
          <w:sdtPr>
            <w:alias w:val="From:"/>
            <w:tag w:val="From:"/>
            <w:id w:val="21141888"/>
            <w:placeholder>
              <w:docPart w:val="74A11C32813F4AF1B7DC8A25D44EC28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5784B080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28" w:type="dxa"/>
          </w:tcPr>
          <w:p w14:paraId="18740049" w14:textId="5CE700C4" w:rsidR="00EB38E6" w:rsidRPr="00FB2B58" w:rsidRDefault="009C1A32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George Smith </w:t>
            </w:r>
          </w:p>
        </w:tc>
      </w:tr>
      <w:tr w:rsidR="00785540" w14:paraId="5413FF64" w14:textId="77777777" w:rsidTr="00CC007D">
        <w:sdt>
          <w:sdtPr>
            <w:alias w:val="Date:"/>
            <w:tag w:val="Date:"/>
            <w:id w:val="-2052519928"/>
            <w:placeholder>
              <w:docPart w:val="2392460578964C9489DD42091A755EC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079275A2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28" w:type="dxa"/>
          </w:tcPr>
          <w:p w14:paraId="18B7891E" w14:textId="1E219FF7" w:rsidR="00785540" w:rsidRPr="00FB2B58" w:rsidRDefault="00E56D23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February 18, 2022</w:t>
            </w:r>
          </w:p>
        </w:tc>
      </w:tr>
      <w:tr w:rsidR="00785540" w14:paraId="58D9962C" w14:textId="77777777" w:rsidTr="00CC007D">
        <w:sdt>
          <w:sdtPr>
            <w:alias w:val="Re:"/>
            <w:tag w:val="Re:"/>
            <w:id w:val="-1435443775"/>
            <w:placeholder>
              <w:docPart w:val="04E449A7315748598F339C5CB4BCB58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14:paraId="1E3981B6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1F31E98D" w14:textId="2CAD950C" w:rsidR="00785540" w:rsidRPr="00FB2B58" w:rsidRDefault="00CC007D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Proposal</w:t>
            </w:r>
          </w:p>
        </w:tc>
      </w:tr>
    </w:tbl>
    <w:p w14:paraId="5A1A5A57" w14:textId="77777777" w:rsidR="00CC007D" w:rsidRPr="00FE37D5" w:rsidRDefault="00CC007D" w:rsidP="00CC007D">
      <w:pPr>
        <w:rPr>
          <w:b/>
        </w:rPr>
      </w:pPr>
      <w:r w:rsidRPr="00FE37D5">
        <w:rPr>
          <w:b/>
        </w:rPr>
        <w:t>Topic: Analyze public workstation usage</w:t>
      </w:r>
    </w:p>
    <w:p w14:paraId="4008ADDF" w14:textId="77777777" w:rsidR="00CC007D" w:rsidRPr="00FE37D5" w:rsidRDefault="00CC007D" w:rsidP="00CC007D">
      <w:pPr>
        <w:rPr>
          <w:b/>
        </w:rPr>
      </w:pPr>
      <w:r w:rsidRPr="00FE37D5">
        <w:rPr>
          <w:b/>
        </w:rPr>
        <w:t>Data Description</w:t>
      </w:r>
      <w:r>
        <w:rPr>
          <w:b/>
        </w:rPr>
        <w:t>:</w:t>
      </w:r>
    </w:p>
    <w:p w14:paraId="28031DED" w14:textId="45635BE7" w:rsidR="00CC007D" w:rsidRDefault="00DC7264" w:rsidP="00CC007D">
      <w:r>
        <w:t xml:space="preserve">I plan on using two different data sets for this analysis. The first data set is provided by the </w:t>
      </w:r>
      <w:r>
        <w:t>Taiwan Economic Journal</w:t>
      </w:r>
      <w:r>
        <w:t xml:space="preserve">. This data set has distinct financial information and notes if a company has gone bankrupt or not with a value of 1 or 0. The second data set I will be using will be web scraped from yahoo finance. I will use similar financial information found in the first data set to make predictions whether a company is likely to go bankrupt or not. </w:t>
      </w:r>
    </w:p>
    <w:p w14:paraId="0FC97680" w14:textId="77777777" w:rsidR="00DC7264" w:rsidRPr="0066567F" w:rsidRDefault="00DC7264" w:rsidP="00CC007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4963"/>
        <w:gridCol w:w="2335"/>
      </w:tblGrid>
      <w:tr w:rsidR="00CC007D" w:rsidRPr="0066567F" w14:paraId="2AC33B0C" w14:textId="77777777" w:rsidTr="0066567F">
        <w:tc>
          <w:tcPr>
            <w:tcW w:w="2052" w:type="dxa"/>
            <w:shd w:val="clear" w:color="auto" w:fill="D9D9D9" w:themeFill="background1" w:themeFillShade="D9"/>
          </w:tcPr>
          <w:p w14:paraId="1A9FE5BE" w14:textId="77777777" w:rsidR="00CC007D" w:rsidRPr="0066567F" w:rsidRDefault="00CC007D" w:rsidP="000B481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6567F">
              <w:rPr>
                <w:b/>
                <w:bCs/>
                <w:color w:val="000000" w:themeColor="text1"/>
                <w:sz w:val="18"/>
                <w:szCs w:val="18"/>
              </w:rPr>
              <w:t>Fields</w:t>
            </w:r>
          </w:p>
        </w:tc>
        <w:tc>
          <w:tcPr>
            <w:tcW w:w="4963" w:type="dxa"/>
            <w:shd w:val="clear" w:color="auto" w:fill="D9D9D9" w:themeFill="background1" w:themeFillShade="D9"/>
          </w:tcPr>
          <w:p w14:paraId="033D58EF" w14:textId="77777777" w:rsidR="00CC007D" w:rsidRPr="0066567F" w:rsidRDefault="00CC007D" w:rsidP="000B481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6567F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14:paraId="6389710F" w14:textId="77777777" w:rsidR="00CC007D" w:rsidRPr="0066567F" w:rsidRDefault="00CC007D" w:rsidP="000B481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6567F">
              <w:rPr>
                <w:b/>
                <w:bCs/>
                <w:color w:val="000000" w:themeColor="text1"/>
                <w:sz w:val="18"/>
                <w:szCs w:val="18"/>
              </w:rPr>
              <w:t>Example</w:t>
            </w:r>
          </w:p>
        </w:tc>
      </w:tr>
      <w:tr w:rsidR="00CC007D" w:rsidRPr="00ED6F84" w14:paraId="0CDB8E94" w14:textId="77777777" w:rsidTr="000B481B">
        <w:tc>
          <w:tcPr>
            <w:tcW w:w="2052" w:type="dxa"/>
          </w:tcPr>
          <w:p w14:paraId="1EBD09BD" w14:textId="64ED3BA6" w:rsidR="00CC007D" w:rsidRPr="00ED6F84" w:rsidRDefault="00C51142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Bankrupt </w:t>
            </w:r>
          </w:p>
        </w:tc>
        <w:tc>
          <w:tcPr>
            <w:tcW w:w="4963" w:type="dxa"/>
          </w:tcPr>
          <w:p w14:paraId="552B4AFC" w14:textId="0E070AE3" w:rsidR="00CC007D" w:rsidRPr="00ED6F84" w:rsidRDefault="003D5777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Boolean value that determines if a company went bankrupt </w:t>
            </w:r>
          </w:p>
        </w:tc>
        <w:tc>
          <w:tcPr>
            <w:tcW w:w="2335" w:type="dxa"/>
          </w:tcPr>
          <w:p w14:paraId="78E88FA4" w14:textId="653D1DCF" w:rsidR="00CC007D" w:rsidRPr="00ED6F84" w:rsidRDefault="003D5777" w:rsidP="000B481B">
            <w:p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0 ,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1 </w:t>
            </w:r>
          </w:p>
        </w:tc>
      </w:tr>
      <w:tr w:rsidR="00CC007D" w:rsidRPr="00ED6F84" w14:paraId="246B9E8F" w14:textId="77777777" w:rsidTr="000B481B">
        <w:tc>
          <w:tcPr>
            <w:tcW w:w="2052" w:type="dxa"/>
          </w:tcPr>
          <w:p w14:paraId="5DF96AF4" w14:textId="11A5F301" w:rsidR="00CC007D" w:rsidRPr="00ED6F84" w:rsidRDefault="00C51142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ROA before interest and depreciation before interest </w:t>
            </w:r>
          </w:p>
        </w:tc>
        <w:tc>
          <w:tcPr>
            <w:tcW w:w="4963" w:type="dxa"/>
          </w:tcPr>
          <w:p w14:paraId="4488EC68" w14:textId="47F3E8C2" w:rsidR="00CC007D" w:rsidRPr="00ED6F84" w:rsidRDefault="003D5777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Value taken off financial statements </w:t>
            </w:r>
            <w:r w:rsidR="00894C26">
              <w:rPr>
                <w:sz w:val="18"/>
                <w:szCs w:val="18"/>
              </w:rPr>
              <w:t xml:space="preserve">expected to be a decimal value </w:t>
            </w:r>
          </w:p>
        </w:tc>
        <w:tc>
          <w:tcPr>
            <w:tcW w:w="2335" w:type="dxa"/>
          </w:tcPr>
          <w:p w14:paraId="53E21C7C" w14:textId="244B1938" w:rsidR="00CC007D" w:rsidRPr="00ED6F84" w:rsidRDefault="00894C26" w:rsidP="000B481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.37</w:t>
            </w:r>
          </w:p>
        </w:tc>
      </w:tr>
      <w:tr w:rsidR="00894C26" w:rsidRPr="00ED6F84" w14:paraId="0228502F" w14:textId="77777777" w:rsidTr="000B481B">
        <w:tc>
          <w:tcPr>
            <w:tcW w:w="2052" w:type="dxa"/>
          </w:tcPr>
          <w:p w14:paraId="4FAEA1CD" w14:textId="1382F436" w:rsidR="00894C26" w:rsidRPr="00ED6F84" w:rsidRDefault="00894C26" w:rsidP="00894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ROA before interest and % after tax </w:t>
            </w:r>
          </w:p>
        </w:tc>
        <w:tc>
          <w:tcPr>
            <w:tcW w:w="4963" w:type="dxa"/>
          </w:tcPr>
          <w:p w14:paraId="798204BE" w14:textId="230766E1" w:rsidR="00894C26" w:rsidRPr="00ED6F84" w:rsidRDefault="00894C26" w:rsidP="00894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Value taken off financial statements expected to be a decimal value </w:t>
            </w:r>
          </w:p>
        </w:tc>
        <w:tc>
          <w:tcPr>
            <w:tcW w:w="2335" w:type="dxa"/>
          </w:tcPr>
          <w:p w14:paraId="0BFCF3F9" w14:textId="381B5ABA" w:rsidR="00894C26" w:rsidRPr="00ED6F84" w:rsidRDefault="00894C26" w:rsidP="00894C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/>
                <w:sz w:val="18"/>
                <w:szCs w:val="18"/>
              </w:rPr>
              <w:t>42</w:t>
            </w:r>
          </w:p>
        </w:tc>
      </w:tr>
      <w:tr w:rsidR="00894C26" w:rsidRPr="00ED6F84" w14:paraId="2A2D00F3" w14:textId="77777777" w:rsidTr="000B481B">
        <w:tc>
          <w:tcPr>
            <w:tcW w:w="2052" w:type="dxa"/>
          </w:tcPr>
          <w:p w14:paraId="5F98BB71" w14:textId="52364656" w:rsidR="00894C26" w:rsidRPr="00ED6F84" w:rsidRDefault="00894C26" w:rsidP="00894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ROA before interest and depreciation after tax </w:t>
            </w:r>
          </w:p>
        </w:tc>
        <w:tc>
          <w:tcPr>
            <w:tcW w:w="4963" w:type="dxa"/>
          </w:tcPr>
          <w:p w14:paraId="015BC9E1" w14:textId="712776AF" w:rsidR="00894C26" w:rsidRPr="00ED6F84" w:rsidRDefault="00894C26" w:rsidP="00894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Value taken off financial statements expected to be a decimal value </w:t>
            </w:r>
          </w:p>
        </w:tc>
        <w:tc>
          <w:tcPr>
            <w:tcW w:w="2335" w:type="dxa"/>
          </w:tcPr>
          <w:p w14:paraId="395C6F77" w14:textId="3499E802" w:rsidR="00894C26" w:rsidRPr="00ED6F84" w:rsidRDefault="00894C26" w:rsidP="00894C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/>
                <w:sz w:val="18"/>
                <w:szCs w:val="18"/>
              </w:rPr>
              <w:t>40</w:t>
            </w:r>
          </w:p>
        </w:tc>
      </w:tr>
      <w:tr w:rsidR="00894C26" w:rsidRPr="00ED6F84" w14:paraId="3B578DE2" w14:textId="77777777" w:rsidTr="000B481B">
        <w:tc>
          <w:tcPr>
            <w:tcW w:w="2052" w:type="dxa"/>
          </w:tcPr>
          <w:p w14:paraId="1B8A2B9E" w14:textId="619FFF12" w:rsidR="00894C26" w:rsidRPr="00ED6F84" w:rsidRDefault="00894C26" w:rsidP="00894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Operating Gross Margin </w:t>
            </w:r>
          </w:p>
        </w:tc>
        <w:tc>
          <w:tcPr>
            <w:tcW w:w="4963" w:type="dxa"/>
          </w:tcPr>
          <w:p w14:paraId="1EB80EDD" w14:textId="4B792764" w:rsidR="00894C26" w:rsidRPr="00ED6F84" w:rsidRDefault="00894C26" w:rsidP="00894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Value taken off financial statements expected to be a decimal value </w:t>
            </w:r>
          </w:p>
        </w:tc>
        <w:tc>
          <w:tcPr>
            <w:tcW w:w="2335" w:type="dxa"/>
          </w:tcPr>
          <w:p w14:paraId="161EEC2F" w14:textId="3D9037B7" w:rsidR="00894C26" w:rsidRPr="00ED6F84" w:rsidRDefault="00894C26" w:rsidP="00894C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/>
                <w:sz w:val="18"/>
                <w:szCs w:val="18"/>
              </w:rPr>
              <w:t>60</w:t>
            </w:r>
          </w:p>
        </w:tc>
      </w:tr>
      <w:tr w:rsidR="00894C26" w:rsidRPr="00ED6F84" w14:paraId="43472403" w14:textId="77777777" w:rsidTr="000B481B">
        <w:tc>
          <w:tcPr>
            <w:tcW w:w="2052" w:type="dxa"/>
          </w:tcPr>
          <w:p w14:paraId="28EAE388" w14:textId="79B6C73D" w:rsidR="00894C26" w:rsidRPr="00ED6F84" w:rsidRDefault="00894C26" w:rsidP="00894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Realized Sales Gross Margin </w:t>
            </w:r>
          </w:p>
        </w:tc>
        <w:tc>
          <w:tcPr>
            <w:tcW w:w="4963" w:type="dxa"/>
          </w:tcPr>
          <w:p w14:paraId="5627965F" w14:textId="610FD51D" w:rsidR="00894C26" w:rsidRPr="00ED6F84" w:rsidRDefault="00894C26" w:rsidP="00894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Value taken off financial statements expected to be a decimal value </w:t>
            </w:r>
          </w:p>
        </w:tc>
        <w:tc>
          <w:tcPr>
            <w:tcW w:w="2335" w:type="dxa"/>
          </w:tcPr>
          <w:p w14:paraId="47C09CAB" w14:textId="7F0A5E4A" w:rsidR="00894C26" w:rsidRPr="00ED6F84" w:rsidRDefault="00894C26" w:rsidP="00894C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/>
                <w:sz w:val="18"/>
                <w:szCs w:val="18"/>
              </w:rPr>
              <w:t>60</w:t>
            </w:r>
          </w:p>
        </w:tc>
      </w:tr>
      <w:tr w:rsidR="00894C26" w:rsidRPr="00ED6F84" w14:paraId="4B1A66F1" w14:textId="77777777" w:rsidTr="000B481B">
        <w:tc>
          <w:tcPr>
            <w:tcW w:w="2052" w:type="dxa"/>
          </w:tcPr>
          <w:p w14:paraId="1B3D6367" w14:textId="0260F24D" w:rsidR="00894C26" w:rsidRPr="00ED6F84" w:rsidRDefault="00894C26" w:rsidP="00894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Operating Profit Rate </w:t>
            </w:r>
          </w:p>
        </w:tc>
        <w:tc>
          <w:tcPr>
            <w:tcW w:w="4963" w:type="dxa"/>
          </w:tcPr>
          <w:p w14:paraId="1D1B37DE" w14:textId="50167FCC" w:rsidR="00894C26" w:rsidRPr="00ED6F84" w:rsidRDefault="00894C26" w:rsidP="00894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Value taken off financial statements expected to be a decimal value </w:t>
            </w:r>
          </w:p>
        </w:tc>
        <w:tc>
          <w:tcPr>
            <w:tcW w:w="2335" w:type="dxa"/>
          </w:tcPr>
          <w:p w14:paraId="383B0422" w14:textId="30A554B6" w:rsidR="00894C26" w:rsidRPr="00ED6F84" w:rsidRDefault="00894C26" w:rsidP="00894C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/>
                <w:sz w:val="18"/>
                <w:szCs w:val="18"/>
              </w:rPr>
              <w:t>99</w:t>
            </w:r>
          </w:p>
        </w:tc>
      </w:tr>
      <w:tr w:rsidR="00894C26" w:rsidRPr="00ED6F84" w14:paraId="759EEBA2" w14:textId="77777777" w:rsidTr="000B481B">
        <w:tc>
          <w:tcPr>
            <w:tcW w:w="2052" w:type="dxa"/>
          </w:tcPr>
          <w:p w14:paraId="1328DE7E" w14:textId="5625DA3E" w:rsidR="00894C26" w:rsidRDefault="00894C26" w:rsidP="00894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Pre-tax net Interest Rate </w:t>
            </w:r>
          </w:p>
        </w:tc>
        <w:tc>
          <w:tcPr>
            <w:tcW w:w="4963" w:type="dxa"/>
          </w:tcPr>
          <w:p w14:paraId="21EC55A0" w14:textId="2B488650" w:rsidR="00894C26" w:rsidRPr="00ED6F84" w:rsidRDefault="00894C26" w:rsidP="00894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Value taken off financial statements expected to be a decimal value </w:t>
            </w:r>
          </w:p>
        </w:tc>
        <w:tc>
          <w:tcPr>
            <w:tcW w:w="2335" w:type="dxa"/>
          </w:tcPr>
          <w:p w14:paraId="029DAA67" w14:textId="511DA923" w:rsidR="00894C26" w:rsidRPr="00ED6F84" w:rsidRDefault="00894C26" w:rsidP="00894C26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/>
                <w:sz w:val="18"/>
                <w:szCs w:val="18"/>
              </w:rPr>
              <w:t>79</w:t>
            </w:r>
          </w:p>
        </w:tc>
      </w:tr>
      <w:tr w:rsidR="00894C26" w:rsidRPr="00ED6F84" w14:paraId="6BB8BD41" w14:textId="77777777" w:rsidTr="000B481B">
        <w:tc>
          <w:tcPr>
            <w:tcW w:w="2052" w:type="dxa"/>
          </w:tcPr>
          <w:p w14:paraId="1D8B4E10" w14:textId="7B171480" w:rsidR="00894C26" w:rsidRDefault="00894C26" w:rsidP="00894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After-tax net Interest Rate </w:t>
            </w:r>
          </w:p>
        </w:tc>
        <w:tc>
          <w:tcPr>
            <w:tcW w:w="4963" w:type="dxa"/>
          </w:tcPr>
          <w:p w14:paraId="043E8DF0" w14:textId="1FF01099" w:rsidR="00894C26" w:rsidRPr="00ED6F84" w:rsidRDefault="00894C26" w:rsidP="00894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Value taken off financial statements expected to be a decimal value </w:t>
            </w:r>
          </w:p>
        </w:tc>
        <w:tc>
          <w:tcPr>
            <w:tcW w:w="2335" w:type="dxa"/>
          </w:tcPr>
          <w:p w14:paraId="6ED7E6A8" w14:textId="331B9849" w:rsidR="00894C26" w:rsidRPr="00ED6F84" w:rsidRDefault="00894C26" w:rsidP="00894C26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/>
                <w:sz w:val="18"/>
                <w:szCs w:val="18"/>
              </w:rPr>
              <w:t>80</w:t>
            </w:r>
          </w:p>
        </w:tc>
      </w:tr>
      <w:tr w:rsidR="00894C26" w:rsidRPr="00ED6F84" w14:paraId="15160D8B" w14:textId="77777777" w:rsidTr="000B481B">
        <w:tc>
          <w:tcPr>
            <w:tcW w:w="2052" w:type="dxa"/>
          </w:tcPr>
          <w:p w14:paraId="32D00FF1" w14:textId="606E4D82" w:rsidR="00894C26" w:rsidRDefault="00894C26" w:rsidP="00894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Non-Industry income and expenditure/revenue </w:t>
            </w:r>
          </w:p>
        </w:tc>
        <w:tc>
          <w:tcPr>
            <w:tcW w:w="4963" w:type="dxa"/>
          </w:tcPr>
          <w:p w14:paraId="730068F7" w14:textId="0255458E" w:rsidR="00894C26" w:rsidRPr="00ED6F84" w:rsidRDefault="00894C26" w:rsidP="00894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Value taken off financial statements expected to be a decimal value </w:t>
            </w:r>
          </w:p>
        </w:tc>
        <w:tc>
          <w:tcPr>
            <w:tcW w:w="2335" w:type="dxa"/>
          </w:tcPr>
          <w:p w14:paraId="71C7B274" w14:textId="63668C0A" w:rsidR="00894C26" w:rsidRPr="00ED6F84" w:rsidRDefault="00894C26" w:rsidP="00894C26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sz w:val="18"/>
                <w:szCs w:val="18"/>
              </w:rPr>
              <w:t>.3</w:t>
            </w:r>
            <w:r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894C26" w:rsidRPr="00ED6F84" w14:paraId="7F3CB816" w14:textId="77777777" w:rsidTr="000B481B">
        <w:tc>
          <w:tcPr>
            <w:tcW w:w="2052" w:type="dxa"/>
          </w:tcPr>
          <w:p w14:paraId="19A42902" w14:textId="4C719898" w:rsidR="00894C26" w:rsidRDefault="00894C26" w:rsidP="00894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Continuous interest rate (after tax) </w:t>
            </w:r>
          </w:p>
        </w:tc>
        <w:tc>
          <w:tcPr>
            <w:tcW w:w="4963" w:type="dxa"/>
          </w:tcPr>
          <w:p w14:paraId="49C5FA2F" w14:textId="4320AF6C" w:rsidR="00894C26" w:rsidRPr="00ED6F84" w:rsidRDefault="00894C26" w:rsidP="00894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Value taken off financial statements expected to be a decimal value </w:t>
            </w:r>
          </w:p>
        </w:tc>
        <w:tc>
          <w:tcPr>
            <w:tcW w:w="2335" w:type="dxa"/>
          </w:tcPr>
          <w:p w14:paraId="4B1BA95A" w14:textId="7EB3BF5D" w:rsidR="00894C26" w:rsidRPr="00ED6F84" w:rsidRDefault="00894C26" w:rsidP="00894C26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/>
                <w:sz w:val="18"/>
                <w:szCs w:val="18"/>
              </w:rPr>
              <w:t>78</w:t>
            </w:r>
          </w:p>
        </w:tc>
      </w:tr>
      <w:tr w:rsidR="00894C26" w:rsidRPr="00ED6F84" w14:paraId="4079C42F" w14:textId="77777777" w:rsidTr="000B481B">
        <w:tc>
          <w:tcPr>
            <w:tcW w:w="2052" w:type="dxa"/>
          </w:tcPr>
          <w:p w14:paraId="4D16D592" w14:textId="5765AA58" w:rsidR="00894C26" w:rsidRDefault="00894C26" w:rsidP="00894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Operating Expense Rate </w:t>
            </w:r>
          </w:p>
        </w:tc>
        <w:tc>
          <w:tcPr>
            <w:tcW w:w="4963" w:type="dxa"/>
          </w:tcPr>
          <w:p w14:paraId="000C2925" w14:textId="47265A38" w:rsidR="00894C26" w:rsidRPr="00ED6F84" w:rsidRDefault="00894C26" w:rsidP="00894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Value taken off financial statements expected to be </w:t>
            </w:r>
            <w:r>
              <w:rPr>
                <w:sz w:val="18"/>
                <w:szCs w:val="18"/>
              </w:rPr>
              <w:t xml:space="preserve">a decimal value </w:t>
            </w:r>
          </w:p>
        </w:tc>
        <w:tc>
          <w:tcPr>
            <w:tcW w:w="2335" w:type="dxa"/>
          </w:tcPr>
          <w:p w14:paraId="6D932184" w14:textId="3910BCDA" w:rsidR="00894C26" w:rsidRPr="00ED6F84" w:rsidRDefault="00894C26" w:rsidP="00894C26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>.00012</w:t>
            </w:r>
          </w:p>
        </w:tc>
      </w:tr>
    </w:tbl>
    <w:p w14:paraId="14E5A496" w14:textId="77777777" w:rsidR="00CC007D" w:rsidRPr="00FE37D5" w:rsidRDefault="00CC007D" w:rsidP="00CC007D">
      <w:pPr>
        <w:rPr>
          <w:b/>
        </w:rPr>
      </w:pPr>
      <w:r w:rsidRPr="00FE37D5">
        <w:rPr>
          <w:b/>
        </w:rPr>
        <w:t>Research Questions:</w:t>
      </w:r>
    </w:p>
    <w:p w14:paraId="48E7DD64" w14:textId="16F0F1A9" w:rsidR="00CC007D" w:rsidRDefault="00CC007D" w:rsidP="00CC007D">
      <w:pPr>
        <w:pStyle w:val="ListParagraph"/>
        <w:numPr>
          <w:ilvl w:val="0"/>
          <w:numId w:val="26"/>
        </w:numPr>
        <w:spacing w:after="0"/>
      </w:pPr>
      <w:r>
        <w:t xml:space="preserve">What </w:t>
      </w:r>
      <w:r w:rsidR="00DC7264">
        <w:t xml:space="preserve">S &amp; P 500 </w:t>
      </w:r>
      <w:r w:rsidR="009E741F">
        <w:t>companies are likely to experience bankruptcy</w:t>
      </w:r>
      <w:r>
        <w:t>?</w:t>
      </w:r>
    </w:p>
    <w:p w14:paraId="02252970" w14:textId="3EE1940E" w:rsidR="00CC007D" w:rsidRDefault="009E741F" w:rsidP="00CC007D">
      <w:pPr>
        <w:pStyle w:val="ListParagraph"/>
        <w:numPr>
          <w:ilvl w:val="0"/>
          <w:numId w:val="26"/>
        </w:numPr>
        <w:spacing w:after="0"/>
      </w:pPr>
      <w:r>
        <w:t xml:space="preserve">What </w:t>
      </w:r>
      <w:r w:rsidR="00DC7264">
        <w:t xml:space="preserve">S &amp; P 500 </w:t>
      </w:r>
      <w:r>
        <w:t>companies are not likely to experience bankruptcy</w:t>
      </w:r>
      <w:r w:rsidR="00CC007D">
        <w:t xml:space="preserve">? </w:t>
      </w:r>
    </w:p>
    <w:p w14:paraId="59887239" w14:textId="41484754" w:rsidR="00CC007D" w:rsidRPr="008E488F" w:rsidRDefault="009E741F" w:rsidP="00CC007D">
      <w:pPr>
        <w:pStyle w:val="ListParagraph"/>
        <w:numPr>
          <w:ilvl w:val="0"/>
          <w:numId w:val="26"/>
        </w:numPr>
        <w:spacing w:after="0"/>
      </w:pPr>
      <w:r>
        <w:t xml:space="preserve">What are the </w:t>
      </w:r>
      <w:r w:rsidR="008E488F">
        <w:t xml:space="preserve">key </w:t>
      </w:r>
      <w:r w:rsidR="00DC7264">
        <w:t xml:space="preserve">financial indicators </w:t>
      </w:r>
      <w:r w:rsidR="008E488F">
        <w:t>that determine if a company is likely to go bankrupt</w:t>
      </w:r>
      <w:r w:rsidR="00CC007D">
        <w:t>?</w:t>
      </w:r>
    </w:p>
    <w:p w14:paraId="6292C7A7" w14:textId="77777777" w:rsidR="00CC007D" w:rsidRPr="00ED6F84" w:rsidRDefault="00CC007D" w:rsidP="00CC007D">
      <w:pPr>
        <w:rPr>
          <w:b/>
        </w:rPr>
      </w:pPr>
      <w:r w:rsidRPr="00ED6F84">
        <w:rPr>
          <w:b/>
        </w:rPr>
        <w:t>Data Preparation Plan</w:t>
      </w:r>
    </w:p>
    <w:p w14:paraId="34022E6E" w14:textId="6E1E178D" w:rsidR="00CC007D" w:rsidRDefault="00CC007D" w:rsidP="00CC007D">
      <w:pPr>
        <w:pStyle w:val="ListParagraph"/>
        <w:numPr>
          <w:ilvl w:val="0"/>
          <w:numId w:val="25"/>
        </w:numPr>
      </w:pPr>
      <w:r>
        <w:t xml:space="preserve">Load </w:t>
      </w:r>
      <w:r w:rsidR="00DC7264">
        <w:t xml:space="preserve">initial data set </w:t>
      </w:r>
      <w:r>
        <w:t>into Python</w:t>
      </w:r>
    </w:p>
    <w:p w14:paraId="52BC06DB" w14:textId="0471E435" w:rsidR="00CC007D" w:rsidRDefault="008E488F" w:rsidP="00CC007D">
      <w:pPr>
        <w:pStyle w:val="ListParagraph"/>
        <w:numPr>
          <w:ilvl w:val="0"/>
          <w:numId w:val="25"/>
        </w:numPr>
      </w:pPr>
      <w:r>
        <w:t xml:space="preserve">Scrape data from yahoo finance to create a list of companies that will used for bankruptcy predications </w:t>
      </w:r>
    </w:p>
    <w:p w14:paraId="00FBDD0D" w14:textId="72654EF5" w:rsidR="00CC007D" w:rsidRDefault="00CC007D" w:rsidP="00CC007D">
      <w:pPr>
        <w:pStyle w:val="ListParagraph"/>
        <w:numPr>
          <w:ilvl w:val="0"/>
          <w:numId w:val="25"/>
        </w:numPr>
      </w:pPr>
      <w:r>
        <w:t>Explore the data for anomalies, missing data</w:t>
      </w:r>
      <w:r w:rsidR="00A37D76">
        <w:t>,</w:t>
      </w:r>
      <w:r>
        <w:t xml:space="preserve"> etc.</w:t>
      </w:r>
    </w:p>
    <w:p w14:paraId="595BF138" w14:textId="0F050A49" w:rsidR="00CC007D" w:rsidRDefault="00CC007D" w:rsidP="00CC007D">
      <w:pPr>
        <w:pStyle w:val="ListParagraph"/>
        <w:numPr>
          <w:ilvl w:val="0"/>
          <w:numId w:val="25"/>
        </w:numPr>
      </w:pPr>
      <w:r>
        <w:t>Resolve any issues related to the previous step</w:t>
      </w:r>
      <w:r w:rsidR="00A37D76">
        <w:t xml:space="preserve"> (e.g., filling NA values)</w:t>
      </w:r>
      <w:r>
        <w:t>.</w:t>
      </w:r>
    </w:p>
    <w:p w14:paraId="3AE72D3B" w14:textId="77777777" w:rsidR="00884003" w:rsidRDefault="00CC007D" w:rsidP="008E488F">
      <w:pPr>
        <w:pStyle w:val="ListParagraph"/>
        <w:numPr>
          <w:ilvl w:val="0"/>
          <w:numId w:val="25"/>
        </w:numPr>
      </w:pPr>
      <w:r>
        <w:t>Convert the data</w:t>
      </w:r>
      <w:r w:rsidR="008E488F">
        <w:t xml:space="preserve"> to appropriate data types</w:t>
      </w:r>
      <w:r w:rsidR="00884003">
        <w:t xml:space="preserve">. </w:t>
      </w:r>
    </w:p>
    <w:p w14:paraId="7616396D" w14:textId="66D7ECA9" w:rsidR="00CC007D" w:rsidRDefault="008E488F" w:rsidP="00884003">
      <w:pPr>
        <w:pStyle w:val="ListParagraph"/>
        <w:numPr>
          <w:ilvl w:val="0"/>
          <w:numId w:val="25"/>
        </w:numPr>
      </w:pPr>
      <w:r>
        <w:t xml:space="preserve"> </w:t>
      </w:r>
      <w:r w:rsidR="00884003">
        <w:t xml:space="preserve">Develop appropriate projection models </w:t>
      </w:r>
    </w:p>
    <w:p w14:paraId="4DA60149" w14:textId="77777777" w:rsidR="00CC007D" w:rsidRDefault="00CC007D" w:rsidP="00CC007D">
      <w:pPr>
        <w:pStyle w:val="ListParagraph"/>
      </w:pPr>
    </w:p>
    <w:p w14:paraId="58775F0D" w14:textId="617ACCB4" w:rsidR="00933B8F" w:rsidRDefault="00933B8F" w:rsidP="00CC007D"/>
    <w:sectPr w:rsidR="00933B8F" w:rsidSect="006F57FD">
      <w:footerReference w:type="even" r:id="rId7"/>
      <w:footerReference w:type="default" r:id="rId8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2BBB3" w14:textId="77777777" w:rsidR="003F20D2" w:rsidRDefault="003F20D2" w:rsidP="00785540">
      <w:pPr>
        <w:spacing w:before="0"/>
      </w:pPr>
      <w:r>
        <w:separator/>
      </w:r>
    </w:p>
  </w:endnote>
  <w:endnote w:type="continuationSeparator" w:id="0">
    <w:p w14:paraId="0BE44D87" w14:textId="77777777" w:rsidR="003F20D2" w:rsidRDefault="003F20D2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D905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21AB624B" w14:textId="77777777" w:rsidR="00B336C5" w:rsidRDefault="003F20D2">
    <w:pPr>
      <w:pStyle w:val="Footer"/>
    </w:pPr>
  </w:p>
  <w:p w14:paraId="46E6AA0B" w14:textId="77777777" w:rsidR="00B336C5" w:rsidRDefault="003F20D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1F36C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A3F5B" w14:textId="77777777" w:rsidR="003F20D2" w:rsidRDefault="003F20D2" w:rsidP="00785540">
      <w:pPr>
        <w:spacing w:before="0"/>
      </w:pPr>
      <w:r>
        <w:separator/>
      </w:r>
    </w:p>
  </w:footnote>
  <w:footnote w:type="continuationSeparator" w:id="0">
    <w:p w14:paraId="175D6BD7" w14:textId="77777777" w:rsidR="003F20D2" w:rsidRDefault="003F20D2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C9004FB"/>
    <w:multiLevelType w:val="hybridMultilevel"/>
    <w:tmpl w:val="8C54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76C5C74"/>
    <w:multiLevelType w:val="hybridMultilevel"/>
    <w:tmpl w:val="53C6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21"/>
  </w:num>
  <w:num w:numId="3">
    <w:abstractNumId w:val="1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24"/>
  </w:num>
  <w:num w:numId="17">
    <w:abstractNumId w:val="23"/>
  </w:num>
  <w:num w:numId="18">
    <w:abstractNumId w:val="17"/>
  </w:num>
  <w:num w:numId="19">
    <w:abstractNumId w:val="19"/>
  </w:num>
  <w:num w:numId="20">
    <w:abstractNumId w:val="10"/>
  </w:num>
  <w:num w:numId="21">
    <w:abstractNumId w:val="13"/>
  </w:num>
  <w:num w:numId="22">
    <w:abstractNumId w:val="12"/>
  </w:num>
  <w:num w:numId="23">
    <w:abstractNumId w:val="14"/>
  </w:num>
  <w:num w:numId="24">
    <w:abstractNumId w:val="25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7D"/>
    <w:rsid w:val="00293B83"/>
    <w:rsid w:val="003D5777"/>
    <w:rsid w:val="003F20D2"/>
    <w:rsid w:val="006361CF"/>
    <w:rsid w:val="0066567F"/>
    <w:rsid w:val="0067744D"/>
    <w:rsid w:val="00697389"/>
    <w:rsid w:val="006A3CE7"/>
    <w:rsid w:val="006F6AD0"/>
    <w:rsid w:val="007421B1"/>
    <w:rsid w:val="00785540"/>
    <w:rsid w:val="00884003"/>
    <w:rsid w:val="00894C26"/>
    <w:rsid w:val="008B7500"/>
    <w:rsid w:val="008E488F"/>
    <w:rsid w:val="00933B8F"/>
    <w:rsid w:val="009C1A32"/>
    <w:rsid w:val="009E741F"/>
    <w:rsid w:val="00A37D76"/>
    <w:rsid w:val="00BC22A0"/>
    <w:rsid w:val="00C51142"/>
    <w:rsid w:val="00CC007D"/>
    <w:rsid w:val="00DC7264"/>
    <w:rsid w:val="00E05653"/>
    <w:rsid w:val="00E56D23"/>
    <w:rsid w:val="00E87284"/>
    <w:rsid w:val="00EA22A4"/>
    <w:rsid w:val="00EA2386"/>
    <w:rsid w:val="00EB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BA4E0"/>
  <w15:chartTrackingRefBased/>
  <w15:docId w15:val="{CB157831-3ED7-4034-94ED-E0117992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C007D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07D"/>
    <w:pPr>
      <w:spacing w:before="0" w:after="160" w:line="259" w:lineRule="auto"/>
      <w:ind w:left="720"/>
      <w:contextualSpacing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nd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F6FE751BC140EBB71EB14442B94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74961-E486-4212-82BD-9E3D38FF0A52}"/>
      </w:docPartPr>
      <w:docPartBody>
        <w:p w:rsidR="00427A5D" w:rsidRDefault="001C0E66">
          <w:pPr>
            <w:pStyle w:val="C8F6FE751BC140EBB71EB14442B94DB8"/>
          </w:pPr>
          <w:r>
            <w:t>Memo</w:t>
          </w:r>
        </w:p>
      </w:docPartBody>
    </w:docPart>
    <w:docPart>
      <w:docPartPr>
        <w:name w:val="63359333969341B3ADEB0F5554955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9B6D-9CDF-4F9E-9F17-382A0CF5B1C0}"/>
      </w:docPartPr>
      <w:docPartBody>
        <w:p w:rsidR="00427A5D" w:rsidRDefault="001C0E66">
          <w:pPr>
            <w:pStyle w:val="63359333969341B3ADEB0F5554955B8F"/>
          </w:pPr>
          <w:r w:rsidRPr="006F57FD">
            <w:t>To:</w:t>
          </w:r>
        </w:p>
      </w:docPartBody>
    </w:docPart>
    <w:docPart>
      <w:docPartPr>
        <w:name w:val="74A11C32813F4AF1B7DC8A25D44EC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E298C-D617-4BB0-A0CD-63EE6A984B12}"/>
      </w:docPartPr>
      <w:docPartBody>
        <w:p w:rsidR="00427A5D" w:rsidRDefault="001C0E66">
          <w:pPr>
            <w:pStyle w:val="74A11C32813F4AF1B7DC8A25D44EC289"/>
          </w:pPr>
          <w:r w:rsidRPr="006F57FD">
            <w:t>From:</w:t>
          </w:r>
        </w:p>
      </w:docPartBody>
    </w:docPart>
    <w:docPart>
      <w:docPartPr>
        <w:name w:val="2392460578964C9489DD42091A755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29C4E-0E24-47BF-82BE-A53A32BA11E4}"/>
      </w:docPartPr>
      <w:docPartBody>
        <w:p w:rsidR="00427A5D" w:rsidRDefault="001C0E66">
          <w:pPr>
            <w:pStyle w:val="2392460578964C9489DD42091A755ECE"/>
          </w:pPr>
          <w:r w:rsidRPr="006F57FD">
            <w:t>Date:</w:t>
          </w:r>
        </w:p>
      </w:docPartBody>
    </w:docPart>
    <w:docPart>
      <w:docPartPr>
        <w:name w:val="04E449A7315748598F339C5CB4BCB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CFAD2-4780-42B0-BD0A-E153B8CBBBBE}"/>
      </w:docPartPr>
      <w:docPartBody>
        <w:p w:rsidR="00427A5D" w:rsidRDefault="001C0E66">
          <w:pPr>
            <w:pStyle w:val="04E449A7315748598F339C5CB4BCB58E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5D"/>
    <w:rsid w:val="001A1C8E"/>
    <w:rsid w:val="001C0E66"/>
    <w:rsid w:val="00427A5D"/>
    <w:rsid w:val="007E30CB"/>
    <w:rsid w:val="0086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F6FE751BC140EBB71EB14442B94DB8">
    <w:name w:val="C8F6FE751BC140EBB71EB14442B94DB8"/>
  </w:style>
  <w:style w:type="paragraph" w:customStyle="1" w:styleId="63359333969341B3ADEB0F5554955B8F">
    <w:name w:val="63359333969341B3ADEB0F5554955B8F"/>
  </w:style>
  <w:style w:type="paragraph" w:customStyle="1" w:styleId="74A11C32813F4AF1B7DC8A25D44EC289">
    <w:name w:val="74A11C32813F4AF1B7DC8A25D44EC289"/>
  </w:style>
  <w:style w:type="paragraph" w:customStyle="1" w:styleId="2392460578964C9489DD42091A755ECE">
    <w:name w:val="2392460578964C9489DD42091A755ECE"/>
  </w:style>
  <w:style w:type="paragraph" w:customStyle="1" w:styleId="04E449A7315748598F339C5CB4BCB58E">
    <w:name w:val="04E449A7315748598F339C5CB4BCB5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C:\Users\dland\AppData\Roaming\Microsoft\Templates\Interoffice Memo (Professional design).dotx</Template>
  <TotalTime>1</TotalTime>
  <Pages>2</Pages>
  <Words>433</Words>
  <Characters>2122</Characters>
  <Application>Microsoft Office Word</Application>
  <DocSecurity>0</DocSecurity>
  <Lines>78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Landowski</dc:creator>
  <cp:keywords/>
  <dc:description/>
  <cp:lastModifiedBy>George Smith</cp:lastModifiedBy>
  <cp:revision>2</cp:revision>
  <dcterms:created xsi:type="dcterms:W3CDTF">2022-02-18T21:52:00Z</dcterms:created>
  <dcterms:modified xsi:type="dcterms:W3CDTF">2022-02-18T21:52:00Z</dcterms:modified>
</cp:coreProperties>
</file>