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C9" w:rsidRDefault="004E5EB2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r>
        <w:rPr>
          <w:rStyle w:val="Forte"/>
          <w:rFonts w:ascii="Arial" w:hAnsi="Arial" w:cs="Arial"/>
          <w:color w:val="333333"/>
          <w:sz w:val="25"/>
          <w:szCs w:val="25"/>
          <w:shd w:val="clear" w:color="auto" w:fill="FFFFFF"/>
        </w:rPr>
        <w:t>Área Rural Consolidada</w:t>
      </w:r>
      <w:r>
        <w:rPr>
          <w:rFonts w:ascii="Arial" w:hAnsi="Arial" w:cs="Arial"/>
          <w:color w:val="333333"/>
          <w:sz w:val="25"/>
          <w:szCs w:val="25"/>
        </w:rPr>
        <w:br/>
      </w:r>
      <w:r>
        <w:rPr>
          <w:rFonts w:ascii="Arial" w:hAnsi="Arial" w:cs="Arial"/>
          <w:color w:val="333333"/>
          <w:sz w:val="25"/>
          <w:szCs w:val="25"/>
        </w:rPr>
        <w:br/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A </w:t>
      </w:r>
      <w:r>
        <w:rPr>
          <w:rStyle w:val="nfase"/>
          <w:rFonts w:ascii="Arial" w:hAnsi="Arial" w:cs="Arial"/>
          <w:color w:val="333333"/>
          <w:sz w:val="25"/>
          <w:szCs w:val="25"/>
          <w:shd w:val="clear" w:color="auto" w:fill="FFFFFF"/>
        </w:rPr>
        <w:t>área rural consolidada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 é a área de imóvel rural com ocupação antrópica (resultante da ação humana) preexistente a 22 de julho de 2008, com edificações, benfeitorias ou atividades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agrossilvipastoris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, admitida, neste último caso, a adoção do regime de pousio (descanso dado a uma terra cultivada por um ou mais anos).</w:t>
      </w:r>
    </w:p>
    <w:p w:rsidR="004E5EB2" w:rsidRDefault="004E5EB2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</w:p>
    <w:p w:rsidR="004E5EB2" w:rsidRDefault="004E5EB2" w:rsidP="004E5EB2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Style w:val="Forte"/>
          <w:rFonts w:ascii="Arial" w:hAnsi="Arial" w:cs="Arial"/>
          <w:color w:val="333333"/>
          <w:sz w:val="25"/>
          <w:szCs w:val="25"/>
        </w:rPr>
        <w:t>Área Urbana Consolidada</w:t>
      </w:r>
      <w:r>
        <w:rPr>
          <w:rFonts w:ascii="Arial" w:hAnsi="Arial" w:cs="Arial"/>
          <w:color w:val="333333"/>
          <w:sz w:val="25"/>
          <w:szCs w:val="25"/>
        </w:rPr>
        <w:br/>
      </w:r>
      <w:r>
        <w:rPr>
          <w:rFonts w:ascii="Arial" w:hAnsi="Arial" w:cs="Arial"/>
          <w:color w:val="333333"/>
          <w:sz w:val="25"/>
          <w:szCs w:val="25"/>
        </w:rPr>
        <w:br/>
        <w:t>A </w:t>
      </w:r>
      <w:r>
        <w:rPr>
          <w:rStyle w:val="nfase"/>
          <w:rFonts w:ascii="Arial" w:hAnsi="Arial" w:cs="Arial"/>
          <w:color w:val="333333"/>
          <w:sz w:val="25"/>
          <w:szCs w:val="25"/>
        </w:rPr>
        <w:t>área urbana consolidada</w:t>
      </w:r>
      <w:r>
        <w:rPr>
          <w:rFonts w:ascii="Arial" w:hAnsi="Arial" w:cs="Arial"/>
          <w:color w:val="333333"/>
          <w:sz w:val="25"/>
          <w:szCs w:val="25"/>
        </w:rPr>
        <w:t> é a parcela da área urbana com densidade demográfica superior a 50 habitantes por hectare e malha viária implantada, que tenha, no mínimo, 2 dos seguintes equipamentos de infraestrutura urbana implantados:</w:t>
      </w:r>
      <w:r>
        <w:rPr>
          <w:rFonts w:ascii="Arial" w:hAnsi="Arial" w:cs="Arial"/>
          <w:color w:val="333333"/>
          <w:sz w:val="25"/>
          <w:szCs w:val="25"/>
        </w:rPr>
        <w:br/>
      </w:r>
      <w:r>
        <w:rPr>
          <w:rFonts w:ascii="Arial" w:hAnsi="Arial" w:cs="Arial"/>
          <w:color w:val="333333"/>
          <w:sz w:val="25"/>
          <w:szCs w:val="25"/>
        </w:rPr>
        <w:br/>
        <w:t>1. Drenagem de águas pluviais urbanas;</w:t>
      </w:r>
      <w:r>
        <w:rPr>
          <w:rFonts w:ascii="Arial" w:hAnsi="Arial" w:cs="Arial"/>
          <w:color w:val="333333"/>
          <w:sz w:val="25"/>
          <w:szCs w:val="25"/>
        </w:rPr>
        <w:br/>
        <w:t>2. Esgotamento sanitário;</w:t>
      </w:r>
      <w:r>
        <w:rPr>
          <w:rFonts w:ascii="Arial" w:hAnsi="Arial" w:cs="Arial"/>
          <w:color w:val="333333"/>
          <w:sz w:val="25"/>
          <w:szCs w:val="25"/>
        </w:rPr>
        <w:br/>
        <w:t>3. Abastecimento de água potável;</w:t>
      </w:r>
      <w:r>
        <w:rPr>
          <w:rFonts w:ascii="Arial" w:hAnsi="Arial" w:cs="Arial"/>
          <w:color w:val="333333"/>
          <w:sz w:val="25"/>
          <w:szCs w:val="25"/>
        </w:rPr>
        <w:br/>
        <w:t>4. Distribuição de energia elétrica; ou</w:t>
      </w:r>
      <w:r>
        <w:rPr>
          <w:rFonts w:ascii="Arial" w:hAnsi="Arial" w:cs="Arial"/>
          <w:color w:val="333333"/>
          <w:sz w:val="25"/>
          <w:szCs w:val="25"/>
        </w:rPr>
        <w:br/>
        <w:t>5. Limpeza urbana, coleta e manejo de resíduos sólidos.</w:t>
      </w:r>
    </w:p>
    <w:p w:rsidR="004E5EB2" w:rsidRDefault="004E5EB2" w:rsidP="004E5EB2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Aprimore seus conhecimentos, acessando os </w:t>
      </w:r>
      <w:hyperlink r:id="rId4" w:tooltip="Mais informações sobre as áreas dos Cursos CPT " w:history="1">
        <w:r>
          <w:rPr>
            <w:rStyle w:val="Hyperlink"/>
            <w:rFonts w:ascii="Arial" w:hAnsi="Arial" w:cs="Arial"/>
            <w:color w:val="0088CC"/>
            <w:sz w:val="25"/>
            <w:szCs w:val="25"/>
            <w:u w:val="none"/>
          </w:rPr>
          <w:t>Cursos CPT</w:t>
        </w:r>
      </w:hyperlink>
      <w:r>
        <w:rPr>
          <w:rFonts w:ascii="Arial" w:hAnsi="Arial" w:cs="Arial"/>
          <w:color w:val="333333"/>
          <w:sz w:val="25"/>
          <w:szCs w:val="25"/>
        </w:rPr>
        <w:t> da área </w:t>
      </w:r>
      <w:hyperlink r:id="rId5" w:tooltip="Mais informações sobre os Cursos da área Meio Ambiente" w:history="1">
        <w:r>
          <w:rPr>
            <w:rStyle w:val="Hyperlink"/>
            <w:rFonts w:ascii="Arial" w:hAnsi="Arial" w:cs="Arial"/>
            <w:color w:val="0088CC"/>
            <w:sz w:val="25"/>
            <w:szCs w:val="25"/>
            <w:u w:val="none"/>
          </w:rPr>
          <w:t>Meio Ambiente</w:t>
        </w:r>
      </w:hyperlink>
      <w:r>
        <w:rPr>
          <w:rFonts w:ascii="Arial" w:hAnsi="Arial" w:cs="Arial"/>
          <w:color w:val="333333"/>
          <w:sz w:val="25"/>
          <w:szCs w:val="25"/>
        </w:rPr>
        <w:t>, elaborados pelo </w:t>
      </w:r>
      <w:hyperlink r:id="rId6" w:tooltip="Ir para a página inicial" w:history="1">
        <w:r>
          <w:rPr>
            <w:rStyle w:val="Hyperlink"/>
            <w:rFonts w:ascii="Arial" w:hAnsi="Arial" w:cs="Arial"/>
            <w:color w:val="0088CC"/>
            <w:sz w:val="25"/>
            <w:szCs w:val="25"/>
            <w:u w:val="none"/>
          </w:rPr>
          <w:t>Centro de Produções Técnicas</w:t>
        </w:r>
      </w:hyperlink>
      <w:r>
        <w:rPr>
          <w:rFonts w:ascii="Arial" w:hAnsi="Arial" w:cs="Arial"/>
          <w:color w:val="333333"/>
          <w:sz w:val="25"/>
          <w:szCs w:val="25"/>
        </w:rPr>
        <w:t>, entre eles o </w:t>
      </w:r>
      <w:hyperlink r:id="rId7" w:tooltip="Mais informações sobre o Curso Restauuração Florestal em Áreas de Preservação Permanente e Reserva Legal" w:history="1">
        <w:r>
          <w:rPr>
            <w:rStyle w:val="Hyperlink"/>
            <w:rFonts w:ascii="Arial" w:hAnsi="Arial" w:cs="Arial"/>
            <w:color w:val="0088CC"/>
            <w:sz w:val="25"/>
            <w:szCs w:val="25"/>
            <w:u w:val="none"/>
          </w:rPr>
          <w:t>Curso Restauração Florestal em Áreas de Preservação Permanente e Reserva Legal</w:t>
        </w:r>
      </w:hyperlink>
      <w:r>
        <w:rPr>
          <w:rFonts w:ascii="Arial" w:hAnsi="Arial" w:cs="Arial"/>
          <w:color w:val="333333"/>
          <w:sz w:val="25"/>
          <w:szCs w:val="25"/>
        </w:rPr>
        <w:t>.</w:t>
      </w:r>
    </w:p>
    <w:p w:rsidR="004E5EB2" w:rsidRDefault="004E5EB2">
      <w:bookmarkStart w:id="0" w:name="_GoBack"/>
      <w:bookmarkEnd w:id="0"/>
    </w:p>
    <w:sectPr w:rsidR="004E5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2"/>
    <w:rsid w:val="004E5EB2"/>
    <w:rsid w:val="008D5271"/>
    <w:rsid w:val="00BA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E3B4F7-A17E-458B-BDFB-5D96DCF8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E5EB2"/>
    <w:rPr>
      <w:b/>
      <w:bCs/>
    </w:rPr>
  </w:style>
  <w:style w:type="character" w:styleId="nfase">
    <w:name w:val="Emphasis"/>
    <w:basedOn w:val="Fontepargpadro"/>
    <w:uiPriority w:val="20"/>
    <w:qFormat/>
    <w:rsid w:val="004E5EB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E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5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t.com.br/cursos-meioambiente/restauracao-florestal-em-areas-de-preservacao-permanente-e-reserva-leg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t.com.br/" TargetMode="External"/><Relationship Id="rId5" Type="http://schemas.openxmlformats.org/officeDocument/2006/relationships/hyperlink" Target="http://www.cpt.com.br/cursos-meioambiente" TargetMode="External"/><Relationship Id="rId4" Type="http://schemas.openxmlformats.org/officeDocument/2006/relationships/hyperlink" Target="http://www.cpt.com.br/curs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lara minski</dc:creator>
  <cp:keywords/>
  <dc:description/>
  <cp:lastModifiedBy>Gessica lara minski</cp:lastModifiedBy>
  <cp:revision>1</cp:revision>
  <dcterms:created xsi:type="dcterms:W3CDTF">2021-07-21T22:00:00Z</dcterms:created>
  <dcterms:modified xsi:type="dcterms:W3CDTF">2021-07-21T22:01:00Z</dcterms:modified>
</cp:coreProperties>
</file>