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D0435"/>
          <w:sz w:val="56"/>
          <w:szCs w:val="56"/>
        </w:rPr>
        <w:t xml:space="preserve">MANUAL DE MARCA</w:t>
      </w:r>
    </w:p>
    <w:p>
      <w:pPr>
        <w:spacing w:after="100" w:before="200"/>
        <w:jc w:val="center"/>
      </w:pPr>
      <w:r>
        <w:rPr>
          <w:b/>
          <w:bCs/>
          <w:color w:val="5B21B6"/>
          <w:sz w:val="96"/>
          <w:szCs w:val="96"/>
        </w:rPr>
        <w:t xml:space="preserve">TRASSO</w:t>
      </w:r>
    </w:p>
    <w:p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 xml:space="preserve">Criatividade e tecnologia no mesmo traço</w:t>
      </w:r>
    </w:p>
    <w:p>
      <w:pPr>
        <w:jc w:val="center"/>
      </w:pPr>
      <w:r>
        <w:rPr>
          <w:color w:val="AAAAAA"/>
          <w:sz w:val="20"/>
          <w:szCs w:val="20"/>
        </w:rPr>
        <w:t xml:space="preserve">Versão 1.0 —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D0435"/>
        </w:rPr>
        <w:t xml:space="preserve">Sumário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Sobre a marca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Logotipo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Paleta de cores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Tipografia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Elementos gráficos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Tom de voz e sensação da marca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Aplicações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Checklist rápido de uso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D0435"/>
        </w:rPr>
        <w:t xml:space="preserve">1. Sobre a marca</w:t>
      </w:r>
    </w:p>
    <w:p>
      <w:pPr>
        <w:spacing w:after="160"/>
      </w:pPr>
      <w:r>
        <w:rPr>
          <w:b/>
          <w:bCs/>
        </w:rPr>
        <w:t xml:space="preserve">Slogan: "Cada projeto começa com um traço."</w:t>
      </w:r>
    </w:p>
    <w:p>
      <w:pPr>
        <w:spacing w:after="160"/>
      </w:pPr>
      <w:r>
        <w:rPr>
          <w:b/>
          <w:bCs/>
        </w:rPr>
        <w:t xml:space="preserve">Tagline: "Criatividade e tecnologia no mesmo traço."</w:t>
      </w:r>
    </w:p>
    <w:p>
      <w:pPr>
        <w:spacing w:after="160"/>
      </w:pPr>
      <w:r>
        <w:t xml:space="preserve">A Trasso nasce da união entre estratégia, criatividade e tecnologia em um único movimento. O conceito da marca parte da ideia de que todo projeto começa com um traço — o traço que inicia, conecta e direciona.</w:t>
      </w:r>
    </w:p>
    <w:p>
      <w:pPr>
        <w:spacing w:after="160"/>
      </w:pPr>
      <w:r>
        <w:t xml:space="preserve">A identidade visual foi construída para transmitir movimento, presença e intenção, equilibrando expressão criativa com clareza estratégica. Cada elemento busca fugir da estética genérica das agências tradicionais, criando uma linguagem mais contemporânea, autoral e viva.</w:t>
      </w:r>
    </w:p>
    <w:p>
      <w:pPr>
        <w:spacing w:after="160"/>
      </w:pPr>
      <w:r>
        <w:t xml:space="preserve">Mais do que parecer moderna, a Trasso foi pensada para parecer consistente, expressiva e intencional.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D0435"/>
        </w:rPr>
        <w:t xml:space="preserve">2. Logotipo</w:t>
      </w:r>
    </w:p>
    <w:p>
      <w:pPr>
        <w:spacing w:after="160"/>
      </w:pPr>
      <w:r>
        <w:t xml:space="preserve">O logotipo da Trasso transforma movimento em assinatura. Construído a partir de um traço contínuo e expressivo, o símbolo tipográfico reforça personalidade, presença e direção criativa.</w:t>
      </w:r>
    </w:p>
    <w:p>
      <w:pPr>
        <w:spacing w:after="160"/>
      </w:pPr>
      <w:r>
        <w:t xml:space="preserve">A conexão entre as letras cria fluxo visual e transmite a ideia de integração — conceito que acompanha toda a proposta da marca. O duplo "SS" funciona como o marcador gráfico central da identidade.</w:t>
      </w:r>
    </w:p>
    <w:p>
      <w:pPr>
        <w:spacing w:after="160"/>
      </w:pPr>
      <w:r>
        <w:t xml:space="preserve">A combinação entre gesto orgânico e composição estruturada equilibra criatividade e clareza, tornando a identidade memorável sem perder legibilidade.</w:t>
      </w:r>
    </w:p>
    <w:p>
      <w:pPr>
        <w:spacing w:after="24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888888"/>
          <w:sz w:val="18"/>
          <w:szCs w:val="18"/>
        </w:rPr>
        <w:t xml:space="preserve">Wordmark principal — versão de exibição</w:t>
      </w:r>
    </w:p>
    <w:p>
      <w:pPr>
        <w:spacing w:after="24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888888"/>
          <w:sz w:val="18"/>
          <w:szCs w:val="18"/>
        </w:rPr>
        <w:t xml:space="preserve">Lockup com selo "Creative Agency / Since 2026"</w:t>
      </w:r>
    </w:p>
    <w:p>
      <w:pPr>
        <w:pStyle w:val="Heading2"/>
        <w:spacing w:after="150" w:before="300"/>
      </w:pPr>
      <w:r>
        <w:rPr>
          <w:b/>
          <w:bCs/>
          <w:color w:val="5B21B6"/>
        </w:rPr>
        <w:t xml:space="preserve">Regras de uso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Sempre respeitar a área de proteção mínima ao redor do logotipo — não aproximar textos, imagens ou bordas.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distorcer, inclinar ou esticar o traço do logotipo.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recolorir o logotipo fora das versões aprovadas (cor sobre fundo escuro, branco sobre fundo escuro/colorido, preto sobre fundo claro).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aplicar sombras, contornos, gradientes ou efeitos que não constem no manual.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selo "Since 2026 / Creative Agency" é um elemento complementar — usar apenas quando houver espaço suficiente para não competir com o wordmark principal.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D0435"/>
        </w:rPr>
        <w:t xml:space="preserve">3. Paleta de cores</w:t>
      </w:r>
    </w:p>
    <w:p>
      <w:pPr>
        <w:spacing w:after="160"/>
      </w:pPr>
      <w:r>
        <w:t xml:space="preserve">A paleta da Trasso foi criada para transmitir contraste, energia e presença. O roxo profundo reforça sofisticação, direção e impacto visual, funcionando como base para toda a identidade. O lima elétrico surge como ponto de tensão e destaque, trazendo modernidade e personalidade. Os tons neutros garantem clareza, enquanto o rosa vibrante adiciona expressão e quebra de previsibilidade.</w:t>
      </w:r>
    </w:p>
    <w:p>
      <w:pPr>
        <w:pStyle w:val="Heading2"/>
        <w:spacing w:after="150" w:before="300"/>
      </w:pPr>
      <w:r>
        <w:rPr>
          <w:b/>
          <w:bCs/>
          <w:color w:val="5B21B6"/>
        </w:rPr>
        <w:t xml:space="preserve">Paleta base (oficial)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2200"/>
        <w:gridCol w:w="2200"/>
      </w:tblGrid>
      <w:tr>
        <w:trPr>
          <w:tblHeader/>
        </w:trPr>
        <w:tc>
          <w:tcPr>
            <w:tcW w:type="pct" w:w="20%"/>
            <w:shd w:fill="1D0435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pct" w:w="20%"/>
            <w:shd w:fill="1D0435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Amostra</w:t>
            </w:r>
          </w:p>
        </w:tc>
        <w:tc>
          <w:tcPr>
            <w:tcW w:type="pct" w:w="20%"/>
            <w:shd w:fill="1D0435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pct" w:w="20%"/>
            <w:shd w:fill="1D0435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pct" w:w="20%"/>
            <w:shd w:fill="1D0435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CMYK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Roxo Profundo</w:t>
            </w:r>
          </w:p>
        </w:tc>
        <w:tc>
          <w:tcPr>
            <w:shd w:fill="1D0435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#1D0435</w:t>
            </w:r>
          </w:p>
        </w:tc>
        <w:tc>
          <w:p>
            <w:r>
              <w:rPr>
                <w:sz w:val="20"/>
                <w:szCs w:val="20"/>
              </w:rPr>
              <w:t xml:space="preserve">29, 4, 53</w:t>
            </w:r>
          </w:p>
        </w:tc>
        <w:tc>
          <w:p>
            <w:r>
              <w:rPr>
                <w:sz w:val="20"/>
                <w:szCs w:val="20"/>
              </w:rPr>
              <w:t xml:space="preserve">99, 100, 40, 60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Lima Elétrico</w:t>
            </w:r>
          </w:p>
        </w:tc>
        <w:tc>
          <w:tcPr>
            <w:shd w:fill="A8F300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#A8F300</w:t>
            </w:r>
          </w:p>
        </w:tc>
        <w:tc>
          <w:p>
            <w:r>
              <w:rPr>
                <w:sz w:val="20"/>
                <w:szCs w:val="20"/>
              </w:rPr>
              <w:t xml:space="preserve">168, 243, 0</w:t>
            </w:r>
          </w:p>
        </w:tc>
        <w:tc>
          <w:p>
            <w:r>
              <w:rPr>
                <w:sz w:val="20"/>
                <w:szCs w:val="20"/>
              </w:rPr>
              <w:t xml:space="preserve">43, 0, 100, 0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Branco Névoa</w:t>
            </w:r>
          </w:p>
        </w:tc>
        <w:tc>
          <w:tcPr>
            <w:shd w:fill="F7F2FF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#F7F2FF</w:t>
            </w:r>
          </w:p>
        </w:tc>
        <w:tc>
          <w:p>
            <w:r>
              <w:rPr>
                <w:sz w:val="20"/>
                <w:szCs w:val="20"/>
              </w:rPr>
              <w:t xml:space="preserve">247, 242, 255</w:t>
            </w:r>
          </w:p>
        </w:tc>
        <w:tc>
          <w:p>
            <w:r>
              <w:rPr>
                <w:sz w:val="20"/>
                <w:szCs w:val="20"/>
              </w:rPr>
              <w:t xml:space="preserve">4, 7, 0, 0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Preto Absoluto</w:t>
            </w:r>
          </w:p>
        </w:tc>
        <w:tc>
          <w:tcPr>
            <w:shd w:fill="0D0D0D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#0D0D0D</w:t>
            </w:r>
          </w:p>
        </w:tc>
        <w:tc>
          <w:p>
            <w:r>
              <w:rPr>
                <w:sz w:val="20"/>
                <w:szCs w:val="20"/>
              </w:rPr>
              <w:t xml:space="preserve">13, 13, 13</w:t>
            </w:r>
          </w:p>
        </w:tc>
        <w:tc>
          <w:p>
            <w:r>
              <w:rPr>
                <w:sz w:val="20"/>
                <w:szCs w:val="20"/>
              </w:rPr>
              <w:t xml:space="preserve">82, 72, 62, 91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Rosa Impacto</w:t>
            </w:r>
          </w:p>
        </w:tc>
        <w:tc>
          <w:tcPr>
            <w:shd w:fill="FF358D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#FF358D</w:t>
            </w:r>
          </w:p>
        </w:tc>
        <w:tc>
          <w:p>
            <w:r>
              <w:rPr>
                <w:sz w:val="20"/>
                <w:szCs w:val="20"/>
              </w:rPr>
              <w:t xml:space="preserve">255, 53, 141</w:t>
            </w:r>
          </w:p>
        </w:tc>
        <w:tc>
          <w:p>
            <w:r>
              <w:rPr>
                <w:sz w:val="20"/>
                <w:szCs w:val="20"/>
              </w:rPr>
              <w:t xml:space="preserve">0, 86, 3, 0</w:t>
            </w:r>
          </w:p>
        </w:tc>
      </w:tr>
    </w:tbl>
    <w:p>
      <w:pPr>
        <w:spacing w:after="200"/>
      </w:pPr>
    </w:p>
    <w:p>
      <w:pPr>
        <w:spacing w:after="24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888888"/>
          <w:sz w:val="18"/>
          <w:szCs w:val="18"/>
        </w:rPr>
        <w:t xml:space="preserve">Referência oficial de cores — apresentação de marca</w:t>
      </w:r>
    </w:p>
    <w:p>
      <w:pPr>
        <w:pStyle w:val="Heading2"/>
        <w:spacing w:after="150" w:before="300"/>
      </w:pPr>
      <w:r>
        <w:rPr>
          <w:b/>
          <w:bCs/>
          <w:color w:val="5B21B6"/>
        </w:rPr>
        <w:t xml:space="preserve">Paleta estendida (uso digital / UI)</w:t>
      </w:r>
    </w:p>
    <w:p>
      <w:pPr>
        <w:spacing w:after="160"/>
      </w:pPr>
      <w:r>
        <w:t xml:space="preserve">Para aplicações digitais e de produto (plataforma, dashboards, materiais com mais camadas de hierarquia), usar a paleta estendida abaixo, que deriva da paleta base e adiciona variações de apoio.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600"/>
      </w:tblGrid>
      <w:tr>
        <w:trPr>
          <w:tblHeader/>
        </w:trPr>
        <w:tc>
          <w:tcPr>
            <w:shd w:fill="5B21B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shd w:fill="5B21B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Amostra</w:t>
            </w:r>
          </w:p>
        </w:tc>
        <w:tc>
          <w:tcPr>
            <w:shd w:fill="5B21B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shd w:fill="5B21B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Roxo Noite</w:t>
            </w:r>
          </w:p>
        </w:tc>
        <w:tc>
          <w:tcPr>
            <w:shd w:fill="1A0533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#1A0533</w:t>
            </w:r>
          </w:p>
        </w:tc>
        <w:tc>
          <w:p>
            <w:r>
              <w:rPr>
                <w:sz w:val="20"/>
                <w:szCs w:val="20"/>
              </w:rPr>
              <w:t xml:space="preserve">Base/Fundo dominante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Roxo Médio</w:t>
            </w:r>
          </w:p>
        </w:tc>
        <w:tc>
          <w:tcPr>
            <w:shd w:fill="2E1260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#2E1260</w:t>
            </w:r>
          </w:p>
        </w:tc>
        <w:tc>
          <w:p>
            <w:r>
              <w:rPr>
                <w:sz w:val="20"/>
                <w:szCs w:val="20"/>
              </w:rPr>
              <w:t xml:space="preserve">Cards/Fundos alternativos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Violeta Suave</w:t>
            </w:r>
          </w:p>
        </w:tc>
        <w:tc>
          <w:tcPr>
            <w:shd w:fill="5B21B6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#5B21B6</w:t>
            </w:r>
          </w:p>
        </w:tc>
        <w:tc>
          <w:p>
            <w:r>
              <w:rPr>
                <w:sz w:val="20"/>
                <w:szCs w:val="20"/>
              </w:rPr>
              <w:t xml:space="preserve">Hierarquia/Variação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Violeta</w:t>
            </w:r>
          </w:p>
        </w:tc>
        <w:tc>
          <w:tcPr>
            <w:shd w:fill="7C3AED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#7C3AED</w:t>
            </w:r>
          </w:p>
        </w:tc>
        <w:tc>
          <w:p>
            <w:r>
              <w:rPr>
                <w:sz w:val="20"/>
                <w:szCs w:val="20"/>
              </w:rPr>
              <w:t xml:space="preserve">Cor âncora/Acento principal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Lima Claro</w:t>
            </w:r>
          </w:p>
        </w:tc>
        <w:tc>
          <w:tcPr>
            <w:shd w:fill="D4F000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#D4F000</w:t>
            </w:r>
          </w:p>
        </w:tc>
        <w:tc>
          <w:p>
            <w:r>
              <w:rPr>
                <w:sz w:val="20"/>
                <w:szCs w:val="20"/>
              </w:rPr>
              <w:t xml:space="preserve">Versão mais luminosa do lima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Lima Elétrico</w:t>
            </w:r>
          </w:p>
        </w:tc>
        <w:tc>
          <w:tcPr>
            <w:shd w:fill="B8F000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#B8F000</w:t>
            </w:r>
          </w:p>
        </w:tc>
        <w:tc>
          <w:p>
            <w:r>
              <w:rPr>
                <w:sz w:val="20"/>
                <w:szCs w:val="20"/>
              </w:rPr>
              <w:t xml:space="preserve">Contraste máximo/Ação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Rosa Choque</w:t>
            </w:r>
          </w:p>
        </w:tc>
        <w:tc>
          <w:tcPr>
            <w:shd w:fill="FF4D8D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#FF4D8D</w:t>
            </w:r>
          </w:p>
        </w:tc>
        <w:tc>
          <w:p>
            <w:r>
              <w:rPr>
                <w:sz w:val="20"/>
                <w:szCs w:val="20"/>
              </w:rPr>
              <w:t xml:space="preserve">Acento de impacto/Badge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Lavanda Claro</w:t>
            </w:r>
          </w:p>
        </w:tc>
        <w:tc>
          <w:tcPr>
            <w:shd w:fill="F5F2FF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#F5F2FF</w:t>
            </w:r>
          </w:p>
        </w:tc>
        <w:tc>
          <w:p>
            <w:r>
              <w:rPr>
                <w:sz w:val="20"/>
                <w:szCs w:val="20"/>
              </w:rPr>
              <w:t xml:space="preserve">Texto/Fundos claros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Preto</w:t>
            </w:r>
          </w:p>
        </w:tc>
        <w:tc>
          <w:tcPr>
            <w:shd w:fill="0D0D0D" w:val="clear"/>
          </w:tcPr>
          <w:p>
            <w: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#0D0D0D</w:t>
            </w:r>
          </w:p>
        </w:tc>
        <w:tc>
          <w:p>
            <w:r>
              <w:rPr>
                <w:sz w:val="20"/>
                <w:szCs w:val="20"/>
              </w:rPr>
              <w:t xml:space="preserve">Contraste máximo em fundos claros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5B21B6"/>
        </w:rPr>
        <w:t xml:space="preserve">Proporção de uso recomendada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45% Roxo Noite/Profundo — base e fundo dominante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25% Violeta — hierarquia e variação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15% Roxo Médio — cards e fundos alternativos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10% Lima — ação e choque visual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5% Rosa — uso pontual, badges e momentos de impacto</w:t>
      </w:r>
    </w:p>
    <w:p>
      <w:pPr>
        <w:pStyle w:val="Heading2"/>
        <w:spacing w:after="150" w:before="300"/>
      </w:pPr>
      <w:r>
        <w:rPr>
          <w:b/>
          <w:bCs/>
          <w:color w:val="5B21B6"/>
        </w:rPr>
        <w:t xml:space="preserve">Regras do sistema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Lima para ação: sempre sobre Roxo Noite ou Roxo Médio. Nunca sobre Lavanda — contraste insuficiente.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Rosa como exceção: entra em badges e momentos de impacto máximo. Nunca combina com o Lima no mesmo elemento.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Lavanda com cuidado: funciona como fundo claro alternativo. Evitar em fundos de página inteira — fica tímido.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Violeta como ponte: une o Roxo Noite e o Lima quando precisam coexistir sem chocar diretamente.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Combinações aprovadas: Lavanda sobre Roxo Noite • Roxo Noite sobre Lima • Violeta sobre Lavanda • Lavanda sobre Rosa • Lavanda sobre Violeta • Lima sobre Roxo Médio.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D0435"/>
        </w:rPr>
        <w:t xml:space="preserve">4. Tipografia</w:t>
      </w:r>
    </w:p>
    <w:p>
      <w:pPr>
        <w:spacing w:after="160"/>
      </w:pPr>
      <w:r>
        <w:t xml:space="preserve">A tipografia da Trasso combina expressão autoral com clareza funcional. O logotipo principal foi desenvolvido manualmente ("Trasso Handmade"), criando uma assinatura visual única e cheia de personalidade. Os traços contínuos e orgânicos reforçam movimento, autenticidade e presença.</w:t>
      </w:r>
    </w:p>
    <w:p>
      <w:pPr>
        <w:spacing w:after="160"/>
      </w:pPr>
      <w:r>
        <w:t xml:space="preserve">Como apoio, a marca utiliza a fonte Inter, escolhida pela versatilidade, legibilidade e construção contemporânea. Enquanto o logotipo transmite expressão e direção criativa, a Inter garante equilíbrio, funcionalidade e consistência em aplicações institucionais e digitais.</w:t>
      </w:r>
    </w:p>
    <w:p>
      <w:pPr>
        <w:spacing w:after="24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888888"/>
          <w:sz w:val="18"/>
          <w:szCs w:val="18"/>
        </w:rPr>
        <w:t xml:space="preserve">Trasso Handmade (logotipo) + Inter (tipografia de apoio)</w:t>
      </w:r>
    </w:p>
    <w:p>
      <w:pPr>
        <w:pStyle w:val="Heading2"/>
        <w:spacing w:after="150" w:before="300"/>
      </w:pPr>
      <w:r>
        <w:rPr>
          <w:b/>
          <w:bCs/>
          <w:color w:val="5B21B6"/>
        </w:rPr>
        <w:t xml:space="preserve">Uso recomendado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Trasso Handmade: exclusivo do logotipo. Não usar como fonte de texto corrido em nenhuma aplicação.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Inter: títulos, textos institucionais, materiais digitais, apresentações e documentos.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interfaces de produto (ex: Trasso Platform), manter a Inter como base e reservar peso bold para hierarquia de títulos.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D0435"/>
        </w:rPr>
        <w:t xml:space="preserve">5. Elementos gráficos</w:t>
      </w:r>
    </w:p>
    <w:p>
      <w:pPr>
        <w:spacing w:after="160"/>
      </w:pPr>
      <w:r>
        <w:t xml:space="preserve">Os elementos gráficos da Trasso foram criados para representar movimento, processo e construção criativa. Inspirados em rabiscos, marcações, curvas, grids e traços contínuos, esses recursos expandem a identidade visual da marca de forma mais livre e expressiva.</w:t>
      </w:r>
    </w:p>
    <w:p>
      <w:pPr>
        <w:spacing w:after="160"/>
      </w:pPr>
      <w:r>
        <w:t xml:space="preserve">Mais do que elementos decorativos, funcionam como extensões do próprio conceito da Trasso: o traço como ponto de partida. As formas orgânicas e gestuais adicionam ritmo, profundidade e personalidade às aplicações, permitindo que a marca mantenha consistência mesmo sem depender constantemente do logotipo.</w:t>
      </w:r>
    </w:p>
    <w:p>
      <w:pPr>
        <w:spacing w:after="24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888888"/>
          <w:sz w:val="18"/>
          <w:szCs w:val="18"/>
        </w:rPr>
        <w:t xml:space="preserve">Sistema de elementos gráficos — traços, curvas e marcações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D0435"/>
        </w:rPr>
        <w:t xml:space="preserve">6. Tom de voz e sensação da marca</w:t>
      </w:r>
    </w:p>
    <w:p>
      <w:pPr>
        <w:spacing w:after="160"/>
      </w:pPr>
      <w:r>
        <w:rPr>
          <w:b/>
          <w:bCs/>
        </w:rPr>
        <w:t xml:space="preserve">A Trasso deve transmitir: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Presença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Movimento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Intenção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E, acima de tudo: autenticidade</w:t>
      </w:r>
    </w:p>
    <w:p>
      <w:pPr>
        <w:spacing w:after="160"/>
      </w:pPr>
      <w:r>
        <w:t xml:space="preserve">Cada ponto de contato deve transmitir clareza, personalidade e confiança, sem recorrer à estética genérica das marcas digitais tradicionais. O tom de comunicação é direto, confiante, criativo e acessível — descontraído e ousado, nunca corporativo ou excessivamente sóbrio.</w:t>
      </w:r>
    </w:p>
    <w:p>
      <w:pPr>
        <w:spacing w:after="24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D0435"/>
        </w:rPr>
        <w:t xml:space="preserve">7. Aplicações</w:t>
      </w:r>
    </w:p>
    <w:p>
      <w:pPr>
        <w:spacing w:after="160"/>
      </w:pPr>
      <w:r>
        <w:t xml:space="preserve">Exemplo de aplicação da identidade em peça de apresentação/mockup, mantendo a paleta e o logotipo dentro das regras deste manual.</w:t>
      </w:r>
    </w:p>
    <w:p>
      <w:pPr>
        <w:spacing w:after="240"/>
        <w:jc w:val="center"/>
      </w:pPr>
      <w:r>
        <w:drawing>
          <wp:inline distT="0" distB="0" distL="0" distR="0">
            <wp:extent cx="54864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888888"/>
          <w:sz w:val="18"/>
          <w:szCs w:val="18"/>
        </w:rPr>
        <w:t xml:space="preserve">Exemplo de aplicação da marca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D0435"/>
        </w:rPr>
        <w:t xml:space="preserve">8. Checklist rápido de uso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Usei o logotipo em uma das versões aprovadas (cor, branco ou preto)?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Respeitei a área de proteção mínima ao redor do logotipo?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cores usadas pertencem à paleta base ou estendida documentada aqui?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Lima Elétrico está sempre sobre fundo escuro (Roxo Noite/Médio), nunca sobre Lavanda?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Rosa aparece só como acento pontual, sem competir com o Lima no mesmo elemento?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Trasso Handmade foi usada apenas no logotipo, e a Inter no restante do texto?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tom de comunicação está direto, confiante e não-corporativo?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TRASSO — MANUAL DE MARCA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0747dab95e29988c8617a960c73cc545d0ae79.jpg"/><Relationship Id="rId10" Type="http://schemas.openxmlformats.org/officeDocument/2006/relationships/image" Target="media/c4398f39d424d8a8a89cbf2f77f24ca797a1ce00.jpg"/><Relationship Id="rId11" Type="http://schemas.openxmlformats.org/officeDocument/2006/relationships/image" Target="media/5ee8f3f04b2d5ddd08219e0f530d5d3970afd11b.jpg"/><Relationship Id="rId12" Type="http://schemas.openxmlformats.org/officeDocument/2006/relationships/image" Target="media/d12ce71ca5dd83c06917807a3e16234b4747f8ae.jpg"/><Relationship Id="rId13" Type="http://schemas.openxmlformats.org/officeDocument/2006/relationships/image" Target="media/6140de8972a38c2f3bf81db35fdcb7ea1999903c.jpg"/><Relationship Id="rId14" Type="http://schemas.openxmlformats.org/officeDocument/2006/relationships/image" Target="media/2f846f6e844a9cc8d7d6c2c7394220fa70354456.jpg"/><Relationship Id="rId15" Type="http://schemas.openxmlformats.org/officeDocument/2006/relationships/image" Target="media/f003431867a878cf031d2f7f087f3e39eb10230a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2026-07-11T18:11:31.439Z</dcterms:created>
  <dcterms:modified xsi:type="dcterms:W3CDTF">2026-07-11T18:11:31.439Z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