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</w:pPr>
      <w:r>
        <w:rPr>
          <w:rFonts w:ascii="Arial" w:hAnsi="Arial"/>
          <w:color w:val="1D5A6C"/>
          <w:sz w:val="36"/>
        </w:rPr>
        <w:t>Análise de Falhas e Causa Raiz (RCA) Aplicada à Confiabilidade de Ativos Industriais</w:t>
      </w:r>
    </w:p>
    <w:p>
      <w:pPr>
        <w:spacing w:before="0" w:after="80"/>
      </w:pPr>
      <w:r>
        <w:rPr>
          <w:b/>
        </w:rPr>
        <w:t xml:space="preserve">Carga Horária: </w:t>
      </w:r>
      <w:r>
        <w:t>12 horas</w:t>
      </w:r>
    </w:p>
    <w:p>
      <w:pPr>
        <w:spacing w:before="0" w:after="120"/>
      </w:pPr>
      <w:r>
        <w:rPr>
          <w:b/>
        </w:rPr>
        <w:t xml:space="preserve">Público-Alvo: </w:t>
      </w:r>
      <w:r>
        <w:t>Engenheiros de Confiabilidade, Engenheiros de Manutenção, Planejadores, Supervisores e Especialistas Técnicos.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20" w:after="120"/>
      </w:pPr>
      <w:r>
        <w:rPr>
          <w:color w:val="1D5A6C"/>
          <w:sz w:val="30"/>
        </w:rPr>
        <w:t>Objetivo Geral</w:t>
      </w:r>
    </w:p>
    <w:p>
      <w:pPr>
        <w:spacing w:before="0" w:after="120" w:line="276" w:lineRule="auto"/>
      </w:pPr>
      <w:r>
        <w:t>Capacitar o Engenheiro de Confiabilidade e líderes técnicos a conduzir, governar e validar investigações estruturadas de falhas industriais por meio de metodologias de Análise de Causa Raiz (RCA), conectando a eliminação de defeitos (Defect Elimination) à revisão do plano de manutenção, FMEA e sustentabilidade dos indicadores de confiabilidade.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1 – Governança, Fundamentos e Gatilhos de Falha (2h)</w:t>
      </w:r>
    </w:p>
    <w:p>
      <w:pPr>
        <w:spacing w:before="80" w:after="40"/>
      </w:pPr>
      <w:r>
        <w:rPr>
          <w:b/>
          <w:color w:val="000000"/>
          <w:sz w:val="22"/>
        </w:rPr>
        <w:t>O Engenheiro de Confiabilidade na Gestão de Falhas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Papel da Confiabilidade como autoridade técnica e facilitador de investigações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Governança do processo: critérios de corte (bad actors, criticidade e risco)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Tratamento de reincidência e backlog de falhas</w:t>
      </w:r>
    </w:p>
    <w:p>
      <w:pPr>
        <w:spacing w:before="80" w:after="40"/>
      </w:pPr>
      <w:r>
        <w:rPr>
          <w:b/>
          <w:color w:val="000000"/>
          <w:sz w:val="22"/>
        </w:rPr>
        <w:t>Taxonomia e Conceitos Fundamentais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Distinção rigorosa: sintoma × anomalia × defeito × falha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Falha funcional × falha potencial (Curva P-F)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Modos, mecanismos e efeitos de falha em ativos industriais</w:t>
      </w:r>
    </w:p>
    <w:p>
      <w:pPr>
        <w:spacing w:before="80" w:after="40"/>
      </w:pPr>
      <w:r>
        <w:rPr>
          <w:b/>
          <w:color w:val="000000"/>
          <w:sz w:val="22"/>
        </w:rPr>
        <w:t>Estudo de Caso Integrado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Aplicação prática: Definição de gatilhos e triagem de ocorrências em acionamentos elétricos e bombas de processo.</w:t>
      </w:r>
    </w:p>
    <w:p>
      <w:pPr>
        <w:spacing w:before="80" w:after="80" w:line="276" w:lineRule="auto"/>
      </w:pPr>
      <w:r>
        <w:rPr>
          <w:color w:val="1A1A1A"/>
          <w:sz w:val="20"/>
        </w:rPr>
        <w:t>A governança do fluxo de falhas e a clara diferenciação entre sintomas e modos de falha constituem o alicerce para investigações assertivas de confiabilidade.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2 – Método de Investigação, Evidências e Linha do Tempo (3h)</w:t>
      </w:r>
    </w:p>
    <w:p>
      <w:pPr>
        <w:spacing w:before="80" w:after="40"/>
      </w:pPr>
      <w:r>
        <w:rPr>
          <w:b/>
          <w:color w:val="000000"/>
          <w:sz w:val="22"/>
        </w:rPr>
        <w:t>Definição do Problema e Escopo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Declaração técnica do evento: o que ocorreu, onde, quando e impacto real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Delimitação de fronteiras do sistema investigado</w:t>
      </w:r>
    </w:p>
    <w:p>
      <w:pPr>
        <w:spacing w:before="80" w:after="40"/>
      </w:pPr>
      <w:r>
        <w:rPr>
          <w:b/>
          <w:color w:val="000000"/>
          <w:sz w:val="22"/>
        </w:rPr>
        <w:t>Preservação e Coleta de Evidências (Os 5 P's da Investigação)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Pessoas: entrevistas técnicas e relatos operacionais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Partes: preservação de componentes danificados e análise de fratura/desgaste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Posição: registros fotográficos e condições do ambiente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Papéis: manuais, procedimentos, registros de OS e históricos de calibração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Paradigmas: dados de processo, telemetria e monitoramento de condição (vibração/óleo)</w:t>
      </w:r>
    </w:p>
    <w:p>
      <w:pPr>
        <w:spacing w:before="80" w:after="40"/>
      </w:pPr>
      <w:r>
        <w:rPr>
          <w:b/>
          <w:color w:val="000000"/>
          <w:sz w:val="22"/>
        </w:rPr>
        <w:t>Reconstituição Temporal e Causal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Construção da linha do tempo do evento (Timeline)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Identificação de condições latentes, gatilhos e eventos precipitantes</w:t>
      </w:r>
    </w:p>
    <w:p>
      <w:pPr>
        <w:spacing w:before="80" w:after="40"/>
      </w:pPr>
      <w:r>
        <w:rPr>
          <w:b/>
          <w:color w:val="000000"/>
          <w:sz w:val="22"/>
        </w:rPr>
        <w:t>Aplicação Prática Integrada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Exercício: Estruturação de linha do tempo e levantamento de evidências para falha prematura em sistema de correias transportadoras.</w:t>
      </w:r>
    </w:p>
    <w:p>
      <w:pPr>
        <w:spacing w:before="80" w:after="80" w:line="276" w:lineRule="auto"/>
      </w:pPr>
      <w:r>
        <w:rPr>
          <w:color w:val="1A1A1A"/>
          <w:sz w:val="20"/>
        </w:rPr>
        <w:t>A robustez da investigação depende diretamente da qualidade e preservação das evidências antes de qualquer formulação de hipótese.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3 – Lógica Causal, Métodos e Testes de Hipóteses (4h)</w:t>
      </w:r>
    </w:p>
    <w:p>
      <w:pPr>
        <w:spacing w:before="80" w:after="40"/>
      </w:pPr>
      <w:r>
        <w:rPr>
          <w:b/>
          <w:color w:val="000000"/>
          <w:sz w:val="22"/>
        </w:rPr>
        <w:t>Ferramentas de Desdobramento e Análise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5 Porquês com validação lógica (teste do "portanto")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Diagrama de Causa e Efeito (Ishikawa) focado em confiabilidade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Análise de Diferenças (Esperado × Observado)</w:t>
      </w:r>
    </w:p>
    <w:p>
      <w:pPr>
        <w:spacing w:before="80" w:after="40"/>
      </w:pPr>
      <w:r>
        <w:rPr>
          <w:b/>
          <w:color w:val="000000"/>
          <w:sz w:val="22"/>
        </w:rPr>
        <w:t>Métodos Avançados de Causalidade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Árvore de Falhas (FTA) e Lógica Causal Integrada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Relação entre Ações (atos) × Condições físicas × Fatores organizacionais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Formulação, testagem e descarte de hipóteses baseadas em evidências</w:t>
      </w:r>
    </w:p>
    <w:p>
      <w:pPr>
        <w:spacing w:before="80" w:after="40"/>
      </w:pPr>
      <w:r>
        <w:rPr>
          <w:b/>
          <w:color w:val="000000"/>
          <w:sz w:val="22"/>
        </w:rPr>
        <w:t>Determinação das Causas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Diferenciação: Causa Física, Causa Humana e Causa Sistêmica/Organizacional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Identificação da Causa Raiz e Fatores Contribuintes</w:t>
      </w:r>
    </w:p>
    <w:p>
      <w:pPr>
        <w:spacing w:before="80" w:after="40"/>
      </w:pPr>
      <w:r>
        <w:rPr>
          <w:b/>
          <w:color w:val="000000"/>
          <w:sz w:val="22"/>
        </w:rPr>
        <w:t>Aplicação Prática Integrada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Estudo de Caso Industrial: Construção de árvore de falha e validação de hipóteses causais para um caso real de falha estrutural por fadiga mecânica.</w:t>
      </w:r>
    </w:p>
    <w:p>
      <w:pPr>
        <w:spacing w:before="80" w:after="80" w:line="276" w:lineRule="auto"/>
      </w:pPr>
      <w:r>
        <w:rPr>
          <w:color w:val="1A1A1A"/>
          <w:sz w:val="20"/>
        </w:rPr>
        <w:t>A investigação de causa raiz deve transcender a falha física e mapear com rigor técnico os fatores organizacionais e sistêmicos.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4 – Eliminação de Defeitos, Planos de Ação e Sustentabilidade (3h)</w:t>
      </w:r>
    </w:p>
    <w:p>
      <w:pPr>
        <w:spacing w:before="80" w:after="40"/>
      </w:pPr>
      <w:r>
        <w:rPr>
          <w:b/>
          <w:color w:val="000000"/>
          <w:sz w:val="22"/>
        </w:rPr>
        <w:t>Construção de Planos de Ação Eficazes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Hierarquia de controle e critérios SMART para ações corretivas e preventivas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Bloqueio definitivo da causa raiz × ações de contorno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Análise de abrangência (cross-plant e ativos similares)</w:t>
      </w:r>
    </w:p>
    <w:p>
      <w:pPr>
        <w:spacing w:before="80" w:after="40"/>
      </w:pPr>
      <w:r>
        <w:rPr>
          <w:b/>
          <w:color w:val="000000"/>
          <w:sz w:val="22"/>
        </w:rPr>
        <w:t>Conexão com Engenharia de Confiabilidade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Integração RCA × Revisão de FMEA / RCM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Atualização do Plano de Manutenção e rotinas de inspeção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Programa de Eliminação de Defeitos (Defect Elimination)</w:t>
      </w:r>
    </w:p>
    <w:p>
      <w:pPr>
        <w:spacing w:before="80" w:after="40"/>
      </w:pPr>
      <w:r>
        <w:rPr>
          <w:b/>
          <w:color w:val="000000"/>
          <w:sz w:val="22"/>
        </w:rPr>
        <w:t>Métricas, Governança e Verificação de Eficácia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Indicadores de sucesso: MTBF, taxa de reincidência, perdas evitadas e aderência ao prazo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Auditoria e validação de eficácia pós-implementação</w:t>
      </w:r>
    </w:p>
    <w:p>
      <w:pPr>
        <w:spacing w:before="80" w:after="40"/>
      </w:pPr>
      <w:r>
        <w:rPr>
          <w:b/>
          <w:color w:val="000000"/>
          <w:sz w:val="22"/>
        </w:rPr>
        <w:t>Aplicação Prática Integrada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Exercício: Elaboração de plano de bloqueio, revisão de plano de manutenção e critérios de eficácia para falha recorrente de lubrificação em redutores críticos.</w:t>
      </w:r>
    </w:p>
    <w:p>
      <w:pPr>
        <w:spacing w:before="80" w:after="80" w:line="276" w:lineRule="auto"/>
      </w:pPr>
      <w:r>
        <w:rPr>
          <w:color w:val="1A1A1A"/>
          <w:sz w:val="20"/>
        </w:rPr>
        <w:t>A efetividade da RCA para a Engenharia de Confiabilidade só se concretiza quando as causas organizacionais são bloqueadas e o plano de manutenção é formalmente atualizado.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20" w:after="120"/>
      </w:pPr>
      <w:r>
        <w:rPr>
          <w:color w:val="1D5A6C"/>
          <w:sz w:val="30"/>
        </w:rPr>
        <w:t>Resultados Esperados</w:t>
      </w:r>
    </w:p>
    <w:p>
      <w:pPr>
        <w:spacing w:before="0" w:after="80"/>
      </w:pPr>
      <w:r>
        <w:t>Ao final do treinamento, o participante deverá ser capaz de: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Liderar tecnicamente investigações de falhas complexas com método estruturado e imparcialidade;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Diferenciar com precisão sintomas, mecanismos físicos e causas organizacionais latentes;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Conduzir entrevistas técnicas e assegurar a preservação dos 5 tipos de evidências;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Construir e validar árvores de falha (FTA) e linhas temporais com rigor causal;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Formular planos de ação que garantam a eliminação definitiva do defeito (Defect Elimination);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Integrar os aprendizados da RCA à revisão de FMEA, RCM e planos preventivos/preditivos;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Monitorar a eficácia das ações por meio de métricas de confiabilidade e reincidência de falhas.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