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C91" w:rsidRDefault="000E3E22" w:rsidP="00F84A59">
      <w:pPr>
        <w:jc w:val="center"/>
      </w:pPr>
      <w:r>
        <w:t>R</w:t>
      </w:r>
      <w:r w:rsidRPr="006F3C91">
        <w:t>eview</w:t>
      </w:r>
      <w:r w:rsidR="006F3C91" w:rsidRPr="006F3C91">
        <w:t xml:space="preserve"> and Critique </w:t>
      </w:r>
      <w:r w:rsidR="005D457E">
        <w:t>by Barbara Buzzard</w:t>
      </w:r>
    </w:p>
    <w:p w:rsidR="005D457E" w:rsidRDefault="005D457E" w:rsidP="00F84A59">
      <w:pPr>
        <w:jc w:val="center"/>
      </w:pPr>
    </w:p>
    <w:p w:rsidR="00CE4744" w:rsidRPr="009054F4" w:rsidRDefault="00CE4744" w:rsidP="009054F4">
      <w:pPr>
        <w:jc w:val="center"/>
        <w:rPr>
          <w:i/>
        </w:rPr>
      </w:pPr>
      <w:r w:rsidRPr="005350A3">
        <w:rPr>
          <w:i/>
        </w:rPr>
        <w:t>When God Prays</w:t>
      </w:r>
      <w:r w:rsidR="009054F4">
        <w:rPr>
          <w:i/>
        </w:rPr>
        <w:t xml:space="preserve"> </w:t>
      </w:r>
      <w:r w:rsidR="009054F4">
        <w:t xml:space="preserve">by </w:t>
      </w:r>
      <w:r>
        <w:t xml:space="preserve">Skip </w:t>
      </w:r>
      <w:proofErr w:type="spellStart"/>
      <w:r>
        <w:t>Heitzig</w:t>
      </w:r>
      <w:proofErr w:type="spellEnd"/>
    </w:p>
    <w:p w:rsidR="00CE4744" w:rsidRDefault="00CE4744"/>
    <w:p w:rsidR="007E344B" w:rsidRDefault="00697F3A" w:rsidP="00F84A59">
      <w:pPr>
        <w:ind w:firstLine="720"/>
      </w:pPr>
      <w:r>
        <w:t>In the first three pages of thi</w:t>
      </w:r>
      <w:r w:rsidR="00F92DC8">
        <w:t xml:space="preserve">s book we have a contradiction </w:t>
      </w:r>
      <w:r>
        <w:t>startling</w:t>
      </w:r>
      <w:r w:rsidR="005350A3">
        <w:t xml:space="preserve"> and</w:t>
      </w:r>
      <w:r>
        <w:t xml:space="preserve"> dramatic but so</w:t>
      </w:r>
      <w:r w:rsidR="009054F4">
        <w:t xml:space="preserve"> </w:t>
      </w:r>
      <w:r w:rsidRPr="00697F3A">
        <w:rPr>
          <w:i/>
        </w:rPr>
        <w:t>unnoticed</w:t>
      </w:r>
      <w:r>
        <w:rPr>
          <w:i/>
        </w:rPr>
        <w:t xml:space="preserve"> </w:t>
      </w:r>
      <w:r w:rsidRPr="00697F3A">
        <w:t>that</w:t>
      </w:r>
      <w:r>
        <w:t xml:space="preserve"> no proofreader or editorial board</w:t>
      </w:r>
      <w:r w:rsidR="005350A3">
        <w:t xml:space="preserve"> apparently</w:t>
      </w:r>
      <w:r>
        <w:t xml:space="preserve"> object</w:t>
      </w:r>
      <w:r w:rsidR="005350A3">
        <w:t>ed</w:t>
      </w:r>
      <w:r>
        <w:t xml:space="preserve">. As a </w:t>
      </w:r>
      <w:r w:rsidR="00F92DC8">
        <w:t>foreword</w:t>
      </w:r>
      <w:r w:rsidR="005350A3">
        <w:t xml:space="preserve"> to the book</w:t>
      </w:r>
      <w:r>
        <w:t>, John 17:1-26 is quoted. Verse 3 says this: “</w:t>
      </w:r>
      <w:r w:rsidR="00F92DC8">
        <w:t>T</w:t>
      </w:r>
      <w:r w:rsidR="001023CD">
        <w:t xml:space="preserve">his is eternal life: to know </w:t>
      </w:r>
      <w:proofErr w:type="gramStart"/>
      <w:r w:rsidR="001023CD">
        <w:t>Y</w:t>
      </w:r>
      <w:r>
        <w:t>ou</w:t>
      </w:r>
      <w:proofErr w:type="gramEnd"/>
      <w:r>
        <w:t xml:space="preserve">, </w:t>
      </w:r>
      <w:r w:rsidRPr="003C6F87">
        <w:rPr>
          <w:i/>
        </w:rPr>
        <w:t>the only true God</w:t>
      </w:r>
      <w:r w:rsidR="001023CD">
        <w:t>, and Jesus Christ, the one Y</w:t>
      </w:r>
      <w:r>
        <w:t>ou sent</w:t>
      </w:r>
      <w:r w:rsidR="00F92DC8">
        <w:t>.</w:t>
      </w:r>
      <w:r w:rsidR="001A3138">
        <w:t>”</w:t>
      </w:r>
      <w:r w:rsidR="003A474C">
        <w:t xml:space="preserve"> Next</w:t>
      </w:r>
      <w:r w:rsidR="00B056BB">
        <w:t>,</w:t>
      </w:r>
      <w:r w:rsidR="003C6F87">
        <w:t xml:space="preserve"> author and Pastor Skip </w:t>
      </w:r>
      <w:proofErr w:type="spellStart"/>
      <w:r w:rsidR="003C6F87">
        <w:t>Heitzig</w:t>
      </w:r>
      <w:proofErr w:type="spellEnd"/>
      <w:r w:rsidR="003C6F87">
        <w:t xml:space="preserve"> says </w:t>
      </w:r>
      <w:r w:rsidR="003A474C">
        <w:t>this: “What makes this prayer so remarkable and so deserving of both study and emulation? For one thing, Jesus himself prayed it. This intri</w:t>
      </w:r>
      <w:r w:rsidR="008E7AD5">
        <w:t>g</w:t>
      </w:r>
      <w:r w:rsidR="003A474C">
        <w:t xml:space="preserve">ues me. Why, of all people, would Jesus Christ, </w:t>
      </w:r>
      <w:smartTag w:uri="urn:schemas-microsoft-com:office:smarttags" w:element="country-region">
        <w:smartTag w:uri="urn:schemas-microsoft-com:office:smarttags" w:element="place">
          <w:r w:rsidR="003A474C">
            <w:t>Israel</w:t>
          </w:r>
        </w:smartTag>
      </w:smartTag>
      <w:r w:rsidR="003A474C">
        <w:t>’s Messiah and our Savior, need to pray? After all, he’s God, right?”</w:t>
      </w:r>
      <w:r w:rsidR="001237E3">
        <w:rPr>
          <w:rStyle w:val="Funotenzeichen"/>
        </w:rPr>
        <w:footnoteReference w:id="1"/>
      </w:r>
    </w:p>
    <w:p w:rsidR="00125C59" w:rsidRDefault="00125C59" w:rsidP="00F84A59">
      <w:pPr>
        <w:ind w:firstLine="720"/>
      </w:pPr>
    </w:p>
    <w:p w:rsidR="005D457E" w:rsidRDefault="005D457E" w:rsidP="005D457E">
      <w:pPr>
        <w:ind w:left="2160" w:firstLine="720"/>
      </w:pPr>
      <w:r w:rsidRPr="005D457E">
        <w:rPr>
          <w:b/>
        </w:rPr>
        <w:t xml:space="preserve">That Position </w:t>
      </w:r>
      <w:r w:rsidR="00125C59">
        <w:rPr>
          <w:b/>
        </w:rPr>
        <w:t>Has Been F</w:t>
      </w:r>
      <w:r w:rsidRPr="005D457E">
        <w:rPr>
          <w:b/>
        </w:rPr>
        <w:t>illed</w:t>
      </w:r>
    </w:p>
    <w:p w:rsidR="00B056BB" w:rsidRDefault="005350A3" w:rsidP="00F84A59">
      <w:pPr>
        <w:ind w:firstLine="720"/>
      </w:pPr>
      <w:r>
        <w:t xml:space="preserve">Actually no, not according to John 17:3 just quoted, which states that the Father </w:t>
      </w:r>
      <w:r w:rsidRPr="00062F8A">
        <w:rPr>
          <w:i/>
        </w:rPr>
        <w:t>alone</w:t>
      </w:r>
      <w:r>
        <w:t xml:space="preserve"> is the true God. Nor </w:t>
      </w:r>
      <w:r w:rsidR="00F92DC8">
        <w:t>according to 1 Corinthians 8:6 which phrases it this way: “F</w:t>
      </w:r>
      <w:r w:rsidR="003C6F87">
        <w:t>or us there is but one God, the Father</w:t>
      </w:r>
      <w:r>
        <w:t xml:space="preserve">…” </w:t>
      </w:r>
      <w:r w:rsidR="003A474C">
        <w:t>So at this point,</w:t>
      </w:r>
      <w:r>
        <w:t xml:space="preserve"> I think, </w:t>
      </w:r>
      <w:r w:rsidR="003A474C">
        <w:t>we are entering dangerous territory. We have just had a</w:t>
      </w:r>
      <w:r w:rsidR="003C6F87">
        <w:t xml:space="preserve"> terrifyingly blatant</w:t>
      </w:r>
      <w:r w:rsidR="003A474C">
        <w:t xml:space="preserve"> contradiction</w:t>
      </w:r>
      <w:r>
        <w:t>: the Father is</w:t>
      </w:r>
      <w:r w:rsidR="00F92DC8">
        <w:t xml:space="preserve"> being addressed by the Son as </w:t>
      </w:r>
      <w:r>
        <w:t>being the only true God, and t</w:t>
      </w:r>
      <w:r w:rsidR="00F92DC8">
        <w:t>hen the author says of Jesus, “</w:t>
      </w:r>
      <w:r>
        <w:t>After all, he’s Go</w:t>
      </w:r>
      <w:r w:rsidR="00535E43">
        <w:t>d, right?” No, not right at all;</w:t>
      </w:r>
      <w:r>
        <w:t xml:space="preserve"> sorry, that </w:t>
      </w:r>
      <w:r w:rsidR="00EF41DF">
        <w:t>position</w:t>
      </w:r>
      <w:r>
        <w:t xml:space="preserve"> has already been taken. It is occupied by the Father. A</w:t>
      </w:r>
      <w:r w:rsidR="003A474C">
        <w:t>t the very least we de</w:t>
      </w:r>
      <w:r w:rsidR="00F92DC8">
        <w:t>serve a “H</w:t>
      </w:r>
      <w:r w:rsidR="003A474C">
        <w:t xml:space="preserve">ey, wait a minute; I thought you just </w:t>
      </w:r>
      <w:r w:rsidR="003A5625">
        <w:t>agreed that</w:t>
      </w:r>
      <w:r w:rsidR="007E344B">
        <w:t xml:space="preserve"> the Father was the only true God</w:t>
      </w:r>
      <w:r w:rsidR="00F92DC8">
        <w:t>.”</w:t>
      </w:r>
      <w:r w:rsidR="00535E43">
        <w:t xml:space="preserve"> As A.</w:t>
      </w:r>
      <w:r w:rsidR="00062F8A">
        <w:t xml:space="preserve">H. Newman says of </w:t>
      </w:r>
      <w:r w:rsidR="001A3138">
        <w:t xml:space="preserve">the Trinity and </w:t>
      </w:r>
      <w:r w:rsidR="00F92DC8">
        <w:t xml:space="preserve">this sort of mental </w:t>
      </w:r>
      <w:proofErr w:type="spellStart"/>
      <w:r w:rsidR="00F92DC8">
        <w:t>gymnastic</w:t>
      </w:r>
      <w:proofErr w:type="spellEnd"/>
      <w:r w:rsidR="00F92DC8">
        <w:t>: “</w:t>
      </w:r>
      <w:r w:rsidR="00EF41DF">
        <w:t>It is a contradiction, indeed, and not merely a verbal contradiction, but an incompatibility in the human ideas conveyed. We can scarcely make a nearer approach to an exact enunciation of it, than of saying that one thing is two things.</w:t>
      </w:r>
      <w:r w:rsidR="00062F8A">
        <w:t>”</w:t>
      </w:r>
      <w:r w:rsidR="00062F8A">
        <w:rPr>
          <w:rStyle w:val="Funotenzeichen"/>
        </w:rPr>
        <w:footnoteReference w:id="2"/>
      </w:r>
      <w:r w:rsidR="00EF41DF">
        <w:t xml:space="preserve"> </w:t>
      </w:r>
      <w:r w:rsidR="00223EA7">
        <w:t>Dare we ask if the church is in its right mind?!</w:t>
      </w:r>
    </w:p>
    <w:p w:rsidR="001A3138" w:rsidRDefault="009406E4" w:rsidP="00F84A59">
      <w:pPr>
        <w:ind w:firstLine="720"/>
      </w:pPr>
      <w:r>
        <w:t>Praying is a very serious activity; one needs to know to whom one is praying.</w:t>
      </w:r>
      <w:r w:rsidR="00AC13F4">
        <w:t xml:space="preserve"> To pray is </w:t>
      </w:r>
      <w:r w:rsidR="00AC13F4" w:rsidRPr="007578E5">
        <w:rPr>
          <w:i/>
        </w:rPr>
        <w:t>not</w:t>
      </w:r>
      <w:r>
        <w:t xml:space="preserve"> </w:t>
      </w:r>
      <w:r w:rsidR="00AC13F4">
        <w:t xml:space="preserve">to be God. It is to </w:t>
      </w:r>
      <w:r w:rsidR="00AC13F4" w:rsidRPr="00AC13F4">
        <w:rPr>
          <w:i/>
        </w:rPr>
        <w:t>seek</w:t>
      </w:r>
      <w:r w:rsidR="00AC13F4">
        <w:t xml:space="preserve"> God. We</w:t>
      </w:r>
      <w:r>
        <w:t xml:space="preserve"> are being asked to believe that one God is praying to another. Pastor </w:t>
      </w:r>
      <w:proofErr w:type="spellStart"/>
      <w:r>
        <w:t>Heitzig</w:t>
      </w:r>
      <w:proofErr w:type="spellEnd"/>
      <w:r>
        <w:t xml:space="preserve"> states that “The primary goal of prayer should be to deepen our relationship with God.”</w:t>
      </w:r>
      <w:r>
        <w:rPr>
          <w:rStyle w:val="Funotenzeichen"/>
        </w:rPr>
        <w:footnoteReference w:id="3"/>
      </w:r>
      <w:r>
        <w:t xml:space="preserve"> </w:t>
      </w:r>
      <w:r w:rsidR="007578E5">
        <w:t>He also says, “</w:t>
      </w:r>
      <w:r>
        <w:t>We begin to se</w:t>
      </w:r>
      <w:r w:rsidR="00B24BF8">
        <w:t>e prayer for what it really is —</w:t>
      </w:r>
      <w:r>
        <w:t xml:space="preserve"> a source of spiritual strength. Prayer fortifies us and gives us </w:t>
      </w:r>
      <w:r w:rsidR="005362AF">
        <w:t>the strength to stand immovable.</w:t>
      </w:r>
      <w:r>
        <w:t>”</w:t>
      </w:r>
      <w:r>
        <w:rPr>
          <w:rStyle w:val="Funotenzeichen"/>
        </w:rPr>
        <w:footnoteReference w:id="4"/>
      </w:r>
      <w:r>
        <w:t xml:space="preserve"> And please consider this</w:t>
      </w:r>
      <w:r w:rsidR="007E344B">
        <w:t xml:space="preserve"> from Pastor </w:t>
      </w:r>
      <w:proofErr w:type="spellStart"/>
      <w:r w:rsidR="007E344B">
        <w:t>Heitzig</w:t>
      </w:r>
      <w:proofErr w:type="spellEnd"/>
      <w:r>
        <w:t>: “In a real sense, that’s what balanced prayer is like</w:t>
      </w:r>
      <w:r w:rsidR="00E0142D">
        <w:t xml:space="preserve">. Instead of being an exercise in self-gratification, it’s one of spiritual </w:t>
      </w:r>
      <w:r w:rsidR="00E0142D" w:rsidRPr="00E0142D">
        <w:rPr>
          <w:i/>
        </w:rPr>
        <w:t xml:space="preserve">edification </w:t>
      </w:r>
      <w:r w:rsidR="00E0142D">
        <w:t>as we spend time with God.”</w:t>
      </w:r>
      <w:r w:rsidR="00E0142D">
        <w:rPr>
          <w:rStyle w:val="Funotenzeichen"/>
        </w:rPr>
        <w:footnoteReference w:id="5"/>
      </w:r>
    </w:p>
    <w:p w:rsidR="00B056BB" w:rsidRDefault="00E0142D" w:rsidP="00F84A59">
      <w:pPr>
        <w:ind w:firstLine="720"/>
      </w:pPr>
      <w:r>
        <w:t xml:space="preserve">Let us now </w:t>
      </w:r>
      <w:r w:rsidR="00A64958">
        <w:t>examine</w:t>
      </w:r>
      <w:r>
        <w:t xml:space="preserve"> what </w:t>
      </w:r>
      <w:r w:rsidR="00A64958">
        <w:t>was</w:t>
      </w:r>
      <w:r w:rsidR="00555179">
        <w:t xml:space="preserve"> just </w:t>
      </w:r>
      <w:r w:rsidR="00A64958">
        <w:t>put forth</w:t>
      </w:r>
      <w:r w:rsidR="00ED6E19">
        <w:t xml:space="preserve"> in this book</w:t>
      </w:r>
      <w:r w:rsidR="00555179">
        <w:t>, and not offered</w:t>
      </w:r>
      <w:r w:rsidR="00A64958">
        <w:t xml:space="preserve"> as theory, but as doctrine:</w:t>
      </w:r>
      <w:r>
        <w:t xml:space="preserve"> one </w:t>
      </w:r>
      <w:r w:rsidR="00BC1FBA">
        <w:t>G</w:t>
      </w:r>
      <w:r>
        <w:t>od trying to deepen his relationship with the other</w:t>
      </w:r>
      <w:r w:rsidR="00551CCD">
        <w:t>,</w:t>
      </w:r>
      <w:r w:rsidR="00B056BB">
        <w:t xml:space="preserve"> and</w:t>
      </w:r>
      <w:r>
        <w:t xml:space="preserve"> one </w:t>
      </w:r>
      <w:r w:rsidR="00BC1FBA">
        <w:t>G</w:t>
      </w:r>
      <w:r>
        <w:t>od who is apparently weak and prays to the other for spiritual strength. And we have one who is praying to the other for spiritual edification. In doing this, one has to change God’s</w:t>
      </w:r>
      <w:r w:rsidR="00BC1FBA">
        <w:t xml:space="preserve"> own </w:t>
      </w:r>
      <w:r>
        <w:t>definition of Hims</w:t>
      </w:r>
      <w:r w:rsidR="00551CCD">
        <w:t>elf as being all-</w:t>
      </w:r>
      <w:r>
        <w:t>powerful</w:t>
      </w:r>
      <w:r w:rsidR="00551CCD">
        <w:t>,</w:t>
      </w:r>
      <w:r>
        <w:t xml:space="preserve"> and we inevitably end up with a fig</w:t>
      </w:r>
      <w:r w:rsidR="00B056BB">
        <w:t>ure</w:t>
      </w:r>
      <w:r>
        <w:t xml:space="preserve"> of our own imagination.</w:t>
      </w:r>
      <w:r w:rsidR="00223EA7">
        <w:t xml:space="preserve"> We are e</w:t>
      </w:r>
      <w:r w:rsidR="00551CCD">
        <w:t>ntering a nonsense land of make-</w:t>
      </w:r>
      <w:r w:rsidR="00223EA7">
        <w:t>belief; we have created a God of our own imagination. In the real world, words cannot</w:t>
      </w:r>
      <w:r w:rsidR="00551CCD">
        <w:t xml:space="preserve"> mean what we want them to mean;</w:t>
      </w:r>
      <w:r w:rsidR="00223EA7">
        <w:t xml:space="preserve"> only in the world of </w:t>
      </w:r>
      <w:r w:rsidR="00223EA7" w:rsidRPr="00551CCD">
        <w:rPr>
          <w:i/>
        </w:rPr>
        <w:t>Alice in Wonderland</w:t>
      </w:r>
      <w:r w:rsidR="00223EA7">
        <w:t>.</w:t>
      </w:r>
      <w:r w:rsidR="00ED6E19">
        <w:t xml:space="preserve"> Surely</w:t>
      </w:r>
      <w:r w:rsidR="003A5625">
        <w:t xml:space="preserve"> as Christians we are to be committed to Jesus’ view and also to his creed: </w:t>
      </w:r>
      <w:r w:rsidR="003A5625">
        <w:lastRenderedPageBreak/>
        <w:t>“Jesus replied, ‘The most important commandment is this: “Hear, O Israel! The Lord o</w:t>
      </w:r>
      <w:r w:rsidR="00ED6E19">
        <w:t>ur God is the one and only Lord</w:t>
      </w:r>
      <w:r w:rsidR="003A5625">
        <w:t>”</w:t>
      </w:r>
      <w:r w:rsidR="00ED6E19">
        <w:t>’”</w:t>
      </w:r>
      <w:r w:rsidR="003A5625">
        <w:t xml:space="preserve"> (Mark 12:29)</w:t>
      </w:r>
      <w:r w:rsidR="00ED6E19">
        <w:t>.</w:t>
      </w:r>
    </w:p>
    <w:p w:rsidR="00125C59" w:rsidRDefault="00125C59" w:rsidP="00F84A59">
      <w:pPr>
        <w:ind w:firstLine="720"/>
      </w:pPr>
    </w:p>
    <w:p w:rsidR="005D457E" w:rsidRDefault="005D457E" w:rsidP="00551CCD">
      <w:pPr>
        <w:keepNext/>
        <w:ind w:left="1440" w:firstLine="720"/>
        <w:rPr>
          <w:b/>
        </w:rPr>
      </w:pPr>
      <w:r w:rsidRPr="005D457E">
        <w:rPr>
          <w:b/>
        </w:rPr>
        <w:t>Words,</w:t>
      </w:r>
      <w:r w:rsidR="00125C59">
        <w:rPr>
          <w:b/>
        </w:rPr>
        <w:t xml:space="preserve"> Misused, Corrupt the T</w:t>
      </w:r>
      <w:r w:rsidRPr="005D457E">
        <w:rPr>
          <w:b/>
        </w:rPr>
        <w:t>hinking</w:t>
      </w:r>
    </w:p>
    <w:p w:rsidR="003E75DA" w:rsidRDefault="003E75DA" w:rsidP="00F84A59">
      <w:pPr>
        <w:ind w:firstLine="720"/>
      </w:pPr>
      <w:r>
        <w:t>Is it not a tragedy of gigantic proportions that in this technically sophisticated 21</w:t>
      </w:r>
      <w:r w:rsidRPr="003E75DA">
        <w:rPr>
          <w:vertAlign w:val="superscript"/>
        </w:rPr>
        <w:t>st</w:t>
      </w:r>
      <w:r>
        <w:t xml:space="preserve"> century we are still arguing that one can really mean two?! Or that you can have more than 100% (in the assertion that Jesus was 100% man and 100% God)? Pastor </w:t>
      </w:r>
      <w:proofErr w:type="spellStart"/>
      <w:r>
        <w:t>Heitzig</w:t>
      </w:r>
      <w:proofErr w:type="spellEnd"/>
      <w:r>
        <w:t xml:space="preserve"> states that Jesus “didn’t empty himself of being God.”</w:t>
      </w:r>
      <w:r w:rsidR="00554E3B">
        <w:rPr>
          <w:rStyle w:val="Funotenzeichen"/>
        </w:rPr>
        <w:footnoteReference w:id="6"/>
      </w:r>
      <w:r>
        <w:t xml:space="preserve"> </w:t>
      </w:r>
      <w:r w:rsidR="007E337B">
        <w:t>However, t</w:t>
      </w:r>
      <w:r>
        <w:t>here are certain things that are impossible</w:t>
      </w:r>
      <w:r w:rsidR="007E337B">
        <w:t>.</w:t>
      </w:r>
      <w:r w:rsidR="00555179">
        <w:t xml:space="preserve"> We all know that there are things </w:t>
      </w:r>
      <w:r w:rsidR="001A3138">
        <w:t>which</w:t>
      </w:r>
      <w:r w:rsidR="00555179">
        <w:t xml:space="preserve"> God cannot do. He cannot lie; </w:t>
      </w:r>
      <w:r w:rsidR="005D457E">
        <w:t>H</w:t>
      </w:r>
      <w:r w:rsidR="00555179">
        <w:t>e cannot die;</w:t>
      </w:r>
      <w:r w:rsidR="005D457E">
        <w:t xml:space="preserve"> H</w:t>
      </w:r>
      <w:r w:rsidR="00555179">
        <w:t>e cannot commit unholy acts. I would even venture to s</w:t>
      </w:r>
      <w:r w:rsidR="00966163">
        <w:t>ay that in defining Who God is,</w:t>
      </w:r>
      <w:r w:rsidR="00555179">
        <w:t xml:space="preserve"> we might even say that God is One Who does </w:t>
      </w:r>
      <w:r w:rsidR="00555179" w:rsidRPr="00555179">
        <w:rPr>
          <w:i/>
        </w:rPr>
        <w:t>not</w:t>
      </w:r>
      <w:r w:rsidR="00966163">
        <w:t xml:space="preserve"> pray. He is all-</w:t>
      </w:r>
      <w:r w:rsidR="00555179">
        <w:t>sufficient. He is where the buck stops.</w:t>
      </w:r>
      <w:r w:rsidR="007E337B">
        <w:t xml:space="preserve"> </w:t>
      </w:r>
      <w:r w:rsidR="00554E3B">
        <w:t xml:space="preserve">We must not </w:t>
      </w:r>
      <w:r w:rsidR="007E337B">
        <w:t>malign His own character as the brilliant Being who set things up this way. For example</w:t>
      </w:r>
      <w:r w:rsidR="00966163">
        <w:t>,</w:t>
      </w:r>
      <w:r>
        <w:t xml:space="preserve"> you cannot have a glass that is full of water and full of milk at the same time any more than you can have a lady who is pregnant and not pregnant at the same time</w:t>
      </w:r>
      <w:r w:rsidR="00966163">
        <w:t>,</w:t>
      </w:r>
      <w:r w:rsidR="007E344B">
        <w:t xml:space="preserve"> or a man who is both married and unmarried</w:t>
      </w:r>
      <w:r>
        <w:t>.</w:t>
      </w:r>
      <w:r w:rsidR="007E337B">
        <w:t xml:space="preserve"> We have been taught that Jesus is a God-man</w:t>
      </w:r>
      <w:r w:rsidR="005D457E">
        <w:t>, a false narrative</w:t>
      </w:r>
      <w:r w:rsidR="007E337B">
        <w:t>. How very odd that there was a perfectly good word meaning</w:t>
      </w:r>
      <w:r w:rsidR="00B056BB">
        <w:t xml:space="preserve"> God-man</w:t>
      </w:r>
      <w:r w:rsidR="007E337B">
        <w:t xml:space="preserve"> in the Greek</w:t>
      </w:r>
      <w:r w:rsidR="00B056BB">
        <w:t xml:space="preserve"> language</w:t>
      </w:r>
      <w:r w:rsidR="007E337B">
        <w:t xml:space="preserve"> and yet that word was never once used of Jesus. Words, misused, corrupt the thinking. Scripture refers to Jesus as </w:t>
      </w:r>
      <w:r w:rsidR="00554E3B">
        <w:t>a man, even after his ascension</w:t>
      </w:r>
      <w:r w:rsidR="00960FCD">
        <w:t xml:space="preserve"> (1 Tim. 2:5)</w:t>
      </w:r>
      <w:r w:rsidR="00554E3B">
        <w:t>.</w:t>
      </w:r>
      <w:r w:rsidR="00555179">
        <w:t xml:space="preserve"> And again, </w:t>
      </w:r>
      <w:r w:rsidR="00555179" w:rsidRPr="00555179">
        <w:rPr>
          <w:i/>
        </w:rPr>
        <w:t>never</w:t>
      </w:r>
      <w:r w:rsidR="00555179">
        <w:t xml:space="preserve"> as a God-man.</w:t>
      </w:r>
      <w:r w:rsidR="00B056BB">
        <w:t xml:space="preserve"> </w:t>
      </w:r>
    </w:p>
    <w:p w:rsidR="00125C59" w:rsidRDefault="00125C59" w:rsidP="00F84A59">
      <w:pPr>
        <w:ind w:firstLine="720"/>
      </w:pPr>
    </w:p>
    <w:p w:rsidR="005D457E" w:rsidRPr="005D457E" w:rsidRDefault="005D457E" w:rsidP="005D457E">
      <w:pPr>
        <w:ind w:left="1440" w:firstLine="720"/>
        <w:rPr>
          <w:b/>
        </w:rPr>
      </w:pPr>
      <w:r w:rsidRPr="005D457E">
        <w:rPr>
          <w:b/>
        </w:rPr>
        <w:t xml:space="preserve">Dependent and </w:t>
      </w:r>
      <w:r w:rsidR="00125C59">
        <w:rPr>
          <w:b/>
        </w:rPr>
        <w:t>Omniscient at the Same T</w:t>
      </w:r>
      <w:r w:rsidRPr="005D457E">
        <w:rPr>
          <w:b/>
        </w:rPr>
        <w:t>ime?</w:t>
      </w:r>
    </w:p>
    <w:p w:rsidR="003E75DA" w:rsidRDefault="003E75DA" w:rsidP="00F84A59">
      <w:pPr>
        <w:ind w:firstLine="720"/>
      </w:pPr>
      <w:r>
        <w:t xml:space="preserve">Pastor </w:t>
      </w:r>
      <w:proofErr w:type="spellStart"/>
      <w:r>
        <w:t>Heitzig</w:t>
      </w:r>
      <w:proofErr w:type="spellEnd"/>
      <w:r>
        <w:t>: “In his prayer to the Father in John 17, Jesus again demonstrates his omniscience.”</w:t>
      </w:r>
      <w:r>
        <w:rPr>
          <w:rStyle w:val="Funotenzeichen"/>
        </w:rPr>
        <w:footnoteReference w:id="7"/>
      </w:r>
      <w:r>
        <w:t xml:space="preserve"> However, on the back cover of the book, it is stated that “Throughout his life on earth, Jesus demonstrated his dependence on the Father by spending time in prayer</w:t>
      </w:r>
      <w:r w:rsidR="009F4501">
        <w:t>.”</w:t>
      </w:r>
      <w:r w:rsidR="009F4501">
        <w:rPr>
          <w:rStyle w:val="Funotenzeichen"/>
        </w:rPr>
        <w:footnoteReference w:id="8"/>
      </w:r>
      <w:r w:rsidR="009F4501">
        <w:t xml:space="preserve"> Can we really have a God who is dependent and yet omniscient?</w:t>
      </w:r>
      <w:r w:rsidR="007E344B">
        <w:t xml:space="preserve"> Is this sound?</w:t>
      </w:r>
      <w:r w:rsidR="00A64958">
        <w:t xml:space="preserve"> Words cannot mean what we want them to mean</w:t>
      </w:r>
      <w:r w:rsidR="007E337B">
        <w:t xml:space="preserve">. Let us leave that to </w:t>
      </w:r>
      <w:smartTag w:uri="urn:schemas-microsoft-com:office:smarttags" w:element="place">
        <w:smartTag w:uri="urn:schemas-microsoft-com:office:smarttags" w:element="City">
          <w:r w:rsidR="007E337B">
            <w:t>Alice</w:t>
          </w:r>
        </w:smartTag>
      </w:smartTag>
      <w:r w:rsidR="007E337B">
        <w:t xml:space="preserve"> </w:t>
      </w:r>
      <w:r w:rsidR="00554E3B">
        <w:t xml:space="preserve">in </w:t>
      </w:r>
      <w:r w:rsidR="00554E3B" w:rsidRPr="00554E3B">
        <w:rPr>
          <w:i/>
        </w:rPr>
        <w:t>T</w:t>
      </w:r>
      <w:r w:rsidR="00960FCD" w:rsidRPr="00554E3B">
        <w:rPr>
          <w:i/>
        </w:rPr>
        <w:t>hrough the Looking Glass</w:t>
      </w:r>
      <w:r w:rsidR="00960FCD">
        <w:t>.</w:t>
      </w:r>
      <w:r w:rsidR="00FF7C4E">
        <w:t xml:space="preserve"> In </w:t>
      </w:r>
      <w:r w:rsidR="00FF7C4E" w:rsidRPr="00554E3B">
        <w:rPr>
          <w:i/>
        </w:rPr>
        <w:t>Lectures in Divinity</w:t>
      </w:r>
      <w:r w:rsidR="00FF7C4E">
        <w:t xml:space="preserve">, however, note what is </w:t>
      </w:r>
      <w:r w:rsidR="001A3138">
        <w:t>admitted</w:t>
      </w:r>
      <w:r w:rsidR="00FF7C4E">
        <w:t xml:space="preserve">: </w:t>
      </w:r>
      <w:r w:rsidR="00776BC1">
        <w:rPr>
          <w:lang w:bidi="he-IL"/>
        </w:rPr>
        <w:t>“</w:t>
      </w:r>
      <w:r w:rsidR="00FF7C4E">
        <w:rPr>
          <w:lang w:bidi="he-IL"/>
        </w:rPr>
        <w:t xml:space="preserve">It might tend to moderation and in the end agreement, if we were industrious on all </w:t>
      </w:r>
      <w:r w:rsidR="00B03A78">
        <w:rPr>
          <w:lang w:bidi="he-IL"/>
        </w:rPr>
        <w:t xml:space="preserve">occasions to represent our own </w:t>
      </w:r>
      <w:r w:rsidR="00FF7C4E">
        <w:rPr>
          <w:lang w:bidi="he-IL"/>
        </w:rPr>
        <w:t xml:space="preserve">doctrine (the Trinity) as wholly </w:t>
      </w:r>
      <w:r w:rsidR="00FF7C4E">
        <w:rPr>
          <w:i/>
          <w:iCs/>
          <w:lang w:bidi="he-IL"/>
        </w:rPr>
        <w:t>unintelligible.</w:t>
      </w:r>
      <w:r w:rsidR="00776BC1">
        <w:rPr>
          <w:i/>
          <w:iCs/>
          <w:lang w:bidi="he-IL"/>
        </w:rPr>
        <w:t>”</w:t>
      </w:r>
      <w:r w:rsidR="00FF7C4E">
        <w:rPr>
          <w:rStyle w:val="Funotenzeichen"/>
          <w:lang w:bidi="he-IL"/>
        </w:rPr>
        <w:footnoteReference w:id="9"/>
      </w:r>
    </w:p>
    <w:p w:rsidR="00FE3CAD" w:rsidRDefault="00F84A59" w:rsidP="00C03727">
      <w:pPr>
        <w:tabs>
          <w:tab w:val="num" w:pos="810"/>
        </w:tabs>
      </w:pPr>
      <w:r>
        <w:tab/>
      </w:r>
      <w:r w:rsidR="007E344B">
        <w:t xml:space="preserve">I am not naïve </w:t>
      </w:r>
      <w:r w:rsidR="002F4817">
        <w:t>in these matters. I have felt the bitter sting of the tongue of a pastor</w:t>
      </w:r>
      <w:r w:rsidR="007E337B">
        <w:t xml:space="preserve"> who cursed me for not conforming to convention</w:t>
      </w:r>
      <w:r w:rsidR="002F4817">
        <w:t>.</w:t>
      </w:r>
      <w:r w:rsidR="007E344B">
        <w:t xml:space="preserve"> I unders</w:t>
      </w:r>
      <w:r w:rsidR="00F83826">
        <w:t>tand that most of orthodoxy engages in thinking like this</w:t>
      </w:r>
      <w:r w:rsidR="007E337B">
        <w:t>: 1+1+1=1</w:t>
      </w:r>
      <w:r w:rsidR="00F83826">
        <w:t>.</w:t>
      </w:r>
      <w:r w:rsidR="002F4817">
        <w:t xml:space="preserve"> But why if these doctrines are secure is there so much hatred, persecution and name-calling? I would venture to say that the true church is p</w:t>
      </w:r>
      <w:r w:rsidR="00374F24">
        <w:t>ersecuted but never persecutes.</w:t>
      </w:r>
      <w:r w:rsidR="002F4817">
        <w:t xml:space="preserve"> What</w:t>
      </w:r>
      <w:r w:rsidR="00E70960">
        <w:t xml:space="preserve"> is there to fear from me? If something</w:t>
      </w:r>
      <w:r w:rsidR="002F4817">
        <w:t xml:space="preserve"> is true it can surely stand up to questioning and critical thinking (the very reasoning which God invites us to engage in).</w:t>
      </w:r>
      <w:r w:rsidR="00F83826">
        <w:t xml:space="preserve"> I am like an ant attacking an elephant, but to allow thinking like this to remain unchallenged when God gave us logic, reason, and skills to </w:t>
      </w:r>
      <w:r w:rsidR="00CF7727">
        <w:t>study</w:t>
      </w:r>
      <w:r w:rsidR="00F83826">
        <w:t xml:space="preserve"> and understand His Scriptures seems awfully wrong. There are so many scholars, seminarians, professors, writers, and historians who know</w:t>
      </w:r>
      <w:r w:rsidR="00CF7727">
        <w:t xml:space="preserve"> that orthodoxy took some wrong turns and created or invented </w:t>
      </w:r>
      <w:r w:rsidR="001A3138">
        <w:t>its</w:t>
      </w:r>
      <w:r w:rsidR="00CF7727">
        <w:t xml:space="preserve"> theology for private motives. For example,</w:t>
      </w:r>
      <w:r w:rsidR="009054F4">
        <w:t xml:space="preserve"> </w:t>
      </w:r>
      <w:r w:rsidR="00F83826">
        <w:t>“No responsible NT scholar would claim that the doctrine of the Trinity was taught by Jesus, or preached by the earliest Christians, or consciousl</w:t>
      </w:r>
      <w:r w:rsidR="00374F24">
        <w:t>y held by any writers of the NT.</w:t>
      </w:r>
      <w:r w:rsidR="00F83826">
        <w:t>”</w:t>
      </w:r>
      <w:r w:rsidR="00F83826">
        <w:rPr>
          <w:rStyle w:val="Funotenzeichen"/>
        </w:rPr>
        <w:footnoteReference w:id="10"/>
      </w:r>
      <w:r w:rsidR="009054F4">
        <w:t xml:space="preserve"> </w:t>
      </w:r>
      <w:r w:rsidR="001E0404">
        <w:t xml:space="preserve">“It must be admitted by everyone who has the rudiments of an historical sense that the doctrine </w:t>
      </w:r>
      <w:r w:rsidR="001E0404">
        <w:lastRenderedPageBreak/>
        <w:t xml:space="preserve">of the Trinity formed no part of the original message. </w:t>
      </w:r>
      <w:smartTag w:uri="urn:schemas-microsoft-com:office:smarttags" w:element="place">
        <w:smartTag w:uri="urn:schemas-microsoft-com:office:smarttags" w:element="City">
          <w:r w:rsidR="001E0404">
            <w:t>St. Paul</w:t>
          </w:r>
        </w:smartTag>
      </w:smartTag>
      <w:r w:rsidR="001E0404">
        <w:t xml:space="preserve"> did not know it, and would have been unable to understand the meaning of the terms used in the theological formula on which the Church ultimately agreed</w:t>
      </w:r>
      <w:r w:rsidR="00FE3CAD">
        <w:t>.</w:t>
      </w:r>
      <w:r w:rsidR="001E0404">
        <w:t>”</w:t>
      </w:r>
      <w:r w:rsidR="006F3C91">
        <w:rPr>
          <w:rStyle w:val="Funotenzeichen"/>
        </w:rPr>
        <w:footnoteReference w:id="11"/>
      </w:r>
      <w:r w:rsidR="00FE3CAD">
        <w:t xml:space="preserve"> </w:t>
      </w:r>
    </w:p>
    <w:p w:rsidR="007E344B" w:rsidRDefault="007E344B" w:rsidP="00F84A59">
      <w:pPr>
        <w:ind w:firstLine="720"/>
      </w:pPr>
      <w:r>
        <w:t>Consider, please</w:t>
      </w:r>
      <w:r w:rsidR="00E70960">
        <w:t>,</w:t>
      </w:r>
      <w:r>
        <w:t xml:space="preserve"> the following points which you would have to adhere to in order to maintain the orthodox belief that</w:t>
      </w:r>
      <w:r w:rsidR="00F83826">
        <w:t xml:space="preserve"> “</w:t>
      </w:r>
      <w:r>
        <w:t>after all, He’s God, right?</w:t>
      </w:r>
      <w:r w:rsidR="00F83826">
        <w:t>”</w:t>
      </w:r>
      <w:r w:rsidR="002F4817">
        <w:t xml:space="preserve"> (And </w:t>
      </w:r>
      <w:r w:rsidR="007E337B">
        <w:t xml:space="preserve">please </w:t>
      </w:r>
      <w:r w:rsidR="00C26E70">
        <w:t>note</w:t>
      </w:r>
      <w:r w:rsidR="002F4817">
        <w:t xml:space="preserve"> what Pastor </w:t>
      </w:r>
      <w:proofErr w:type="spellStart"/>
      <w:r w:rsidR="002F4817">
        <w:t>Heitzig</w:t>
      </w:r>
      <w:proofErr w:type="spellEnd"/>
      <w:r w:rsidR="002F4817">
        <w:t xml:space="preserve"> said re: </w:t>
      </w:r>
      <w:r w:rsidR="000B249A">
        <w:t>Jesus, while on earth: “</w:t>
      </w:r>
      <w:r w:rsidR="00C26E70">
        <w:t xml:space="preserve">He did not exchange deity for humanity. He didn’t empty himself of being God. Divinity was his very nature. He only gave up </w:t>
      </w:r>
      <w:r w:rsidR="000B249A">
        <w:t>certain aspects of his position.</w:t>
      </w:r>
      <w:r w:rsidR="00C26E70">
        <w:t xml:space="preserve">”) So </w:t>
      </w:r>
      <w:r w:rsidR="003F0006">
        <w:t>please do not justify an</w:t>
      </w:r>
      <w:r w:rsidR="00B20502">
        <w:t>y point</w:t>
      </w:r>
      <w:r w:rsidR="003F0006">
        <w:t xml:space="preserve"> by </w:t>
      </w:r>
      <w:r w:rsidR="00C26E70">
        <w:t>saying “that was when he was human.”</w:t>
      </w:r>
    </w:p>
    <w:p w:rsidR="005D457E" w:rsidRDefault="00960FCD" w:rsidP="00F84A59">
      <w:pPr>
        <w:ind w:firstLine="720"/>
        <w:rPr>
          <w:b/>
        </w:rPr>
      </w:pPr>
      <w:r>
        <w:t>As you peruse these insights, don’t allow yourself to toss them off without accepting the challenges they imply</w:t>
      </w:r>
      <w:r w:rsidRPr="005D457E">
        <w:rPr>
          <w:b/>
        </w:rPr>
        <w:t>.</w:t>
      </w:r>
    </w:p>
    <w:p w:rsidR="007E1B0E" w:rsidRDefault="007E1B0E" w:rsidP="00F84A59">
      <w:pPr>
        <w:ind w:firstLine="720"/>
        <w:rPr>
          <w:b/>
        </w:rPr>
      </w:pPr>
    </w:p>
    <w:p w:rsidR="00F84A59" w:rsidRPr="005D457E" w:rsidRDefault="00E70960" w:rsidP="007E1B0E">
      <w:pPr>
        <w:keepNext/>
        <w:ind w:left="1440" w:firstLine="720"/>
        <w:rPr>
          <w:b/>
        </w:rPr>
      </w:pPr>
      <w:r>
        <w:rPr>
          <w:b/>
        </w:rPr>
        <w:t>If Jesus Is God, What Does T</w:t>
      </w:r>
      <w:r w:rsidR="00960FCD" w:rsidRPr="005D457E">
        <w:rPr>
          <w:b/>
        </w:rPr>
        <w:t xml:space="preserve">his </w:t>
      </w:r>
      <w:r>
        <w:rPr>
          <w:b/>
        </w:rPr>
        <w:t>S</w:t>
      </w:r>
      <w:r w:rsidR="00960FCD" w:rsidRPr="005D457E">
        <w:rPr>
          <w:b/>
        </w:rPr>
        <w:t>ay about God?</w:t>
      </w:r>
    </w:p>
    <w:p w:rsidR="00F84A59" w:rsidRPr="000B249A" w:rsidRDefault="000B249A" w:rsidP="00F84A59">
      <w:pPr>
        <w:rPr>
          <w:sz w:val="22"/>
          <w:szCs w:val="22"/>
        </w:rPr>
      </w:pPr>
      <w:r w:rsidRPr="000B249A">
        <w:rPr>
          <w:sz w:val="22"/>
          <w:szCs w:val="22"/>
        </w:rPr>
        <w:t>1. If Jesus is God, G</w:t>
      </w:r>
      <w:r w:rsidR="00960FCD" w:rsidRPr="000B249A">
        <w:rPr>
          <w:sz w:val="22"/>
          <w:szCs w:val="22"/>
        </w:rPr>
        <w:t>od begat God. Heb. 1:5.</w:t>
      </w:r>
    </w:p>
    <w:p w:rsidR="00F84A59" w:rsidRDefault="009D0448" w:rsidP="00F84A59">
      <w:pPr>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2. God humbled himself. Phil.</w:t>
      </w:r>
      <w:r w:rsidR="00E101A2">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2:8</w:t>
      </w:r>
      <w:r w:rsidR="00960FCD">
        <w:rPr>
          <w:rFonts w:ascii="TimesNewRomanPSMT" w:hAnsi="TimesNewRomanPSMT" w:cs="TimesNewRomanPSMT"/>
          <w:color w:val="000000"/>
          <w:sz w:val="22"/>
          <w:szCs w:val="22"/>
        </w:rPr>
        <w:t>.</w:t>
      </w:r>
    </w:p>
    <w:p w:rsidR="00F84A59" w:rsidRDefault="009D0448" w:rsidP="00F84A59">
      <w:pPr>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3. God died. Phil.</w:t>
      </w:r>
      <w:r w:rsidR="00E101A2">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2:8b</w:t>
      </w:r>
      <w:r w:rsidR="00960FCD">
        <w:rPr>
          <w:rFonts w:ascii="TimesNewRomanPSMT" w:hAnsi="TimesNewRomanPSMT" w:cs="TimesNewRomanPSMT"/>
          <w:color w:val="000000"/>
          <w:sz w:val="22"/>
          <w:szCs w:val="22"/>
        </w:rPr>
        <w:t>.</w:t>
      </w:r>
    </w:p>
    <w:p w:rsidR="00F84A59" w:rsidRDefault="00E101A2" w:rsidP="00F84A59">
      <w:pPr>
        <w:rPr>
          <w:rFonts w:ascii="TimesNewRomanPSMT" w:hAnsi="TimesNewRomanPSMT" w:cs="TimesNewRomanPSMT"/>
          <w:color w:val="000000"/>
          <w:sz w:val="22"/>
          <w:szCs w:val="22"/>
        </w:rPr>
      </w:pPr>
      <w:r>
        <w:rPr>
          <w:rFonts w:ascii="TimesNewRomanPSMT" w:hAnsi="TimesNewRomanPSMT" w:cs="TimesNewRomanPSMT"/>
          <w:color w:val="000000"/>
          <w:sz w:val="22"/>
          <w:szCs w:val="22"/>
        </w:rPr>
        <w:t>4. God changed</w:t>
      </w:r>
      <w:r w:rsidR="009D0448" w:rsidRPr="00451D23">
        <w:rPr>
          <w:rFonts w:ascii="TimesNewRomanPSMT" w:hAnsi="TimesNewRomanPSMT" w:cs="TimesNewRomanPSMT"/>
          <w:color w:val="000000"/>
          <w:sz w:val="22"/>
          <w:szCs w:val="22"/>
        </w:rPr>
        <w:t xml:space="preserve"> to a fleshly human. Jn.</w:t>
      </w:r>
      <w:r>
        <w:rPr>
          <w:rFonts w:ascii="TimesNewRomanPSMT" w:hAnsi="TimesNewRomanPSMT" w:cs="TimesNewRomanPSMT"/>
          <w:color w:val="000000"/>
          <w:sz w:val="22"/>
          <w:szCs w:val="22"/>
        </w:rPr>
        <w:t xml:space="preserve"> </w:t>
      </w:r>
      <w:r w:rsidR="009D0448" w:rsidRPr="00451D23">
        <w:rPr>
          <w:rFonts w:ascii="TimesNewRomanPSMT" w:hAnsi="TimesNewRomanPSMT" w:cs="TimesNewRomanPSMT"/>
          <w:color w:val="000000"/>
          <w:sz w:val="22"/>
          <w:szCs w:val="22"/>
        </w:rPr>
        <w:t>1:14</w:t>
      </w:r>
      <w:r w:rsidR="00960FCD">
        <w:rPr>
          <w:rFonts w:ascii="TimesNewRomanPSMT" w:hAnsi="TimesNewRomanPSMT" w:cs="TimesNewRomanPSMT"/>
          <w:color w:val="000000"/>
          <w:sz w:val="22"/>
          <w:szCs w:val="22"/>
        </w:rPr>
        <w:t>.</w:t>
      </w:r>
    </w:p>
    <w:p w:rsidR="00F84A59" w:rsidRDefault="009D0448" w:rsidP="00F84A59">
      <w:pPr>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5</w:t>
      </w:r>
      <w:r w:rsidR="00E101A2">
        <w:rPr>
          <w:rFonts w:ascii="TimesNewRomanPSMT" w:hAnsi="TimesNewRomanPSMT" w:cs="TimesNewRomanPSMT"/>
          <w:color w:val="000000"/>
          <w:sz w:val="22"/>
          <w:szCs w:val="22"/>
        </w:rPr>
        <w:t>. God gave his blood for sin. (W</w:t>
      </w:r>
      <w:r w:rsidRPr="00451D23">
        <w:rPr>
          <w:rFonts w:ascii="TimesNewRomanPSMT" w:hAnsi="TimesNewRomanPSMT" w:cs="TimesNewRomanPSMT"/>
          <w:color w:val="000000"/>
          <w:sz w:val="22"/>
          <w:szCs w:val="22"/>
        </w:rPr>
        <w:t>hat blood?) Eph.</w:t>
      </w:r>
      <w:r w:rsidR="00E101A2">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1:7</w:t>
      </w:r>
      <w:r w:rsidR="00960FCD">
        <w:rPr>
          <w:rFonts w:ascii="TimesNewRomanPSMT" w:hAnsi="TimesNewRomanPSMT" w:cs="TimesNewRomanPSMT"/>
          <w:color w:val="000000"/>
          <w:sz w:val="22"/>
          <w:szCs w:val="22"/>
        </w:rPr>
        <w:t>.</w:t>
      </w:r>
    </w:p>
    <w:p w:rsidR="00F84A59" w:rsidRDefault="009D0448" w:rsidP="00F84A59">
      <w:pPr>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6. God became sin!…for us!! 2 Cor.5.21 …and God made God</w:t>
      </w:r>
      <w:r w:rsidR="00960FCD">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who had no sin to become sin for us so that in God we might become</w:t>
      </w:r>
      <w:r w:rsidR="00960FCD">
        <w:rPr>
          <w:rFonts w:ascii="TimesNewRomanPSMT" w:hAnsi="TimesNewRomanPSMT" w:cs="TimesNewRomanPSMT"/>
          <w:color w:val="000000"/>
          <w:sz w:val="22"/>
          <w:szCs w:val="22"/>
        </w:rPr>
        <w:t xml:space="preserve"> </w:t>
      </w:r>
      <w:r w:rsidR="00E101A2">
        <w:rPr>
          <w:rFonts w:ascii="TimesNewRomanPSMT" w:hAnsi="TimesNewRomanPSMT" w:cs="TimesNewRomanPSMT"/>
          <w:color w:val="000000"/>
          <w:sz w:val="22"/>
          <w:szCs w:val="22"/>
        </w:rPr>
        <w:t>t</w:t>
      </w:r>
      <w:r w:rsidRPr="00451D23">
        <w:rPr>
          <w:rFonts w:ascii="TimesNewRomanPSMT" w:hAnsi="TimesNewRomanPSMT" w:cs="TimesNewRomanPSMT"/>
          <w:color w:val="000000"/>
          <w:sz w:val="22"/>
          <w:szCs w:val="22"/>
        </w:rPr>
        <w:t>he righteousness of God.</w:t>
      </w:r>
    </w:p>
    <w:p w:rsidR="00F84A59" w:rsidRDefault="009D0448" w:rsidP="00F84A59">
      <w:pPr>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7. Mary is the mother of God, so God had a mother, a father and he had</w:t>
      </w:r>
      <w:r w:rsidR="00960FCD">
        <w:rPr>
          <w:rFonts w:ascii="TimesNewRomanPSMT" w:hAnsi="TimesNewRomanPSMT" w:cs="TimesNewRomanPSMT"/>
          <w:color w:val="000000"/>
          <w:sz w:val="22"/>
          <w:szCs w:val="22"/>
        </w:rPr>
        <w:t xml:space="preserve"> a</w:t>
      </w:r>
      <w:r w:rsidRPr="00451D23">
        <w:rPr>
          <w:rFonts w:ascii="TimesNewRomanPSMT" w:hAnsi="TimesNewRomanPSMT" w:cs="TimesNewRomanPSMT"/>
          <w:color w:val="000000"/>
          <w:sz w:val="22"/>
          <w:szCs w:val="22"/>
        </w:rPr>
        <w:t xml:space="preserve"> God.</w:t>
      </w:r>
    </w:p>
    <w:p w:rsidR="00F84A59" w:rsidRDefault="009D0448" w:rsidP="00F84A59">
      <w:pPr>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8. God forsook God. (My God, why hast thou forsaken me?)</w:t>
      </w:r>
      <w:r w:rsidR="00960FCD">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Mt.2</w:t>
      </w:r>
      <w:bookmarkStart w:id="0" w:name="_GoBack"/>
      <w:bookmarkEnd w:id="0"/>
      <w:r w:rsidRPr="00451D23">
        <w:rPr>
          <w:rFonts w:ascii="TimesNewRomanPSMT" w:hAnsi="TimesNewRomanPSMT" w:cs="TimesNewRomanPSMT"/>
          <w:color w:val="000000"/>
          <w:sz w:val="22"/>
          <w:szCs w:val="22"/>
        </w:rPr>
        <w:t>7:46</w:t>
      </w:r>
      <w:r w:rsidR="00960FCD">
        <w:rPr>
          <w:rFonts w:ascii="TimesNewRomanPSMT" w:hAnsi="TimesNewRomanPSMT" w:cs="TimesNewRomanPSMT"/>
          <w:color w:val="000000"/>
          <w:sz w:val="22"/>
          <w:szCs w:val="22"/>
        </w:rPr>
        <w:t>.</w:t>
      </w:r>
    </w:p>
    <w:p w:rsidR="00F84A59" w:rsidRDefault="009D0448" w:rsidP="00F84A59">
      <w:pPr>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9. God became obedient? Who would God obey? (to the point of death</w:t>
      </w:r>
      <w:r w:rsidR="00960FCD">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Heb. 9:12</w:t>
      </w:r>
      <w:r w:rsidR="00FE22E3">
        <w:rPr>
          <w:rFonts w:ascii="TimesNewRomanPSMT" w:hAnsi="TimesNewRomanPSMT" w:cs="TimesNewRomanPSMT"/>
          <w:color w:val="000000"/>
          <w:sz w:val="22"/>
          <w:szCs w:val="22"/>
        </w:rPr>
        <w:t>.</w:t>
      </w:r>
    </w:p>
    <w:p w:rsidR="00F84A59" w:rsidRDefault="009D0448" w:rsidP="00F84A59">
      <w:pPr>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10. God doesn’t know the day or hour he will come back? Mt. 24:36</w:t>
      </w:r>
      <w:r w:rsidR="00960FCD">
        <w:rPr>
          <w:rFonts w:ascii="TimesNewRomanPSMT" w:hAnsi="TimesNewRomanPSMT" w:cs="TimesNewRomanPSMT"/>
          <w:color w:val="000000"/>
          <w:sz w:val="22"/>
          <w:szCs w:val="22"/>
        </w:rPr>
        <w:t>.</w:t>
      </w:r>
    </w:p>
    <w:p w:rsidR="009D0448" w:rsidRPr="00451D23" w:rsidRDefault="009D0448" w:rsidP="00F84A59">
      <w:pPr>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11. God is a high priest and offered sacrifice to God for sin. Heb. 9:26</w:t>
      </w:r>
      <w:r w:rsidR="00B20502">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12. God is a prophet. Mt. 21:11</w:t>
      </w:r>
      <w:r w:rsidR="00B20502">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13. God bore disgrace. Heb. 13:13</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14. G</w:t>
      </w:r>
      <w:r w:rsidR="00E101A2">
        <w:rPr>
          <w:rFonts w:ascii="TimesNewRomanPSMT" w:hAnsi="TimesNewRomanPSMT" w:cs="TimesNewRomanPSMT"/>
          <w:color w:val="000000"/>
          <w:sz w:val="22"/>
          <w:szCs w:val="22"/>
        </w:rPr>
        <w:t xml:space="preserve">od prayed to God in the garden, </w:t>
      </w:r>
      <w:r w:rsidRPr="00451D23">
        <w:rPr>
          <w:rFonts w:ascii="TimesNewRomanPSMT" w:hAnsi="TimesNewRomanPSMT" w:cs="TimesNewRomanPSMT"/>
          <w:color w:val="000000"/>
          <w:sz w:val="22"/>
          <w:szCs w:val="22"/>
        </w:rPr>
        <w:t>“Not my will but yours be done</w:t>
      </w:r>
      <w:r w:rsidR="00E101A2">
        <w:rPr>
          <w:rFonts w:ascii="TimesNewRomanPSMT" w:hAnsi="TimesNewRomanPSMT" w:cs="TimesNewRomanPSMT"/>
          <w:color w:val="000000"/>
          <w:sz w:val="22"/>
          <w:szCs w:val="22"/>
        </w:rPr>
        <w:t>.”</w:t>
      </w:r>
      <w:r w:rsidR="00CB25B6">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Mt.</w:t>
      </w:r>
      <w:r w:rsidR="00E101A2">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26:39</w:t>
      </w:r>
      <w:r w:rsidR="00CB25B6">
        <w:rPr>
          <w:rFonts w:ascii="TimesNewRomanPSMT" w:hAnsi="TimesNewRomanPSMT" w:cs="TimesNewRomanPSMT"/>
          <w:color w:val="000000"/>
          <w:sz w:val="22"/>
          <w:szCs w:val="22"/>
        </w:rPr>
        <w:t>.</w:t>
      </w:r>
    </w:p>
    <w:p w:rsidR="00F84A59" w:rsidRDefault="00E101A2" w:rsidP="009D0448">
      <w:pPr>
        <w:autoSpaceDE w:val="0"/>
        <w:autoSpaceDN w:val="0"/>
        <w:adjustRightInd w:val="0"/>
        <w:rPr>
          <w:rFonts w:ascii="TimesNewRomanPSMT" w:hAnsi="TimesNewRomanPSMT" w:cs="TimesNewRomanPSMT"/>
          <w:color w:val="000000"/>
          <w:sz w:val="22"/>
          <w:szCs w:val="22"/>
        </w:rPr>
      </w:pPr>
      <w:r>
        <w:rPr>
          <w:rFonts w:ascii="TimesNewRomanPSMT" w:hAnsi="TimesNewRomanPSMT" w:cs="TimesNewRomanPSMT"/>
          <w:color w:val="000000"/>
          <w:sz w:val="22"/>
          <w:szCs w:val="22"/>
        </w:rPr>
        <w:t>15. God said to God, “</w:t>
      </w:r>
      <w:r w:rsidR="009D0448" w:rsidRPr="00451D23">
        <w:rPr>
          <w:rFonts w:ascii="TimesNewRomanPSMT" w:hAnsi="TimesNewRomanPSMT" w:cs="TimesNewRomanPSMT"/>
          <w:color w:val="000000"/>
          <w:sz w:val="22"/>
          <w:szCs w:val="22"/>
        </w:rPr>
        <w:t>You are the only one who is truly God</w:t>
      </w:r>
      <w:r>
        <w:rPr>
          <w:rFonts w:ascii="TimesNewRomanPSMT" w:hAnsi="TimesNewRomanPSMT" w:cs="TimesNewRomanPSMT"/>
          <w:color w:val="000000"/>
          <w:sz w:val="22"/>
          <w:szCs w:val="22"/>
        </w:rPr>
        <w:t>.</w:t>
      </w:r>
      <w:r w:rsidR="009D0448" w:rsidRPr="00451D23">
        <w:rPr>
          <w:rFonts w:ascii="TimesNewRomanPSMT" w:hAnsi="TimesNewRomanPSMT" w:cs="TimesNewRomanPSMT"/>
          <w:color w:val="000000"/>
          <w:sz w:val="22"/>
          <w:szCs w:val="22"/>
        </w:rPr>
        <w:t>”</w:t>
      </w:r>
      <w:r w:rsidR="00CB25B6">
        <w:rPr>
          <w:rFonts w:ascii="TimesNewRomanPSMT" w:hAnsi="TimesNewRomanPSMT" w:cs="TimesNewRomanPSMT"/>
          <w:color w:val="000000"/>
          <w:sz w:val="22"/>
          <w:szCs w:val="22"/>
        </w:rPr>
        <w:t xml:space="preserve"> </w:t>
      </w:r>
      <w:r w:rsidR="009D0448" w:rsidRPr="00451D23">
        <w:rPr>
          <w:rFonts w:ascii="TimesNewRomanPSMT" w:hAnsi="TimesNewRomanPSMT" w:cs="TimesNewRomanPSMT"/>
          <w:color w:val="000000"/>
          <w:sz w:val="22"/>
          <w:szCs w:val="22"/>
        </w:rPr>
        <w:t>Jn. 17:3</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16. God offered himself unblemished to God. 1 Pet.</w:t>
      </w:r>
      <w:r w:rsidR="00E101A2">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1:18, 19</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17. God was baptized to fulfill all righteousness. Mt. 3:15</w:t>
      </w:r>
      <w:r w:rsidR="00CB25B6">
        <w:rPr>
          <w:rFonts w:ascii="TimesNewRomanPSMT" w:hAnsi="TimesNewRomanPSMT" w:cs="TimesNewRomanPSMT"/>
          <w:color w:val="000000"/>
          <w:sz w:val="22"/>
          <w:szCs w:val="22"/>
        </w:rPr>
        <w:t>.</w:t>
      </w:r>
    </w:p>
    <w:p w:rsidR="009D0448" w:rsidRPr="00451D23"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18. God said, “Don’t believe my words, believe God’s.” Jn</w:t>
      </w:r>
      <w:r w:rsidR="00C26E70" w:rsidRPr="00451D23">
        <w:rPr>
          <w:rFonts w:ascii="TimesNewRomanPSMT" w:hAnsi="TimesNewRomanPSMT" w:cs="TimesNewRomanPSMT"/>
          <w:color w:val="000000"/>
          <w:sz w:val="22"/>
          <w:szCs w:val="22"/>
        </w:rPr>
        <w:t>.</w:t>
      </w:r>
      <w:r w:rsidRPr="00451D23">
        <w:rPr>
          <w:rFonts w:ascii="TimesNewRomanPSMT" w:hAnsi="TimesNewRomanPSMT" w:cs="TimesNewRomanPSMT"/>
          <w:color w:val="000000"/>
          <w:sz w:val="22"/>
          <w:szCs w:val="22"/>
        </w:rPr>
        <w:t xml:space="preserve"> 12: 4</w:t>
      </w:r>
      <w:r w:rsidR="00B20502">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19. God offered up prayers and petitions with loud cries and tears to God.</w:t>
      </w:r>
      <w:r w:rsidR="00CB25B6">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Heb. 5:7</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20. God reverently submitted to God. Heb. 5:7</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21. God was made perfect through suffering. Heb. 2:10</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22. God suffered and was delivered up by the foreknowledge of God. Acts 2:23</w:t>
      </w:r>
      <w:r w:rsidR="00CB25B6">
        <w:rPr>
          <w:rFonts w:ascii="TimesNewRomanPSMT" w:hAnsi="TimesNewRomanPSMT" w:cs="TimesNewRomanPSMT"/>
          <w:color w:val="000000"/>
          <w:sz w:val="22"/>
          <w:szCs w:val="22"/>
        </w:rPr>
        <w:t>.</w:t>
      </w:r>
    </w:p>
    <w:p w:rsidR="00F84A59" w:rsidRDefault="00CB25B6" w:rsidP="009D0448">
      <w:pPr>
        <w:autoSpaceDE w:val="0"/>
        <w:autoSpaceDN w:val="0"/>
        <w:adjustRightInd w:val="0"/>
        <w:rPr>
          <w:rFonts w:ascii="TimesNewRomanPSMT" w:hAnsi="TimesNewRomanPSMT" w:cs="TimesNewRomanPSMT"/>
          <w:color w:val="000000"/>
          <w:sz w:val="22"/>
          <w:szCs w:val="22"/>
        </w:rPr>
      </w:pPr>
      <w:r>
        <w:rPr>
          <w:rFonts w:ascii="TimesNewRomanPSMT" w:hAnsi="TimesNewRomanPSMT" w:cs="TimesNewRomanPSMT"/>
          <w:color w:val="000000"/>
          <w:sz w:val="22"/>
          <w:szCs w:val="22"/>
        </w:rPr>
        <w:t>23. God was beaten.</w:t>
      </w:r>
      <w:r w:rsidR="009054F4">
        <w:rPr>
          <w:rFonts w:ascii="TimesNewRomanPSMT" w:hAnsi="TimesNewRomanPSMT" w:cs="TimesNewRomanPSMT"/>
          <w:color w:val="000000"/>
          <w:sz w:val="22"/>
          <w:szCs w:val="22"/>
        </w:rPr>
        <w:t xml:space="preserve"> </w:t>
      </w:r>
      <w:r w:rsidR="009D0448" w:rsidRPr="00451D23">
        <w:rPr>
          <w:rFonts w:ascii="TimesNewRomanPSMT" w:hAnsi="TimesNewRomanPSMT" w:cs="TimesNewRomanPSMT"/>
          <w:color w:val="000000"/>
          <w:sz w:val="22"/>
          <w:szCs w:val="22"/>
        </w:rPr>
        <w:t>Mt.</w:t>
      </w:r>
      <w:r w:rsidR="006B453C">
        <w:rPr>
          <w:rFonts w:ascii="TimesNewRomanPSMT" w:hAnsi="TimesNewRomanPSMT" w:cs="TimesNewRomanPSMT"/>
          <w:color w:val="000000"/>
          <w:sz w:val="22"/>
          <w:szCs w:val="22"/>
        </w:rPr>
        <w:t xml:space="preserve"> </w:t>
      </w:r>
      <w:r w:rsidR="009D0448" w:rsidRPr="00451D23">
        <w:rPr>
          <w:rFonts w:ascii="TimesNewRomanPSMT" w:hAnsi="TimesNewRomanPSMT" w:cs="TimesNewRomanPSMT"/>
          <w:color w:val="000000"/>
          <w:sz w:val="22"/>
          <w:szCs w:val="22"/>
        </w:rPr>
        <w:t>27:26</w:t>
      </w:r>
      <w:r>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24. God was the first fruits of human</w:t>
      </w:r>
      <w:r w:rsidR="00CB25B6">
        <w:rPr>
          <w:rFonts w:ascii="TimesNewRomanPSMT" w:hAnsi="TimesNewRomanPSMT" w:cs="TimesNewRomanPSMT"/>
          <w:color w:val="000000"/>
          <w:sz w:val="22"/>
          <w:szCs w:val="22"/>
        </w:rPr>
        <w:t>s</w:t>
      </w:r>
      <w:r w:rsidR="006B453C">
        <w:rPr>
          <w:rFonts w:ascii="TimesNewRomanPSMT" w:hAnsi="TimesNewRomanPSMT" w:cs="TimesNewRomanPSMT"/>
          <w:color w:val="000000"/>
          <w:sz w:val="22"/>
          <w:szCs w:val="22"/>
        </w:rPr>
        <w:t>’</w:t>
      </w:r>
      <w:r w:rsidRPr="00451D23">
        <w:rPr>
          <w:rFonts w:ascii="TimesNewRomanPSMT" w:hAnsi="TimesNewRomanPSMT" w:cs="TimesNewRomanPSMT"/>
          <w:color w:val="000000"/>
          <w:sz w:val="22"/>
          <w:szCs w:val="22"/>
        </w:rPr>
        <w:t xml:space="preserve"> resurrection. 1 Cor.15:20</w:t>
      </w:r>
      <w:r w:rsidR="00CB25B6">
        <w:rPr>
          <w:rFonts w:ascii="TimesNewRomanPSMT" w:hAnsi="TimesNewRomanPSMT" w:cs="TimesNewRomanPSMT"/>
          <w:color w:val="000000"/>
          <w:sz w:val="22"/>
          <w:szCs w:val="22"/>
        </w:rPr>
        <w:t>.</w:t>
      </w:r>
    </w:p>
    <w:p w:rsidR="009D0448"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25. God resurrected God from the dead. 1 Cor. 15:15</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26. God was a holy servant of God whom God anointed. Acts 4:27</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 xml:space="preserve">27. God will be given the throne of his father David. </w:t>
      </w:r>
      <w:proofErr w:type="spellStart"/>
      <w:r w:rsidRPr="00451D23">
        <w:rPr>
          <w:rFonts w:ascii="TimesNewRomanPSMT" w:hAnsi="TimesNewRomanPSMT" w:cs="TimesNewRomanPSMT"/>
          <w:color w:val="000000"/>
          <w:sz w:val="22"/>
          <w:szCs w:val="22"/>
        </w:rPr>
        <w:t>Lk</w:t>
      </w:r>
      <w:proofErr w:type="spellEnd"/>
      <w:r w:rsidRPr="00451D23">
        <w:rPr>
          <w:rFonts w:ascii="TimesNewRomanPSMT" w:hAnsi="TimesNewRomanPSMT" w:cs="TimesNewRomanPSMT"/>
          <w:color w:val="000000"/>
          <w:sz w:val="22"/>
          <w:szCs w:val="22"/>
        </w:rPr>
        <w:t>. 1:32</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28. God was the seed of Abraham, Lk.1:33</w:t>
      </w:r>
      <w:r w:rsidR="006B453C">
        <w:rPr>
          <w:rFonts w:ascii="TimesNewRomanPSMT" w:hAnsi="TimesNewRomanPSMT" w:cs="TimesNewRomanPSMT"/>
          <w:color w:val="000000"/>
          <w:sz w:val="22"/>
          <w:szCs w:val="22"/>
        </w:rPr>
        <w:t>,</w:t>
      </w:r>
      <w:r w:rsidRPr="00451D23">
        <w:rPr>
          <w:rFonts w:ascii="TimesNewRomanPSMT" w:hAnsi="TimesNewRomanPSMT" w:cs="TimesNewRomanPSMT"/>
          <w:color w:val="000000"/>
          <w:sz w:val="22"/>
          <w:szCs w:val="22"/>
        </w:rPr>
        <w:t xml:space="preserve"> </w:t>
      </w:r>
      <w:smartTag w:uri="urn:schemas-microsoft-com:office:smarttags" w:element="place">
        <w:smartTag w:uri="urn:schemas-microsoft-com:office:smarttags" w:element="country-region">
          <w:r w:rsidRPr="00451D23">
            <w:rPr>
              <w:rFonts w:ascii="TimesNewRomanPSMT" w:hAnsi="TimesNewRomanPSMT" w:cs="TimesNewRomanPSMT"/>
              <w:color w:val="000000"/>
              <w:sz w:val="22"/>
              <w:szCs w:val="22"/>
            </w:rPr>
            <w:t>Judah</w:t>
          </w:r>
        </w:smartTag>
      </w:smartTag>
      <w:r w:rsidR="006B453C">
        <w:rPr>
          <w:rFonts w:ascii="TimesNewRomanPSMT" w:hAnsi="TimesNewRomanPSMT" w:cs="TimesNewRomanPSMT"/>
          <w:color w:val="000000"/>
          <w:sz w:val="22"/>
          <w:szCs w:val="22"/>
        </w:rPr>
        <w:t>,</w:t>
      </w:r>
      <w:r w:rsidRPr="00451D23">
        <w:rPr>
          <w:rFonts w:ascii="TimesNewRomanPSMT" w:hAnsi="TimesNewRomanPSMT" w:cs="TimesNewRomanPSMT"/>
          <w:color w:val="000000"/>
          <w:sz w:val="22"/>
          <w:szCs w:val="22"/>
        </w:rPr>
        <w:t xml:space="preserve"> Lk.1:34</w:t>
      </w:r>
      <w:r w:rsidR="006B453C">
        <w:rPr>
          <w:rFonts w:ascii="TimesNewRomanPSMT" w:hAnsi="TimesNewRomanPSMT" w:cs="TimesNewRomanPSMT"/>
          <w:color w:val="000000"/>
          <w:sz w:val="22"/>
          <w:szCs w:val="22"/>
        </w:rPr>
        <w:t>,</w:t>
      </w:r>
      <w:r w:rsidRPr="00451D23">
        <w:rPr>
          <w:rFonts w:ascii="TimesNewRomanPSMT" w:hAnsi="TimesNewRomanPSMT" w:cs="TimesNewRomanPSMT"/>
          <w:color w:val="000000"/>
          <w:sz w:val="22"/>
          <w:szCs w:val="22"/>
        </w:rPr>
        <w:t xml:space="preserve"> David,</w:t>
      </w:r>
      <w:r w:rsidR="00CB25B6">
        <w:rPr>
          <w:rFonts w:ascii="TimesNewRomanPSMT" w:hAnsi="TimesNewRomanPSMT" w:cs="TimesNewRomanPSMT"/>
          <w:color w:val="000000"/>
          <w:sz w:val="22"/>
          <w:szCs w:val="22"/>
        </w:rPr>
        <w:t xml:space="preserve"> </w:t>
      </w:r>
      <w:proofErr w:type="spellStart"/>
      <w:r w:rsidRPr="00451D23">
        <w:rPr>
          <w:rFonts w:ascii="TimesNewRomanPSMT" w:hAnsi="TimesNewRomanPSMT" w:cs="TimesNewRomanPSMT"/>
          <w:color w:val="000000"/>
          <w:sz w:val="22"/>
          <w:szCs w:val="22"/>
        </w:rPr>
        <w:t>Lk</w:t>
      </w:r>
      <w:proofErr w:type="spellEnd"/>
      <w:r w:rsidRPr="00451D23">
        <w:rPr>
          <w:rFonts w:ascii="TimesNewRomanPSMT" w:hAnsi="TimesNewRomanPSMT" w:cs="TimesNewRomanPSMT"/>
          <w:color w:val="000000"/>
          <w:sz w:val="22"/>
          <w:szCs w:val="22"/>
        </w:rPr>
        <w:t>. 1:32</w:t>
      </w:r>
      <w:r w:rsidR="006B453C">
        <w:rPr>
          <w:rFonts w:ascii="TimesNewRomanPSMT" w:hAnsi="TimesNewRomanPSMT" w:cs="TimesNewRomanPSMT"/>
          <w:color w:val="000000"/>
          <w:sz w:val="22"/>
          <w:szCs w:val="22"/>
        </w:rPr>
        <w:t>,</w:t>
      </w:r>
      <w:r w:rsidRPr="00451D23">
        <w:rPr>
          <w:rFonts w:ascii="TimesNewRomanPSMT" w:hAnsi="TimesNewRomanPSMT" w:cs="TimesNewRomanPSMT"/>
          <w:color w:val="000000"/>
          <w:sz w:val="22"/>
          <w:szCs w:val="22"/>
        </w:rPr>
        <w:t xml:space="preserve"> and woman</w:t>
      </w:r>
      <w:r w:rsidR="006B453C">
        <w:rPr>
          <w:rFonts w:ascii="TimesNewRomanPSMT" w:hAnsi="TimesNewRomanPSMT" w:cs="TimesNewRomanPSMT"/>
          <w:color w:val="000000"/>
          <w:sz w:val="22"/>
          <w:szCs w:val="22"/>
        </w:rPr>
        <w:t>,</w:t>
      </w:r>
      <w:r w:rsidRPr="00451D23">
        <w:rPr>
          <w:rFonts w:ascii="TimesNewRomanPSMT" w:hAnsi="TimesNewRomanPSMT" w:cs="TimesNewRomanPSMT"/>
          <w:color w:val="000000"/>
          <w:sz w:val="22"/>
          <w:szCs w:val="22"/>
        </w:rPr>
        <w:t xml:space="preserve"> Gen. 3:15</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29. God was given God’s Holy Spirit without measure. Jn.3:34 (How</w:t>
      </w:r>
      <w:r w:rsidR="00CB25B6">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could God put God</w:t>
      </w:r>
      <w:r w:rsidR="00F84A59">
        <w:rPr>
          <w:rFonts w:ascii="TimesNewRomanPSMT" w:hAnsi="TimesNewRomanPSMT" w:cs="TimesNewRomanPSMT"/>
          <w:color w:val="000000"/>
          <w:sz w:val="22"/>
          <w:szCs w:val="22"/>
        </w:rPr>
        <w:t xml:space="preserve"> into God?</w:t>
      </w:r>
      <w:r w:rsidRPr="00451D23">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30. God was GIVEN all authority in heaven and earth from God. Mt.</w:t>
      </w:r>
      <w:r w:rsidR="006B453C">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28:18</w:t>
      </w:r>
      <w:r w:rsidR="00CB25B6">
        <w:rPr>
          <w:rFonts w:ascii="TimesNewRomanPSMT" w:hAnsi="TimesNewRomanPSMT" w:cs="TimesNewRomanPSMT"/>
          <w:color w:val="000000"/>
          <w:sz w:val="22"/>
          <w:szCs w:val="22"/>
        </w:rPr>
        <w:t>.</w:t>
      </w:r>
    </w:p>
    <w:p w:rsidR="00F84A59" w:rsidRDefault="006B453C" w:rsidP="009D0448">
      <w:pPr>
        <w:autoSpaceDE w:val="0"/>
        <w:autoSpaceDN w:val="0"/>
        <w:adjustRightInd w:val="0"/>
        <w:rPr>
          <w:rFonts w:ascii="TimesNewRomanPSMT" w:hAnsi="TimesNewRomanPSMT" w:cs="TimesNewRomanPSMT"/>
          <w:color w:val="000000"/>
          <w:sz w:val="22"/>
          <w:szCs w:val="22"/>
        </w:rPr>
      </w:pPr>
      <w:r>
        <w:rPr>
          <w:rFonts w:ascii="TimesNewRomanPSMT" w:hAnsi="TimesNewRomanPSMT" w:cs="TimesNewRomanPSMT"/>
          <w:color w:val="000000"/>
          <w:sz w:val="22"/>
          <w:szCs w:val="22"/>
        </w:rPr>
        <w:t>31. God is g</w:t>
      </w:r>
      <w:r w:rsidR="009D0448" w:rsidRPr="00451D23">
        <w:rPr>
          <w:rFonts w:ascii="TimesNewRomanPSMT" w:hAnsi="TimesNewRomanPSMT" w:cs="TimesNewRomanPSMT"/>
          <w:color w:val="000000"/>
          <w:sz w:val="22"/>
          <w:szCs w:val="22"/>
        </w:rPr>
        <w:t>reater than God. Jn.</w:t>
      </w:r>
      <w:r>
        <w:rPr>
          <w:rFonts w:ascii="TimesNewRomanPSMT" w:hAnsi="TimesNewRomanPSMT" w:cs="TimesNewRomanPSMT"/>
          <w:color w:val="000000"/>
          <w:sz w:val="22"/>
          <w:szCs w:val="22"/>
        </w:rPr>
        <w:t xml:space="preserve"> </w:t>
      </w:r>
      <w:r w:rsidR="009D0448" w:rsidRPr="00451D23">
        <w:rPr>
          <w:rFonts w:ascii="TimesNewRomanPSMT" w:hAnsi="TimesNewRomanPSMT" w:cs="TimesNewRomanPSMT"/>
          <w:color w:val="000000"/>
          <w:sz w:val="22"/>
          <w:szCs w:val="22"/>
        </w:rPr>
        <w:t>14:28</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32. God could only speak what the Father taught him. Jn.</w:t>
      </w:r>
      <w:r w:rsidR="006B453C">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8:28</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33. No man has seen God at any time but God taught everyone about God as a</w:t>
      </w:r>
      <w:r w:rsidR="00CB25B6">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man. Jn. 1:18</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34. God was the second ADAM! 1 Cor. 15:22, 45</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35. God approved of God. Jn</w:t>
      </w:r>
      <w:r w:rsidR="00F92DC8">
        <w:rPr>
          <w:rFonts w:ascii="TimesNewRomanPSMT" w:hAnsi="TimesNewRomanPSMT" w:cs="TimesNewRomanPSMT"/>
          <w:color w:val="000000"/>
          <w:sz w:val="22"/>
          <w:szCs w:val="22"/>
        </w:rPr>
        <w:t>.</w:t>
      </w:r>
      <w:r w:rsidRPr="00451D23">
        <w:rPr>
          <w:rFonts w:ascii="TimesNewRomanPSMT" w:hAnsi="TimesNewRomanPSMT" w:cs="TimesNewRomanPSMT"/>
          <w:color w:val="000000"/>
          <w:sz w:val="22"/>
          <w:szCs w:val="22"/>
        </w:rPr>
        <w:t xml:space="preserve"> 6:27</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lastRenderedPageBreak/>
        <w:t xml:space="preserve">36. God grew in favor with God and man. </w:t>
      </w:r>
      <w:proofErr w:type="spellStart"/>
      <w:r w:rsidRPr="00451D23">
        <w:rPr>
          <w:rFonts w:ascii="TimesNewRomanPSMT" w:hAnsi="TimesNewRomanPSMT" w:cs="TimesNewRomanPSMT"/>
          <w:color w:val="000000"/>
          <w:sz w:val="22"/>
          <w:szCs w:val="22"/>
        </w:rPr>
        <w:t>Lk</w:t>
      </w:r>
      <w:proofErr w:type="spellEnd"/>
      <w:r w:rsidRPr="00451D23">
        <w:rPr>
          <w:rFonts w:ascii="TimesNewRomanPSMT" w:hAnsi="TimesNewRomanPSMT" w:cs="TimesNewRomanPSMT"/>
          <w:color w:val="000000"/>
          <w:sz w:val="22"/>
          <w:szCs w:val="22"/>
        </w:rPr>
        <w:t>.</w:t>
      </w:r>
      <w:r w:rsidR="006B453C">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2:52</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37. At the end of his reign, God will turn the kingdom over to God.</w:t>
      </w:r>
      <w:r w:rsidR="00CB25B6">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1Cor.</w:t>
      </w:r>
      <w:r w:rsidR="006B453C">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15:24</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38. God put his words in God’s mouth. Deut. 18:18</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39. God has nothing, no teaching, except what God gave him. God can do</w:t>
      </w:r>
      <w:r w:rsidR="00CB25B6">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nothing of himself. Jn.</w:t>
      </w:r>
      <w:r w:rsidR="006B453C">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8:28</w:t>
      </w:r>
      <w:r w:rsidR="00CB25B6">
        <w:rPr>
          <w:rFonts w:ascii="TimesNewRomanPSMT" w:hAnsi="TimesNewRomanPSMT" w:cs="TimesNewRomanPSMT"/>
          <w:color w:val="000000"/>
          <w:sz w:val="22"/>
          <w:szCs w:val="22"/>
        </w:rPr>
        <w:t>.</w:t>
      </w:r>
    </w:p>
    <w:p w:rsidR="009D0448"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40. God is spirit but has flesh and blood. Jn. 4:24 vs. Heb. 2:14</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41. God was made like his brothers. Heb.</w:t>
      </w:r>
      <w:r w:rsidR="006B453C">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2:17</w:t>
      </w:r>
      <w:r w:rsidR="00CB25B6">
        <w:rPr>
          <w:rFonts w:ascii="TimesNewRomanPSMT" w:hAnsi="TimesNewRomanPSMT" w:cs="TimesNewRomanPSMT"/>
          <w:color w:val="000000"/>
          <w:sz w:val="22"/>
          <w:szCs w:val="22"/>
        </w:rPr>
        <w:t>.</w:t>
      </w:r>
    </w:p>
    <w:p w:rsidR="009D0448" w:rsidRPr="00451D23"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 xml:space="preserve">42. God grew in stature and increased in wisdom. </w:t>
      </w:r>
      <w:proofErr w:type="spellStart"/>
      <w:r w:rsidRPr="00451D23">
        <w:rPr>
          <w:rFonts w:ascii="TimesNewRomanPSMT" w:hAnsi="TimesNewRomanPSMT" w:cs="TimesNewRomanPSMT"/>
          <w:color w:val="000000"/>
          <w:sz w:val="22"/>
          <w:szCs w:val="22"/>
        </w:rPr>
        <w:t>Lk</w:t>
      </w:r>
      <w:proofErr w:type="spellEnd"/>
      <w:r w:rsidRPr="00451D23">
        <w:rPr>
          <w:rFonts w:ascii="TimesNewRomanPSMT" w:hAnsi="TimesNewRomanPSMT" w:cs="TimesNewRomanPSMT"/>
          <w:color w:val="000000"/>
          <w:sz w:val="22"/>
          <w:szCs w:val="22"/>
        </w:rPr>
        <w:t>.</w:t>
      </w:r>
      <w:r w:rsidR="006B453C">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2:40</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43. God was our example of a sinl</w:t>
      </w:r>
      <w:r w:rsidR="006B453C">
        <w:rPr>
          <w:rFonts w:ascii="TimesNewRomanPSMT" w:hAnsi="TimesNewRomanPSMT" w:cs="TimesNewRomanPSMT"/>
          <w:color w:val="000000"/>
          <w:sz w:val="22"/>
          <w:szCs w:val="22"/>
        </w:rPr>
        <w:t>ess person. 1 Cor. 11:</w:t>
      </w:r>
      <w:r w:rsidRPr="00451D23">
        <w:rPr>
          <w:rFonts w:ascii="TimesNewRomanPSMT" w:hAnsi="TimesNewRomanPSMT" w:cs="TimesNewRomanPSMT"/>
          <w:color w:val="000000"/>
          <w:sz w:val="22"/>
          <w:szCs w:val="22"/>
        </w:rPr>
        <w:t>1</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44. God was made a little lower than the angels. Heb.</w:t>
      </w:r>
      <w:r w:rsidR="006B453C">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2:9</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45. God inherited a superior name. Heb.</w:t>
      </w:r>
      <w:r w:rsidR="006B453C">
        <w:rPr>
          <w:rFonts w:ascii="TimesNewRomanPSMT" w:hAnsi="TimesNewRomanPSMT" w:cs="TimesNewRomanPSMT"/>
          <w:color w:val="000000"/>
          <w:sz w:val="22"/>
          <w:szCs w:val="22"/>
        </w:rPr>
        <w:t xml:space="preserve"> 1:</w:t>
      </w:r>
      <w:r w:rsidRPr="00451D23">
        <w:rPr>
          <w:rFonts w:ascii="TimesNewRomanPSMT" w:hAnsi="TimesNewRomanPSMT" w:cs="TimesNewRomanPSMT"/>
          <w:color w:val="000000"/>
          <w:sz w:val="22"/>
          <w:szCs w:val="22"/>
        </w:rPr>
        <w:t>4</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46. God was a humble servant of God. Acts 4:27</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47. God is the Lamb of God. Jn.</w:t>
      </w:r>
      <w:r w:rsidR="006B453C">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1:36</w:t>
      </w:r>
      <w:r w:rsidR="00CB25B6">
        <w:rPr>
          <w:rFonts w:ascii="TimesNewRomanPSMT" w:hAnsi="TimesNewRomanPSMT" w:cs="TimesNewRomanPSMT"/>
          <w:color w:val="000000"/>
          <w:sz w:val="22"/>
          <w:szCs w:val="22"/>
        </w:rPr>
        <w:t>.</w:t>
      </w:r>
    </w:p>
    <w:p w:rsidR="009D0448" w:rsidRPr="00451D23"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48. God was born for the purpose of becoming King. Jn.</w:t>
      </w:r>
      <w:r w:rsidR="006B453C">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18:37</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49. God revealed to God wha</w:t>
      </w:r>
      <w:r w:rsidR="006B453C">
        <w:rPr>
          <w:rFonts w:ascii="TimesNewRomanPSMT" w:hAnsi="TimesNewRomanPSMT" w:cs="TimesNewRomanPSMT"/>
          <w:color w:val="000000"/>
          <w:sz w:val="22"/>
          <w:szCs w:val="22"/>
        </w:rPr>
        <w:t>t must soon take place. Rev. 1:</w:t>
      </w:r>
      <w:r w:rsidRPr="00451D23">
        <w:rPr>
          <w:rFonts w:ascii="TimesNewRomanPSMT" w:hAnsi="TimesNewRomanPSMT" w:cs="TimesNewRomanPSMT"/>
          <w:color w:val="000000"/>
          <w:sz w:val="22"/>
          <w:szCs w:val="22"/>
        </w:rPr>
        <w:t>1</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50. God was born under the Law of God. Gal. 4:4</w:t>
      </w:r>
      <w:r w:rsidR="00CB25B6">
        <w:rPr>
          <w:rFonts w:ascii="TimesNewRomanPSMT" w:hAnsi="TimesNewRomanPSMT" w:cs="TimesNewRomanPSMT"/>
          <w:color w:val="000000"/>
          <w:sz w:val="22"/>
          <w:szCs w:val="22"/>
        </w:rPr>
        <w:t>-</w:t>
      </w:r>
      <w:r w:rsidRPr="00451D23">
        <w:rPr>
          <w:rFonts w:ascii="TimesNewRomanPSMT" w:hAnsi="TimesNewRomanPSMT" w:cs="TimesNewRomanPSMT"/>
          <w:color w:val="000000"/>
          <w:sz w:val="22"/>
          <w:szCs w:val="22"/>
        </w:rPr>
        <w:t>5</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51. God fulfilled the whole law of God.</w:t>
      </w:r>
      <w:r w:rsidR="0036761A">
        <w:rPr>
          <w:rFonts w:ascii="TimesNewRomanPSMT" w:hAnsi="TimesNewRomanPSMT" w:cs="TimesNewRomanPSMT"/>
          <w:color w:val="000000"/>
          <w:sz w:val="22"/>
          <w:szCs w:val="22"/>
        </w:rPr>
        <w:t xml:space="preserve"> Jn. 5:17, </w:t>
      </w:r>
      <w:r w:rsidRPr="00451D23">
        <w:rPr>
          <w:rFonts w:ascii="TimesNewRomanPSMT" w:hAnsi="TimesNewRomanPSMT" w:cs="TimesNewRomanPSMT"/>
          <w:color w:val="000000"/>
          <w:sz w:val="22"/>
          <w:szCs w:val="22"/>
        </w:rPr>
        <w:t>Eph.</w:t>
      </w:r>
      <w:r w:rsidR="0036761A">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2:15</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52. God ascended to his God and our God. Jn.</w:t>
      </w:r>
      <w:r w:rsidR="0036761A">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20:17</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53. God was raised and seated on the right hand of the throne of God.</w:t>
      </w:r>
      <w:r w:rsidR="00C94448">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Heb.</w:t>
      </w:r>
      <w:r w:rsidR="0036761A">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12:2</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5</w:t>
      </w:r>
      <w:r w:rsidR="00CB25B6">
        <w:rPr>
          <w:rFonts w:ascii="TimesNewRomanPSMT" w:hAnsi="TimesNewRomanPSMT" w:cs="TimesNewRomanPSMT"/>
          <w:color w:val="000000"/>
          <w:sz w:val="22"/>
          <w:szCs w:val="22"/>
        </w:rPr>
        <w:t>4</w:t>
      </w:r>
      <w:r w:rsidRPr="00451D23">
        <w:rPr>
          <w:rFonts w:ascii="TimesNewRomanPSMT" w:hAnsi="TimesNewRomanPSMT" w:cs="TimesNewRomanPSMT"/>
          <w:color w:val="000000"/>
          <w:sz w:val="22"/>
          <w:szCs w:val="22"/>
        </w:rPr>
        <w:t>. God was tempted. Heb. 2:18</w:t>
      </w:r>
      <w:r w:rsidR="00CB25B6">
        <w:rPr>
          <w:rFonts w:ascii="TimesNewRomanPSMT" w:hAnsi="TimesNewRomanPSMT" w:cs="TimesNewRomanPSMT"/>
          <w:color w:val="000000"/>
          <w:sz w:val="22"/>
          <w:szCs w:val="22"/>
        </w:rPr>
        <w:t>.</w:t>
      </w:r>
    </w:p>
    <w:p w:rsidR="009D0448"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5</w:t>
      </w:r>
      <w:r w:rsidR="00CB25B6">
        <w:rPr>
          <w:rFonts w:ascii="TimesNewRomanPSMT" w:hAnsi="TimesNewRomanPSMT" w:cs="TimesNewRomanPSMT"/>
          <w:color w:val="000000"/>
          <w:sz w:val="22"/>
          <w:szCs w:val="22"/>
        </w:rPr>
        <w:t>5</w:t>
      </w:r>
      <w:r w:rsidRPr="00451D23">
        <w:rPr>
          <w:rFonts w:ascii="TimesNewRomanPSMT" w:hAnsi="TimesNewRomanPSMT" w:cs="TimesNewRomanPSMT"/>
          <w:color w:val="000000"/>
          <w:sz w:val="22"/>
          <w:szCs w:val="22"/>
        </w:rPr>
        <w:t>. God was made like his brothers in every way. Heb. 2:17</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5</w:t>
      </w:r>
      <w:r w:rsidR="00CB25B6">
        <w:rPr>
          <w:rFonts w:ascii="TimesNewRomanPSMT" w:hAnsi="TimesNewRomanPSMT" w:cs="TimesNewRomanPSMT"/>
          <w:color w:val="000000"/>
          <w:sz w:val="22"/>
          <w:szCs w:val="22"/>
        </w:rPr>
        <w:t>6</w:t>
      </w:r>
      <w:r w:rsidRPr="00451D23">
        <w:rPr>
          <w:rFonts w:ascii="TimesNewRomanPSMT" w:hAnsi="TimesNewRomanPSMT" w:cs="TimesNewRomanPSMT"/>
          <w:color w:val="000000"/>
          <w:sz w:val="22"/>
          <w:szCs w:val="22"/>
        </w:rPr>
        <w:t>. God is an apostle and a high priest. Heb. 3:1</w:t>
      </w:r>
      <w:r w:rsidR="00CB25B6">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5</w:t>
      </w:r>
      <w:r w:rsidR="00CB25B6">
        <w:rPr>
          <w:rFonts w:ascii="TimesNewRomanPSMT" w:hAnsi="TimesNewRomanPSMT" w:cs="TimesNewRomanPSMT"/>
          <w:color w:val="000000"/>
          <w:sz w:val="22"/>
          <w:szCs w:val="22"/>
        </w:rPr>
        <w:t>7</w:t>
      </w:r>
      <w:r w:rsidRPr="00451D23">
        <w:rPr>
          <w:rFonts w:ascii="TimesNewRomanPSMT" w:hAnsi="TimesNewRomanPSMT" w:cs="TimesNewRomanPSMT"/>
          <w:color w:val="000000"/>
          <w:sz w:val="22"/>
          <w:szCs w:val="22"/>
        </w:rPr>
        <w:t>. God who made men holy and those who were made holy are of one</w:t>
      </w:r>
      <w:r w:rsidR="00CB25B6">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family. So God is not ashamed to call them brothers. Heb. 2:11</w:t>
      </w:r>
      <w:r w:rsidR="00DB35FD">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5</w:t>
      </w:r>
      <w:r w:rsidR="00DB35FD">
        <w:rPr>
          <w:rFonts w:ascii="TimesNewRomanPSMT" w:hAnsi="TimesNewRomanPSMT" w:cs="TimesNewRomanPSMT"/>
          <w:color w:val="000000"/>
          <w:sz w:val="22"/>
          <w:szCs w:val="22"/>
        </w:rPr>
        <w:t>8</w:t>
      </w:r>
      <w:r w:rsidRPr="00451D23">
        <w:rPr>
          <w:rFonts w:ascii="TimesNewRomanPSMT" w:hAnsi="TimesNewRomanPSMT" w:cs="TimesNewRomanPSMT"/>
          <w:color w:val="000000"/>
          <w:sz w:val="22"/>
          <w:szCs w:val="22"/>
        </w:rPr>
        <w:t xml:space="preserve">. God was amazed at the lack of faith in </w:t>
      </w:r>
      <w:smartTag w:uri="urn:schemas-microsoft-com:office:smarttags" w:element="place">
        <w:smartTag w:uri="urn:schemas-microsoft-com:office:smarttags" w:element="City">
          <w:r w:rsidRPr="00451D23">
            <w:rPr>
              <w:rFonts w:ascii="TimesNewRomanPSMT" w:hAnsi="TimesNewRomanPSMT" w:cs="TimesNewRomanPSMT"/>
              <w:color w:val="000000"/>
              <w:sz w:val="22"/>
              <w:szCs w:val="22"/>
            </w:rPr>
            <w:t>Nazareth</w:t>
          </w:r>
        </w:smartTag>
      </w:smartTag>
      <w:r w:rsidRPr="00451D23">
        <w:rPr>
          <w:rFonts w:ascii="TimesNewRomanPSMT" w:hAnsi="TimesNewRomanPSMT" w:cs="TimesNewRomanPSMT"/>
          <w:color w:val="000000"/>
          <w:sz w:val="22"/>
          <w:szCs w:val="22"/>
        </w:rPr>
        <w:t>. Mk. 6:6</w:t>
      </w:r>
      <w:r w:rsidR="00DB35FD">
        <w:rPr>
          <w:rFonts w:ascii="TimesNewRomanPSMT" w:hAnsi="TimesNewRomanPSMT" w:cs="TimesNewRomanPSMT"/>
          <w:color w:val="000000"/>
          <w:sz w:val="22"/>
          <w:szCs w:val="22"/>
        </w:rPr>
        <w:t>.</w:t>
      </w:r>
    </w:p>
    <w:p w:rsidR="00F84A59" w:rsidRDefault="00DB35FD" w:rsidP="009D0448">
      <w:pPr>
        <w:autoSpaceDE w:val="0"/>
        <w:autoSpaceDN w:val="0"/>
        <w:adjustRightInd w:val="0"/>
        <w:rPr>
          <w:rFonts w:ascii="TimesNewRomanPSMT" w:hAnsi="TimesNewRomanPSMT" w:cs="TimesNewRomanPSMT"/>
          <w:color w:val="000000"/>
          <w:sz w:val="22"/>
          <w:szCs w:val="22"/>
        </w:rPr>
      </w:pPr>
      <w:r>
        <w:rPr>
          <w:rFonts w:ascii="TimesNewRomanPSMT" w:hAnsi="TimesNewRomanPSMT" w:cs="TimesNewRomanPSMT"/>
          <w:color w:val="000000"/>
          <w:sz w:val="22"/>
          <w:szCs w:val="22"/>
        </w:rPr>
        <w:t>59</w:t>
      </w:r>
      <w:r w:rsidR="009D0448" w:rsidRPr="00451D23">
        <w:rPr>
          <w:rFonts w:ascii="TimesNewRomanPSMT" w:hAnsi="TimesNewRomanPSMT" w:cs="TimesNewRomanPSMT"/>
          <w:color w:val="000000"/>
          <w:sz w:val="22"/>
          <w:szCs w:val="22"/>
        </w:rPr>
        <w:t>. God thanked God for his food. Acts 27:35</w:t>
      </w:r>
      <w:r>
        <w:rPr>
          <w:rFonts w:ascii="TimesNewRomanPSMT" w:hAnsi="TimesNewRomanPSMT" w:cs="TimesNewRomanPSMT"/>
          <w:color w:val="000000"/>
          <w:sz w:val="22"/>
          <w:szCs w:val="22"/>
        </w:rPr>
        <w:t>.</w:t>
      </w:r>
    </w:p>
    <w:p w:rsidR="00F84A59" w:rsidRDefault="00596BCF" w:rsidP="009D0448">
      <w:pPr>
        <w:autoSpaceDE w:val="0"/>
        <w:autoSpaceDN w:val="0"/>
        <w:adjustRightInd w:val="0"/>
        <w:rPr>
          <w:rFonts w:ascii="TimesNewRomanPSMT" w:hAnsi="TimesNewRomanPSMT" w:cs="TimesNewRomanPSMT"/>
          <w:color w:val="000000"/>
          <w:sz w:val="22"/>
          <w:szCs w:val="22"/>
        </w:rPr>
      </w:pPr>
      <w:r>
        <w:rPr>
          <w:rFonts w:ascii="TimesNewRomanPSMT" w:hAnsi="TimesNewRomanPSMT" w:cs="TimesNewRomanPSMT"/>
          <w:color w:val="000000"/>
          <w:sz w:val="22"/>
          <w:szCs w:val="22"/>
        </w:rPr>
        <w:t>60</w:t>
      </w:r>
      <w:r w:rsidR="009D0448" w:rsidRPr="00451D23">
        <w:rPr>
          <w:rFonts w:ascii="TimesNewRomanPSMT" w:hAnsi="TimesNewRomanPSMT" w:cs="TimesNewRomanPSMT"/>
          <w:color w:val="000000"/>
          <w:sz w:val="22"/>
          <w:szCs w:val="22"/>
        </w:rPr>
        <w:t>. God was the first-born from the dead. Col. 1:18</w:t>
      </w:r>
      <w:r w:rsidR="00DB35FD">
        <w:rPr>
          <w:rFonts w:ascii="TimesNewRomanPSMT" w:hAnsi="TimesNewRomanPSMT" w:cs="TimesNewRomanPSMT"/>
          <w:color w:val="000000"/>
          <w:sz w:val="22"/>
          <w:szCs w:val="22"/>
        </w:rPr>
        <w:t>.</w:t>
      </w:r>
    </w:p>
    <w:p w:rsidR="009D0448" w:rsidRPr="00451D23"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6</w:t>
      </w:r>
      <w:r w:rsidR="00DB35FD">
        <w:rPr>
          <w:rFonts w:ascii="TimesNewRomanPSMT" w:hAnsi="TimesNewRomanPSMT" w:cs="TimesNewRomanPSMT"/>
          <w:color w:val="000000"/>
          <w:sz w:val="22"/>
          <w:szCs w:val="22"/>
        </w:rPr>
        <w:t>1</w:t>
      </w:r>
      <w:r w:rsidRPr="00451D23">
        <w:rPr>
          <w:rFonts w:ascii="TimesNewRomanPSMT" w:hAnsi="TimesNewRomanPSMT" w:cs="TimesNewRomanPSMT"/>
          <w:color w:val="000000"/>
          <w:sz w:val="22"/>
          <w:szCs w:val="22"/>
        </w:rPr>
        <w:t>. God, through God, was pleased to reconcile all things to Himself.</w:t>
      </w:r>
      <w:r w:rsidR="005D457E">
        <w:rPr>
          <w:rFonts w:ascii="TimesNewRomanPSMT" w:hAnsi="TimesNewRomanPSMT" w:cs="TimesNewRomanPSMT"/>
          <w:color w:val="000000"/>
          <w:sz w:val="22"/>
          <w:szCs w:val="22"/>
        </w:rPr>
        <w:t xml:space="preserve"> Col. 1:20.</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6</w:t>
      </w:r>
      <w:r w:rsidR="00DB35FD">
        <w:rPr>
          <w:rFonts w:ascii="TimesNewRomanPSMT" w:hAnsi="TimesNewRomanPSMT" w:cs="TimesNewRomanPSMT"/>
          <w:color w:val="000000"/>
          <w:sz w:val="22"/>
          <w:szCs w:val="22"/>
        </w:rPr>
        <w:t>2</w:t>
      </w:r>
      <w:r w:rsidRPr="00451D23">
        <w:rPr>
          <w:rFonts w:ascii="TimesNewRomanPSMT" w:hAnsi="TimesNewRomanPSMT" w:cs="TimesNewRomanPSMT"/>
          <w:color w:val="000000"/>
          <w:sz w:val="22"/>
          <w:szCs w:val="22"/>
        </w:rPr>
        <w:t xml:space="preserve">. </w:t>
      </w:r>
      <w:r w:rsidR="0036761A">
        <w:rPr>
          <w:rFonts w:ascii="TimesNewRomanPSMT" w:hAnsi="TimesNewRomanPSMT" w:cs="TimesNewRomanPSMT"/>
          <w:color w:val="000000"/>
          <w:sz w:val="22"/>
          <w:szCs w:val="22"/>
        </w:rPr>
        <w:t>As they sailed, God fell asleep,</w:t>
      </w:r>
      <w:r w:rsidRPr="00451D23">
        <w:rPr>
          <w:rFonts w:ascii="TimesNewRomanPSMT" w:hAnsi="TimesNewRomanPSMT" w:cs="TimesNewRomanPSMT"/>
          <w:color w:val="000000"/>
          <w:sz w:val="22"/>
          <w:szCs w:val="22"/>
        </w:rPr>
        <w:t xml:space="preserve"> </w:t>
      </w:r>
      <w:proofErr w:type="spellStart"/>
      <w:r w:rsidRPr="00451D23">
        <w:rPr>
          <w:rFonts w:ascii="TimesNewRomanPSMT" w:hAnsi="TimesNewRomanPSMT" w:cs="TimesNewRomanPSMT"/>
          <w:color w:val="000000"/>
          <w:sz w:val="22"/>
          <w:szCs w:val="22"/>
        </w:rPr>
        <w:t>Lk</w:t>
      </w:r>
      <w:proofErr w:type="spellEnd"/>
      <w:r w:rsidRPr="00451D23">
        <w:rPr>
          <w:rFonts w:ascii="TimesNewRomanPSMT" w:hAnsi="TimesNewRomanPSMT" w:cs="TimesNewRomanPSMT"/>
          <w:color w:val="000000"/>
          <w:sz w:val="22"/>
          <w:szCs w:val="22"/>
        </w:rPr>
        <w:t xml:space="preserve"> 8:23</w:t>
      </w:r>
      <w:r w:rsidR="0036761A">
        <w:rPr>
          <w:rFonts w:ascii="TimesNewRomanPSMT" w:hAnsi="TimesNewRomanPSMT" w:cs="TimesNewRomanPSMT"/>
          <w:color w:val="000000"/>
          <w:sz w:val="22"/>
          <w:szCs w:val="22"/>
        </w:rPr>
        <w:t>,</w:t>
      </w:r>
      <w:r w:rsidRPr="00451D23">
        <w:rPr>
          <w:rFonts w:ascii="TimesNewRomanPSMT" w:hAnsi="TimesNewRomanPSMT" w:cs="TimesNewRomanPSMT"/>
          <w:color w:val="000000"/>
          <w:sz w:val="22"/>
          <w:szCs w:val="22"/>
        </w:rPr>
        <w:t xml:space="preserve"> and was awakened</w:t>
      </w:r>
      <w:r w:rsidR="0036761A">
        <w:rPr>
          <w:rFonts w:ascii="TimesNewRomanPSMT" w:hAnsi="TimesNewRomanPSMT" w:cs="TimesNewRomanPSMT"/>
          <w:color w:val="000000"/>
          <w:sz w:val="22"/>
          <w:szCs w:val="22"/>
        </w:rPr>
        <w:t>,</w:t>
      </w:r>
      <w:r w:rsidRPr="00451D23">
        <w:rPr>
          <w:rFonts w:ascii="TimesNewRomanPSMT" w:hAnsi="TimesNewRomanPSMT" w:cs="TimesNewRomanPSMT"/>
          <w:color w:val="000000"/>
          <w:sz w:val="22"/>
          <w:szCs w:val="22"/>
        </w:rPr>
        <w:t xml:space="preserve"> </w:t>
      </w:r>
      <w:proofErr w:type="spellStart"/>
      <w:r w:rsidRPr="00451D23">
        <w:rPr>
          <w:rFonts w:ascii="TimesNewRomanPSMT" w:hAnsi="TimesNewRomanPSMT" w:cs="TimesNewRomanPSMT"/>
          <w:color w:val="000000"/>
          <w:sz w:val="22"/>
          <w:szCs w:val="22"/>
        </w:rPr>
        <w:t>Lk</w:t>
      </w:r>
      <w:proofErr w:type="spellEnd"/>
      <w:r w:rsidRPr="00451D23">
        <w:rPr>
          <w:rFonts w:ascii="TimesNewRomanPSMT" w:hAnsi="TimesNewRomanPSMT" w:cs="TimesNewRomanPSMT"/>
          <w:color w:val="000000"/>
          <w:sz w:val="22"/>
          <w:szCs w:val="22"/>
        </w:rPr>
        <w:t>. 8:24</w:t>
      </w:r>
      <w:r w:rsidR="00DB35FD">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6</w:t>
      </w:r>
      <w:r w:rsidR="00DB35FD">
        <w:rPr>
          <w:rFonts w:ascii="TimesNewRomanPSMT" w:hAnsi="TimesNewRomanPSMT" w:cs="TimesNewRomanPSMT"/>
          <w:color w:val="000000"/>
          <w:sz w:val="22"/>
          <w:szCs w:val="22"/>
        </w:rPr>
        <w:t>3</w:t>
      </w:r>
      <w:r w:rsidRPr="00451D23">
        <w:rPr>
          <w:rFonts w:ascii="TimesNewRomanPSMT" w:hAnsi="TimesNewRomanPSMT" w:cs="TimesNewRomanPSMT"/>
          <w:color w:val="000000"/>
          <w:sz w:val="22"/>
          <w:szCs w:val="22"/>
        </w:rPr>
        <w:t>. God conferred on his apostles a kingdom, just as God’s Father conferred</w:t>
      </w:r>
      <w:r w:rsidR="00DB35FD">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 xml:space="preserve">one on him. </w:t>
      </w:r>
      <w:proofErr w:type="spellStart"/>
      <w:r w:rsidRPr="00451D23">
        <w:rPr>
          <w:rFonts w:ascii="TimesNewRomanPSMT" w:hAnsi="TimesNewRomanPSMT" w:cs="TimesNewRomanPSMT"/>
          <w:color w:val="000000"/>
          <w:sz w:val="22"/>
          <w:szCs w:val="22"/>
        </w:rPr>
        <w:t>Lk</w:t>
      </w:r>
      <w:proofErr w:type="spellEnd"/>
      <w:r w:rsidRPr="00451D23">
        <w:rPr>
          <w:rFonts w:ascii="TimesNewRomanPSMT" w:hAnsi="TimesNewRomanPSMT" w:cs="TimesNewRomanPSMT"/>
          <w:color w:val="000000"/>
          <w:sz w:val="22"/>
          <w:szCs w:val="22"/>
        </w:rPr>
        <w:t>. 22:29</w:t>
      </w:r>
      <w:r w:rsidR="00DB35FD">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6</w:t>
      </w:r>
      <w:r w:rsidR="00DB35FD">
        <w:rPr>
          <w:rFonts w:ascii="TimesNewRomanPSMT" w:hAnsi="TimesNewRomanPSMT" w:cs="TimesNewRomanPSMT"/>
          <w:color w:val="000000"/>
          <w:sz w:val="22"/>
          <w:szCs w:val="22"/>
        </w:rPr>
        <w:t>4</w:t>
      </w:r>
      <w:r w:rsidRPr="00451D23">
        <w:rPr>
          <w:rFonts w:ascii="TimesNewRomanPSMT" w:hAnsi="TimesNewRomanPSMT" w:cs="TimesNewRomanPSMT"/>
          <w:color w:val="000000"/>
          <w:sz w:val="22"/>
          <w:szCs w:val="22"/>
        </w:rPr>
        <w:t>. God exalted God above everyone. Phil. 2:9</w:t>
      </w:r>
      <w:r w:rsidR="00DB35FD">
        <w:rPr>
          <w:rFonts w:ascii="TimesNewRomanPSMT" w:hAnsi="TimesNewRomanPSMT" w:cs="TimesNewRomanPSMT"/>
          <w:color w:val="000000"/>
          <w:sz w:val="22"/>
          <w:szCs w:val="22"/>
        </w:rPr>
        <w:t>.</w:t>
      </w:r>
    </w:p>
    <w:p w:rsidR="009D0448" w:rsidRPr="00451D23"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6</w:t>
      </w:r>
      <w:r w:rsidR="00DB35FD">
        <w:rPr>
          <w:rFonts w:ascii="TimesNewRomanPSMT" w:hAnsi="TimesNewRomanPSMT" w:cs="TimesNewRomanPSMT"/>
          <w:color w:val="000000"/>
          <w:sz w:val="22"/>
          <w:szCs w:val="22"/>
        </w:rPr>
        <w:t>5</w:t>
      </w:r>
      <w:r w:rsidRPr="00451D23">
        <w:rPr>
          <w:rFonts w:ascii="TimesNewRomanPSMT" w:hAnsi="TimesNewRomanPSMT" w:cs="TimesNewRomanPSMT"/>
          <w:color w:val="000000"/>
          <w:sz w:val="22"/>
          <w:szCs w:val="22"/>
        </w:rPr>
        <w:t>. God was a man accredited by God with miracles, signs and wonders.</w:t>
      </w:r>
      <w:r w:rsidR="00DB35FD">
        <w:rPr>
          <w:rFonts w:ascii="TimesNewRomanPSMT" w:hAnsi="TimesNewRomanPSMT" w:cs="TimesNewRomanPSMT"/>
          <w:color w:val="000000"/>
          <w:sz w:val="22"/>
          <w:szCs w:val="22"/>
        </w:rPr>
        <w:t xml:space="preserve"> </w:t>
      </w:r>
      <w:r w:rsidR="0036761A">
        <w:rPr>
          <w:rFonts w:ascii="TimesNewRomanPSMT" w:hAnsi="TimesNewRomanPSMT" w:cs="TimesNewRomanPSMT"/>
          <w:color w:val="000000"/>
          <w:sz w:val="22"/>
          <w:szCs w:val="22"/>
        </w:rPr>
        <w:t xml:space="preserve">Acts </w:t>
      </w:r>
      <w:r w:rsidRPr="00451D23">
        <w:rPr>
          <w:rFonts w:ascii="TimesNewRomanPSMT" w:hAnsi="TimesNewRomanPSMT" w:cs="TimesNewRomanPSMT"/>
          <w:color w:val="000000"/>
          <w:sz w:val="22"/>
          <w:szCs w:val="22"/>
        </w:rPr>
        <w:t>2:22</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6</w:t>
      </w:r>
      <w:r w:rsidR="00DB35FD">
        <w:rPr>
          <w:rFonts w:ascii="TimesNewRomanPSMT" w:hAnsi="TimesNewRomanPSMT" w:cs="TimesNewRomanPSMT"/>
          <w:color w:val="000000"/>
          <w:sz w:val="22"/>
          <w:szCs w:val="22"/>
        </w:rPr>
        <w:t>6</w:t>
      </w:r>
      <w:r w:rsidRPr="00451D23">
        <w:rPr>
          <w:rFonts w:ascii="TimesNewRomanPSMT" w:hAnsi="TimesNewRomanPSMT" w:cs="TimesNewRomanPSMT"/>
          <w:color w:val="000000"/>
          <w:sz w:val="22"/>
          <w:szCs w:val="22"/>
        </w:rPr>
        <w:t>. The grace of God (unmerited favor)</w:t>
      </w:r>
      <w:r w:rsidR="0036761A">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 xml:space="preserve">was upon God. </w:t>
      </w:r>
      <w:proofErr w:type="spellStart"/>
      <w:r w:rsidRPr="00451D23">
        <w:rPr>
          <w:rFonts w:ascii="TimesNewRomanPSMT" w:hAnsi="TimesNewRomanPSMT" w:cs="TimesNewRomanPSMT"/>
          <w:color w:val="000000"/>
          <w:sz w:val="22"/>
          <w:szCs w:val="22"/>
        </w:rPr>
        <w:t>Lk</w:t>
      </w:r>
      <w:proofErr w:type="spellEnd"/>
      <w:r w:rsidRPr="00451D23">
        <w:rPr>
          <w:rFonts w:ascii="TimesNewRomanPSMT" w:hAnsi="TimesNewRomanPSMT" w:cs="TimesNewRomanPSMT"/>
          <w:color w:val="000000"/>
          <w:sz w:val="22"/>
          <w:szCs w:val="22"/>
        </w:rPr>
        <w:t>. 2:40</w:t>
      </w:r>
      <w:r w:rsidR="00DB35FD">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6</w:t>
      </w:r>
      <w:r w:rsidR="00DB35FD">
        <w:rPr>
          <w:rFonts w:ascii="TimesNewRomanPSMT" w:hAnsi="TimesNewRomanPSMT" w:cs="TimesNewRomanPSMT"/>
          <w:color w:val="000000"/>
          <w:sz w:val="22"/>
          <w:szCs w:val="22"/>
        </w:rPr>
        <w:t>7</w:t>
      </w:r>
      <w:r w:rsidRPr="00451D23">
        <w:rPr>
          <w:rFonts w:ascii="TimesNewRomanPSMT" w:hAnsi="TimesNewRomanPSMT" w:cs="TimesNewRomanPSMT"/>
          <w:color w:val="000000"/>
          <w:sz w:val="22"/>
          <w:szCs w:val="22"/>
        </w:rPr>
        <w:t>. God was the Holy One of God. Mk. 1:24</w:t>
      </w:r>
      <w:r w:rsidR="00DB35FD">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6</w:t>
      </w:r>
      <w:r w:rsidR="00DB35FD">
        <w:rPr>
          <w:rFonts w:ascii="TimesNewRomanPSMT" w:hAnsi="TimesNewRomanPSMT" w:cs="TimesNewRomanPSMT"/>
          <w:color w:val="000000"/>
          <w:sz w:val="22"/>
          <w:szCs w:val="22"/>
        </w:rPr>
        <w:t>8</w:t>
      </w:r>
      <w:r w:rsidRPr="00451D23">
        <w:rPr>
          <w:rFonts w:ascii="TimesNewRomanPSMT" w:hAnsi="TimesNewRomanPSMT" w:cs="TimesNewRomanPSMT"/>
          <w:color w:val="000000"/>
          <w:sz w:val="22"/>
          <w:szCs w:val="22"/>
        </w:rPr>
        <w:t>. God said, “Why do you call me good? No one is good except God</w:t>
      </w:r>
      <w:r w:rsidR="00DB35FD">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alone</w:t>
      </w:r>
      <w:r w:rsidR="0036761A">
        <w:rPr>
          <w:rFonts w:ascii="TimesNewRomanPSMT" w:hAnsi="TimesNewRomanPSMT" w:cs="TimesNewRomanPSMT"/>
          <w:color w:val="000000"/>
          <w:sz w:val="22"/>
          <w:szCs w:val="22"/>
        </w:rPr>
        <w:t>.</w:t>
      </w:r>
      <w:r w:rsidRPr="00451D23">
        <w:rPr>
          <w:rFonts w:ascii="TimesNewRomanPSMT" w:hAnsi="TimesNewRomanPSMT" w:cs="TimesNewRomanPSMT"/>
          <w:color w:val="000000"/>
          <w:sz w:val="22"/>
          <w:szCs w:val="22"/>
        </w:rPr>
        <w:t>” Mk. 10:18</w:t>
      </w:r>
      <w:r w:rsidR="00DB35FD">
        <w:rPr>
          <w:rFonts w:ascii="TimesNewRomanPSMT" w:hAnsi="TimesNewRomanPSMT" w:cs="TimesNewRomanPSMT"/>
          <w:color w:val="000000"/>
          <w:sz w:val="22"/>
          <w:szCs w:val="22"/>
        </w:rPr>
        <w:t>.</w:t>
      </w:r>
    </w:p>
    <w:p w:rsidR="00F84A59" w:rsidRDefault="00DB35FD" w:rsidP="009D0448">
      <w:pPr>
        <w:autoSpaceDE w:val="0"/>
        <w:autoSpaceDN w:val="0"/>
        <w:adjustRightInd w:val="0"/>
        <w:rPr>
          <w:rFonts w:ascii="TimesNewRomanPSMT" w:hAnsi="TimesNewRomanPSMT" w:cs="TimesNewRomanPSMT"/>
          <w:color w:val="000000"/>
          <w:sz w:val="22"/>
          <w:szCs w:val="22"/>
        </w:rPr>
      </w:pPr>
      <w:r>
        <w:rPr>
          <w:rFonts w:ascii="TimesNewRomanPSMT" w:hAnsi="TimesNewRomanPSMT" w:cs="TimesNewRomanPSMT"/>
          <w:color w:val="000000"/>
          <w:sz w:val="22"/>
          <w:szCs w:val="22"/>
        </w:rPr>
        <w:t>69</w:t>
      </w:r>
      <w:r w:rsidR="0036761A">
        <w:rPr>
          <w:rFonts w:ascii="TimesNewRomanPSMT" w:hAnsi="TimesNewRomanPSMT" w:cs="TimesNewRomanPSMT"/>
          <w:color w:val="000000"/>
          <w:sz w:val="22"/>
          <w:szCs w:val="22"/>
        </w:rPr>
        <w:t>. God was the son…</w:t>
      </w:r>
      <w:r w:rsidR="009D0448" w:rsidRPr="00451D23">
        <w:rPr>
          <w:rFonts w:ascii="TimesNewRomanPSMT" w:hAnsi="TimesNewRomanPSMT" w:cs="TimesNewRomanPSMT"/>
          <w:color w:val="000000"/>
          <w:sz w:val="22"/>
          <w:szCs w:val="22"/>
        </w:rPr>
        <w:t xml:space="preserve">of Adam, the son of God. </w:t>
      </w:r>
      <w:proofErr w:type="spellStart"/>
      <w:r w:rsidR="009D0448" w:rsidRPr="00451D23">
        <w:rPr>
          <w:rFonts w:ascii="TimesNewRomanPSMT" w:hAnsi="TimesNewRomanPSMT" w:cs="TimesNewRomanPSMT"/>
          <w:color w:val="000000"/>
          <w:sz w:val="22"/>
          <w:szCs w:val="22"/>
        </w:rPr>
        <w:t>Lk</w:t>
      </w:r>
      <w:proofErr w:type="spellEnd"/>
      <w:r w:rsidR="009D0448" w:rsidRPr="00451D23">
        <w:rPr>
          <w:rFonts w:ascii="TimesNewRomanPSMT" w:hAnsi="TimesNewRomanPSMT" w:cs="TimesNewRomanPSMT"/>
          <w:color w:val="000000"/>
          <w:sz w:val="22"/>
          <w:szCs w:val="22"/>
        </w:rPr>
        <w:t>. 3:38</w:t>
      </w:r>
      <w:r>
        <w:rPr>
          <w:rFonts w:ascii="TimesNewRomanPSMT" w:hAnsi="TimesNewRomanPSMT" w:cs="TimesNewRomanPSMT"/>
          <w:color w:val="000000"/>
          <w:sz w:val="22"/>
          <w:szCs w:val="22"/>
        </w:rPr>
        <w:t>.</w:t>
      </w:r>
    </w:p>
    <w:p w:rsidR="00F84A59"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7</w:t>
      </w:r>
      <w:r w:rsidR="00DB35FD">
        <w:rPr>
          <w:rFonts w:ascii="TimesNewRomanPSMT" w:hAnsi="TimesNewRomanPSMT" w:cs="TimesNewRomanPSMT"/>
          <w:color w:val="000000"/>
          <w:sz w:val="22"/>
          <w:szCs w:val="22"/>
        </w:rPr>
        <w:t>0</w:t>
      </w:r>
      <w:r w:rsidRPr="00451D23">
        <w:rPr>
          <w:rFonts w:ascii="TimesNewRomanPSMT" w:hAnsi="TimesNewRomanPSMT" w:cs="TimesNewRomanPSMT"/>
          <w:color w:val="000000"/>
          <w:sz w:val="22"/>
          <w:szCs w:val="22"/>
        </w:rPr>
        <w:t>. We are heirs of God and co-heirs with God</w:t>
      </w:r>
      <w:r w:rsidR="00DB35FD">
        <w:rPr>
          <w:rFonts w:ascii="TimesNewRomanPSMT" w:hAnsi="TimesNewRomanPSMT" w:cs="TimesNewRomanPSMT"/>
          <w:color w:val="000000"/>
          <w:sz w:val="22"/>
          <w:szCs w:val="22"/>
        </w:rPr>
        <w:t>.</w:t>
      </w:r>
      <w:r w:rsidR="009054F4">
        <w:rPr>
          <w:rFonts w:ascii="TimesNewRomanPSMT" w:hAnsi="TimesNewRomanPSMT" w:cs="TimesNewRomanPSMT"/>
          <w:color w:val="000000"/>
          <w:sz w:val="22"/>
          <w:szCs w:val="22"/>
        </w:rPr>
        <w:t xml:space="preserve"> </w:t>
      </w:r>
      <w:r w:rsidR="00DB35FD">
        <w:rPr>
          <w:rFonts w:ascii="TimesNewRomanPSMT" w:hAnsi="TimesNewRomanPSMT" w:cs="TimesNewRomanPSMT"/>
          <w:color w:val="000000"/>
          <w:sz w:val="22"/>
          <w:szCs w:val="22"/>
        </w:rPr>
        <w:t>Rom</w:t>
      </w:r>
      <w:r w:rsidRPr="00451D23">
        <w:rPr>
          <w:rFonts w:ascii="TimesNewRomanPSMT" w:hAnsi="TimesNewRomanPSMT" w:cs="TimesNewRomanPSMT"/>
          <w:color w:val="000000"/>
          <w:sz w:val="22"/>
          <w:szCs w:val="22"/>
        </w:rPr>
        <w:t>.</w:t>
      </w:r>
      <w:r w:rsidR="0036761A">
        <w:rPr>
          <w:rFonts w:ascii="TimesNewRomanPSMT" w:hAnsi="TimesNewRomanPSMT" w:cs="TimesNewRomanPSMT"/>
          <w:color w:val="000000"/>
          <w:sz w:val="22"/>
          <w:szCs w:val="22"/>
        </w:rPr>
        <w:t xml:space="preserve"> </w:t>
      </w:r>
      <w:r w:rsidRPr="00451D23">
        <w:rPr>
          <w:rFonts w:ascii="TimesNewRomanPSMT" w:hAnsi="TimesNewRomanPSMT" w:cs="TimesNewRomanPSMT"/>
          <w:color w:val="000000"/>
          <w:sz w:val="22"/>
          <w:szCs w:val="22"/>
        </w:rPr>
        <w:t>8:17</w:t>
      </w:r>
      <w:r w:rsidR="00DB35FD">
        <w:rPr>
          <w:rFonts w:ascii="TimesNewRomanPSMT" w:hAnsi="TimesNewRomanPSMT" w:cs="TimesNewRomanPSMT"/>
          <w:color w:val="000000"/>
          <w:sz w:val="22"/>
          <w:szCs w:val="22"/>
        </w:rPr>
        <w:t>.</w:t>
      </w:r>
    </w:p>
    <w:p w:rsidR="009D0448" w:rsidRDefault="009D0448" w:rsidP="009D0448">
      <w:pPr>
        <w:autoSpaceDE w:val="0"/>
        <w:autoSpaceDN w:val="0"/>
        <w:adjustRightInd w:val="0"/>
        <w:rPr>
          <w:rFonts w:ascii="TimesNewRomanPSMT" w:hAnsi="TimesNewRomanPSMT" w:cs="TimesNewRomanPSMT"/>
          <w:color w:val="000000"/>
          <w:sz w:val="22"/>
          <w:szCs w:val="22"/>
        </w:rPr>
      </w:pPr>
      <w:r w:rsidRPr="00451D23">
        <w:rPr>
          <w:rFonts w:ascii="TimesNewRomanPSMT" w:hAnsi="TimesNewRomanPSMT" w:cs="TimesNewRomanPSMT"/>
          <w:color w:val="000000"/>
          <w:sz w:val="22"/>
          <w:szCs w:val="22"/>
        </w:rPr>
        <w:t>7</w:t>
      </w:r>
      <w:r w:rsidR="00DB35FD">
        <w:rPr>
          <w:rFonts w:ascii="TimesNewRomanPSMT" w:hAnsi="TimesNewRomanPSMT" w:cs="TimesNewRomanPSMT"/>
          <w:color w:val="000000"/>
          <w:sz w:val="22"/>
          <w:szCs w:val="22"/>
        </w:rPr>
        <w:t>1</w:t>
      </w:r>
      <w:r w:rsidRPr="00451D23">
        <w:rPr>
          <w:rFonts w:ascii="TimesNewRomanPSMT" w:hAnsi="TimesNewRomanPSMT" w:cs="TimesNewRomanPSMT"/>
          <w:color w:val="000000"/>
          <w:sz w:val="22"/>
          <w:szCs w:val="22"/>
        </w:rPr>
        <w:t>. God had to drink the cup God gave God. Jn. 18:11</w:t>
      </w:r>
      <w:r w:rsidR="00DB35FD">
        <w:rPr>
          <w:rFonts w:ascii="TimesNewRomanPSMT" w:hAnsi="TimesNewRomanPSMT" w:cs="TimesNewRomanPSMT"/>
          <w:color w:val="000000"/>
          <w:sz w:val="22"/>
          <w:szCs w:val="22"/>
        </w:rPr>
        <w:t>.</w:t>
      </w:r>
    </w:p>
    <w:p w:rsidR="00534C88" w:rsidRPr="00451D23" w:rsidRDefault="00534C88" w:rsidP="009D0448">
      <w:pPr>
        <w:autoSpaceDE w:val="0"/>
        <w:autoSpaceDN w:val="0"/>
        <w:adjustRightInd w:val="0"/>
        <w:rPr>
          <w:rFonts w:ascii="TimesNewRomanPSMT" w:hAnsi="TimesNewRomanPSMT" w:cs="TimesNewRomanPSMT"/>
          <w:color w:val="000000"/>
          <w:sz w:val="22"/>
          <w:szCs w:val="22"/>
        </w:rPr>
      </w:pPr>
    </w:p>
    <w:p w:rsidR="0089094F" w:rsidRDefault="00DC54BA" w:rsidP="00F84A59">
      <w:pPr>
        <w:ind w:firstLine="720"/>
      </w:pPr>
      <w:r>
        <w:t>These points come not from me but from a devoted Bible student seeking to understand</w:t>
      </w:r>
      <w:r w:rsidR="00B056BB">
        <w:t xml:space="preserve"> the nature of God</w:t>
      </w:r>
      <w:r>
        <w:t>.</w:t>
      </w:r>
      <w:r>
        <w:rPr>
          <w:rStyle w:val="Funotenzeichen"/>
        </w:rPr>
        <w:footnoteReference w:id="12"/>
      </w:r>
      <w:r w:rsidR="00F84A59">
        <w:t xml:space="preserve"> </w:t>
      </w:r>
      <w:r w:rsidR="0089094F">
        <w:t>Now if you can honestly subscribe to all of the above (and I know of no mind which can) then you can speak about God praying. Otherwise, please have a rethink. Sometimes we really do need a glass of</w:t>
      </w:r>
      <w:r w:rsidR="008873CD">
        <w:t xml:space="preserve"> cold water thrown in our faces. R</w:t>
      </w:r>
      <w:r w:rsidR="0089094F">
        <w:t>emember, the</w:t>
      </w:r>
      <w:r w:rsidR="00FE22E3">
        <w:t xml:space="preserve"> theological</w:t>
      </w:r>
      <w:r w:rsidR="0089094F">
        <w:t xml:space="preserve"> system</w:t>
      </w:r>
      <w:r w:rsidR="00FE22E3">
        <w:t xml:space="preserve"> which supports this kind of thinking</w:t>
      </w:r>
      <w:r w:rsidR="008873CD">
        <w:t xml:space="preserve"> ha</w:t>
      </w:r>
      <w:r w:rsidR="00696DDA">
        <w:t>s a God who can die. S</w:t>
      </w:r>
      <w:r w:rsidR="0089094F">
        <w:t xml:space="preserve">omething is wrong here. </w:t>
      </w:r>
      <w:r w:rsidR="007D1E4E">
        <w:t>We all need to ask ourselves h</w:t>
      </w:r>
      <w:r w:rsidR="0089094F">
        <w:t xml:space="preserve">ow well anchored in Scripture </w:t>
      </w:r>
      <w:r w:rsidR="007D1E4E">
        <w:t>our ideas are.</w:t>
      </w:r>
    </w:p>
    <w:p w:rsidR="00E2349F" w:rsidRDefault="00E2349F" w:rsidP="00F84A59">
      <w:pPr>
        <w:ind w:firstLine="720"/>
      </w:pPr>
      <w:r>
        <w:t xml:space="preserve">I sent a question to the Billy </w:t>
      </w:r>
      <w:r w:rsidR="008873CD">
        <w:t>Graham Association</w:t>
      </w:r>
      <w:r>
        <w:t>, as this book was one of their recommended library selections. I wanted to be fair to them and understand the mindset of an organization that could support this book. I confess astonishment even at the title of the book, which seems to me ridiculo</w:t>
      </w:r>
      <w:r w:rsidR="00847FDD">
        <w:t>us if not blasphemous. God, all-</w:t>
      </w:r>
      <w:r>
        <w:t>powerful, all</w:t>
      </w:r>
      <w:r w:rsidR="00847FDD">
        <w:t>-</w:t>
      </w:r>
      <w:r>
        <w:t xml:space="preserve">knowing, the Sustainer </w:t>
      </w:r>
      <w:r>
        <w:lastRenderedPageBreak/>
        <w:t>of all, the Comforter, the Shepherd, the One who blesses and heals, the all</w:t>
      </w:r>
      <w:r w:rsidR="00847FDD">
        <w:t>-merciful, all-</w:t>
      </w:r>
      <w:r>
        <w:t xml:space="preserve">gracious God </w:t>
      </w:r>
      <w:r w:rsidRPr="00E2349F">
        <w:rPr>
          <w:i/>
        </w:rPr>
        <w:t>praying</w:t>
      </w:r>
      <w:r w:rsidRPr="00E2349F">
        <w:t>?</w:t>
      </w:r>
      <w:r>
        <w:t xml:space="preserve"> To me it is akin to speaking of God </w:t>
      </w:r>
      <w:r w:rsidRPr="00E2349F">
        <w:rPr>
          <w:i/>
        </w:rPr>
        <w:t>dying</w:t>
      </w:r>
      <w:r w:rsidR="00C94448">
        <w:rPr>
          <w:i/>
        </w:rPr>
        <w:t>.</w:t>
      </w:r>
      <w:r>
        <w:rPr>
          <w:i/>
        </w:rPr>
        <w:t xml:space="preserve"> </w:t>
      </w:r>
      <w:r w:rsidRPr="00E2349F">
        <w:t>It is an impossibility.</w:t>
      </w:r>
    </w:p>
    <w:p w:rsidR="00B54ADC" w:rsidRDefault="00E2349F" w:rsidP="00F84A59">
      <w:pPr>
        <w:ind w:firstLine="720"/>
      </w:pPr>
      <w:r>
        <w:t>Th</w:t>
      </w:r>
      <w:r w:rsidR="00724C5C">
        <w:t>is is the answer I received: “I</w:t>
      </w:r>
      <w:r>
        <w:t>t is often perplexing to note that Jesus addresses Go</w:t>
      </w:r>
      <w:r w:rsidR="00682693">
        <w:t>d in prayer. The answer to this</w:t>
      </w:r>
      <w:r>
        <w:t>…is that Jesus was a true man, as well as God…</w:t>
      </w:r>
      <w:r w:rsidR="00F07A0A">
        <w:t xml:space="preserve">He is described </w:t>
      </w:r>
      <w:r w:rsidR="00F07A0A" w:rsidRPr="00F07A0A">
        <w:rPr>
          <w:i/>
        </w:rPr>
        <w:t>by theologians</w:t>
      </w:r>
      <w:r w:rsidR="00F07A0A">
        <w:t xml:space="preserve"> as one Divine Person having two natures, divine and human</w:t>
      </w:r>
      <w:r w:rsidR="00682693">
        <w:t xml:space="preserve"> — </w:t>
      </w:r>
      <w:r w:rsidR="00F07A0A">
        <w:t>the God-man…In all of this great mystery, we have only glimmers of truth which are</w:t>
      </w:r>
      <w:r w:rsidR="00682693">
        <w:t xml:space="preserve"> beyond human comprehension” (e</w:t>
      </w:r>
      <w:r w:rsidR="00F07A0A">
        <w:t xml:space="preserve">mphasis </w:t>
      </w:r>
      <w:r w:rsidR="00682693">
        <w:t>added</w:t>
      </w:r>
      <w:r w:rsidR="00F07A0A">
        <w:t>)</w:t>
      </w:r>
      <w:r w:rsidR="00682693">
        <w:t>.</w:t>
      </w:r>
      <w:r w:rsidR="00F07A0A">
        <w:t xml:space="preserve"> </w:t>
      </w:r>
      <w:r w:rsidR="00EA283B">
        <w:t xml:space="preserve">Yes, </w:t>
      </w:r>
      <w:r w:rsidR="00682693">
        <w:t xml:space="preserve">that is just the problem — </w:t>
      </w:r>
      <w:r w:rsidR="00B056BB">
        <w:t xml:space="preserve">he is described by </w:t>
      </w:r>
      <w:r w:rsidR="00B056BB" w:rsidRPr="00AC13F4">
        <w:rPr>
          <w:i/>
        </w:rPr>
        <w:t>theologians</w:t>
      </w:r>
      <w:r w:rsidR="00682693">
        <w:t xml:space="preserve">. </w:t>
      </w:r>
      <w:r w:rsidR="00EA283B">
        <w:t xml:space="preserve">I understand that </w:t>
      </w:r>
      <w:r w:rsidR="00EA283B" w:rsidRPr="00EA283B">
        <w:rPr>
          <w:i/>
        </w:rPr>
        <w:t>theologians</w:t>
      </w:r>
      <w:r w:rsidR="00EA283B">
        <w:rPr>
          <w:i/>
        </w:rPr>
        <w:t xml:space="preserve"> </w:t>
      </w:r>
      <w:r w:rsidR="00EA283B" w:rsidRPr="00EA283B">
        <w:t>claim this</w:t>
      </w:r>
      <w:r w:rsidR="00EA283B">
        <w:t xml:space="preserve"> but I need to see it in Scripture. </w:t>
      </w:r>
      <w:r w:rsidR="00F07A0A">
        <w:t>When I then asked for scriptural references to document the above, I received this: “Although we are unable to offer furthe</w:t>
      </w:r>
      <w:r w:rsidR="00682693">
        <w:t xml:space="preserve">r counsel” I was urged to seek </w:t>
      </w:r>
      <w:r w:rsidR="00F07A0A">
        <w:t>the advice of a pastor.</w:t>
      </w:r>
      <w:r w:rsidR="00EA283B">
        <w:t xml:space="preserve"> My questions are many but most prominent would be </w:t>
      </w:r>
      <w:r w:rsidR="00682693">
        <w:t>this: A</w:t>
      </w:r>
      <w:r w:rsidR="00EA283B">
        <w:t xml:space="preserve">m I </w:t>
      </w:r>
      <w:r w:rsidR="00315362">
        <w:t xml:space="preserve">really </w:t>
      </w:r>
      <w:r w:rsidR="00EA283B">
        <w:t xml:space="preserve">to believe what </w:t>
      </w:r>
      <w:r w:rsidR="00EA283B" w:rsidRPr="00EA283B">
        <w:rPr>
          <w:i/>
        </w:rPr>
        <w:t>theologians</w:t>
      </w:r>
      <w:r w:rsidR="00EA283B">
        <w:t xml:space="preserve"> theorize but which offer</w:t>
      </w:r>
      <w:r w:rsidR="002A74D0">
        <w:t>s</w:t>
      </w:r>
      <w:r w:rsidR="00EA283B">
        <w:t xml:space="preserve"> me only a </w:t>
      </w:r>
      <w:r w:rsidR="00EA283B" w:rsidRPr="00EA283B">
        <w:rPr>
          <w:i/>
        </w:rPr>
        <w:t>glimmer</w:t>
      </w:r>
      <w:r w:rsidR="00315362">
        <w:rPr>
          <w:i/>
        </w:rPr>
        <w:t xml:space="preserve"> </w:t>
      </w:r>
      <w:r w:rsidR="00315362" w:rsidRPr="00315362">
        <w:t>of</w:t>
      </w:r>
      <w:r w:rsidR="00315362">
        <w:t xml:space="preserve"> truth</w:t>
      </w:r>
      <w:r w:rsidR="005D457E">
        <w:t xml:space="preserve"> (if that!)</w:t>
      </w:r>
      <w:r w:rsidR="00315362">
        <w:t xml:space="preserve"> and </w:t>
      </w:r>
      <w:r w:rsidR="002A74D0">
        <w:t>is</w:t>
      </w:r>
      <w:r w:rsidR="00315362">
        <w:t xml:space="preserve"> beyond my comprehension in any case? How am I to assent to what is incomprehensible? If I did, I would consider that a </w:t>
      </w:r>
      <w:r w:rsidR="00315362" w:rsidRPr="00315362">
        <w:rPr>
          <w:i/>
        </w:rPr>
        <w:t>failure</w:t>
      </w:r>
      <w:r w:rsidR="00315362">
        <w:rPr>
          <w:i/>
        </w:rPr>
        <w:t xml:space="preserve"> </w:t>
      </w:r>
      <w:r w:rsidR="00315362" w:rsidRPr="00315362">
        <w:t>of clear thinking</w:t>
      </w:r>
      <w:r w:rsidR="00315362">
        <w:t>.</w:t>
      </w:r>
      <w:r w:rsidR="009054F4">
        <w:t xml:space="preserve"> </w:t>
      </w:r>
    </w:p>
    <w:p w:rsidR="007E1B0E" w:rsidRDefault="007E1B0E" w:rsidP="00F84A59">
      <w:pPr>
        <w:ind w:firstLine="720"/>
      </w:pPr>
    </w:p>
    <w:p w:rsidR="007E1B0E" w:rsidRDefault="00B54ADC" w:rsidP="007E1B0E">
      <w:pPr>
        <w:keepNext/>
        <w:jc w:val="center"/>
        <w:rPr>
          <w:b/>
        </w:rPr>
      </w:pPr>
      <w:r w:rsidRPr="00B54ADC">
        <w:rPr>
          <w:b/>
        </w:rPr>
        <w:t xml:space="preserve">Thinking </w:t>
      </w:r>
      <w:r w:rsidR="002A74D0">
        <w:rPr>
          <w:b/>
        </w:rPr>
        <w:t>I</w:t>
      </w:r>
      <w:r w:rsidRPr="00B54ADC">
        <w:rPr>
          <w:b/>
        </w:rPr>
        <w:t>s Allowed in Our World</w:t>
      </w:r>
    </w:p>
    <w:p w:rsidR="00DC54BA" w:rsidRDefault="0089094F" w:rsidP="007E1B0E">
      <w:pPr>
        <w:ind w:firstLine="720"/>
      </w:pPr>
      <w:r>
        <w:t>The author of</w:t>
      </w:r>
      <w:r w:rsidR="00DC54BA">
        <w:t xml:space="preserve"> </w:t>
      </w:r>
      <w:r w:rsidR="00DC54BA" w:rsidRPr="00DC54BA">
        <w:rPr>
          <w:i/>
        </w:rPr>
        <w:t>When God Prays</w:t>
      </w:r>
      <w:r>
        <w:rPr>
          <w:i/>
        </w:rPr>
        <w:t xml:space="preserve"> </w:t>
      </w:r>
      <w:r w:rsidR="00DC54BA">
        <w:t>says this: “Jesus’ prayer takes an important shift at this point. He first prayed for himself (John 17:1-5) and th</w:t>
      </w:r>
      <w:r w:rsidR="00CA6C7E">
        <w:t>en for his immediate disciples —</w:t>
      </w:r>
      <w:r w:rsidR="00DC54BA">
        <w:t xml:space="preserve"> those who had been with him in his earthly sojo</w:t>
      </w:r>
      <w:r w:rsidR="00CA6C7E">
        <w:t xml:space="preserve">urn (John 17:6-19).” Yes, in verse </w:t>
      </w:r>
      <w:r w:rsidR="00DC54BA">
        <w:t xml:space="preserve">5 Jesus is praying for himself but do we believe that </w:t>
      </w:r>
      <w:r w:rsidR="00DC54BA" w:rsidRPr="00DB35FD">
        <w:rPr>
          <w:i/>
        </w:rPr>
        <w:t>God</w:t>
      </w:r>
      <w:r w:rsidR="00DC54BA">
        <w:t xml:space="preserve"> prayed for himself?!</w:t>
      </w:r>
      <w:r w:rsidR="00F6127F">
        <w:t xml:space="preserve"> To whom?!</w:t>
      </w:r>
    </w:p>
    <w:p w:rsidR="0089094F" w:rsidRDefault="0089094F" w:rsidP="00B54ADC">
      <w:pPr>
        <w:ind w:firstLine="720"/>
      </w:pPr>
      <w:r>
        <w:t>It is not my desire to be flippant or facetious or</w:t>
      </w:r>
      <w:r w:rsidR="00005871">
        <w:t xml:space="preserve"> to write off this book as a no-</w:t>
      </w:r>
      <w:r>
        <w:t xml:space="preserve">winner. I just cannot get my head around the idea which frames the whole thesis of the book. </w:t>
      </w:r>
      <w:r w:rsidR="00C360F5">
        <w:t>Sir Isaac Newton said this: “Tis the temper of the hot and superstitious part of mankind in matters of religion ever to be fond of mysteries and for that reason to like best what they understand least.”</w:t>
      </w:r>
    </w:p>
    <w:p w:rsidR="00C360F5" w:rsidRDefault="00C360F5">
      <w:r>
        <w:t>To be sure, there are mysteries in Scripture, but since God has revealed Who He is (1</w:t>
      </w:r>
      <w:r w:rsidR="009829B5">
        <w:t>1</w:t>
      </w:r>
      <w:r>
        <w:t xml:space="preserve">,000 </w:t>
      </w:r>
      <w:r w:rsidR="009829B5">
        <w:t>time</w:t>
      </w:r>
      <w:r>
        <w:t>s</w:t>
      </w:r>
      <w:r w:rsidR="001A3138">
        <w:t xml:space="preserve"> with singular personal pronouns</w:t>
      </w:r>
      <w:r w:rsidR="00005871">
        <w:t>) —</w:t>
      </w:r>
      <w:r>
        <w:t xml:space="preserve"> Who He is </w:t>
      </w:r>
      <w:proofErr w:type="spellStart"/>
      <w:r>
        <w:t>is</w:t>
      </w:r>
      <w:proofErr w:type="spellEnd"/>
      <w:r>
        <w:t xml:space="preserve"> not one of those mysteries. Nor, since we are told by God that Jesus is His Son</w:t>
      </w:r>
      <w:r w:rsidR="001A3138">
        <w:t xml:space="preserve"> (Luke 1:35)</w:t>
      </w:r>
      <w:r>
        <w:t>, is the Son’s identity one of those mysteries. Granted, in our culture we misunderstand what is meant by Son</w:t>
      </w:r>
      <w:r w:rsidR="007659B2">
        <w:t xml:space="preserve"> of God</w:t>
      </w:r>
      <w:r>
        <w:t xml:space="preserve"> and </w:t>
      </w:r>
      <w:r w:rsidRPr="00C360F5">
        <w:rPr>
          <w:i/>
        </w:rPr>
        <w:t>think</w:t>
      </w:r>
      <w:r>
        <w:rPr>
          <w:i/>
        </w:rPr>
        <w:t xml:space="preserve"> </w:t>
      </w:r>
      <w:r w:rsidRPr="00C360F5">
        <w:t>it means God</w:t>
      </w:r>
      <w:r>
        <w:t>. Please note that Fuller Seminary’s Colin Brown says this: “To be called</w:t>
      </w:r>
      <w:r w:rsidR="009829B5">
        <w:t xml:space="preserve"> a</w:t>
      </w:r>
      <w:r w:rsidR="005D621F">
        <w:t xml:space="preserve"> ‘S</w:t>
      </w:r>
      <w:r>
        <w:t>on of God</w:t>
      </w:r>
      <w:r w:rsidR="005D621F">
        <w:t xml:space="preserve">’ </w:t>
      </w:r>
      <w:r w:rsidR="009829B5">
        <w:t xml:space="preserve">one has to be a being who is </w:t>
      </w:r>
      <w:r w:rsidR="009829B5" w:rsidRPr="009829B5">
        <w:rPr>
          <w:i/>
        </w:rPr>
        <w:t>not</w:t>
      </w:r>
      <w:r w:rsidR="009829B5">
        <w:t xml:space="preserve"> God.”</w:t>
      </w:r>
      <w:r w:rsidR="009829B5">
        <w:rPr>
          <w:rStyle w:val="Funotenzeichen"/>
        </w:rPr>
        <w:footnoteReference w:id="13"/>
      </w:r>
      <w:r w:rsidR="00462AE7">
        <w:t xml:space="preserve"> I humbly submit this challenge to the status q</w:t>
      </w:r>
      <w:r w:rsidR="00C24341">
        <w:t>uo.</w:t>
      </w:r>
      <w:r w:rsidR="00B54ADC">
        <w:t xml:space="preserve"> </w:t>
      </w:r>
      <w:r w:rsidR="00C24341">
        <w:t>T</w:t>
      </w:r>
      <w:r w:rsidR="00462AE7">
        <w:t>hinking is allowed in our world: “The power of reasoning was given us by our Maker, for</w:t>
      </w:r>
      <w:r w:rsidR="00F84A59">
        <w:t xml:space="preserve"> this very end, to pursue truth.</w:t>
      </w:r>
      <w:r w:rsidR="00462AE7">
        <w:t>”</w:t>
      </w:r>
      <w:r w:rsidR="00462AE7">
        <w:rPr>
          <w:rStyle w:val="Funotenzeichen"/>
        </w:rPr>
        <w:footnoteReference w:id="14"/>
      </w:r>
    </w:p>
    <w:p w:rsidR="00462AE7" w:rsidRDefault="00462AE7"/>
    <w:sectPr w:rsidR="00462AE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6B9" w:rsidRDefault="005446B9">
      <w:r>
        <w:separator/>
      </w:r>
    </w:p>
  </w:endnote>
  <w:endnote w:type="continuationSeparator" w:id="0">
    <w:p w:rsidR="005446B9" w:rsidRDefault="0054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5C6" w:rsidRDefault="000E65C6" w:rsidP="000B3DB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E65C6" w:rsidRDefault="000E65C6" w:rsidP="0089586E">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5C6" w:rsidRDefault="000E65C6" w:rsidP="000B3DB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27267">
      <w:rPr>
        <w:rStyle w:val="Seitenzahl"/>
        <w:noProof/>
      </w:rPr>
      <w:t>3</w:t>
    </w:r>
    <w:r>
      <w:rPr>
        <w:rStyle w:val="Seitenzahl"/>
      </w:rPr>
      <w:fldChar w:fldCharType="end"/>
    </w:r>
  </w:p>
  <w:p w:rsidR="000E65C6" w:rsidRDefault="000E65C6" w:rsidP="0089586E">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6B9" w:rsidRDefault="005446B9">
      <w:r>
        <w:separator/>
      </w:r>
    </w:p>
  </w:footnote>
  <w:footnote w:type="continuationSeparator" w:id="0">
    <w:p w:rsidR="005446B9" w:rsidRDefault="005446B9">
      <w:r>
        <w:continuationSeparator/>
      </w:r>
    </w:p>
  </w:footnote>
  <w:footnote w:id="1">
    <w:p w:rsidR="000E65C6" w:rsidRDefault="000E65C6">
      <w:pPr>
        <w:pStyle w:val="Funotentext"/>
      </w:pPr>
      <w:r>
        <w:rPr>
          <w:rStyle w:val="Funotenzeichen"/>
        </w:rPr>
        <w:footnoteRef/>
      </w:r>
      <w:r>
        <w:t xml:space="preserve"> Skip </w:t>
      </w:r>
      <w:proofErr w:type="spellStart"/>
      <w:r>
        <w:t>Heitzig</w:t>
      </w:r>
      <w:proofErr w:type="spellEnd"/>
      <w:r>
        <w:t xml:space="preserve">, </w:t>
      </w:r>
      <w:r w:rsidRPr="001237E3">
        <w:rPr>
          <w:i/>
        </w:rPr>
        <w:t>When God Prays</w:t>
      </w:r>
      <w:r>
        <w:t>, Tyndale House Publishers, Inc., p. 4.</w:t>
      </w:r>
    </w:p>
  </w:footnote>
  <w:footnote w:id="2">
    <w:p w:rsidR="000E65C6" w:rsidRPr="00062F8A" w:rsidRDefault="000E65C6">
      <w:pPr>
        <w:pStyle w:val="Funotentext"/>
      </w:pPr>
      <w:r>
        <w:rPr>
          <w:rStyle w:val="Funotenzeichen"/>
        </w:rPr>
        <w:footnoteRef/>
      </w:r>
      <w:r w:rsidRPr="00062F8A">
        <w:t xml:space="preserve"> Sadler’s </w:t>
      </w:r>
      <w:r w:rsidRPr="00062F8A">
        <w:rPr>
          <w:i/>
        </w:rPr>
        <w:t xml:space="preserve">Gloria </w:t>
      </w:r>
      <w:proofErr w:type="spellStart"/>
      <w:r w:rsidRPr="00062F8A">
        <w:rPr>
          <w:i/>
        </w:rPr>
        <w:t>Patri</w:t>
      </w:r>
      <w:proofErr w:type="spellEnd"/>
      <w:r w:rsidRPr="00062F8A">
        <w:t>, p. 39, A. H. Newman</w:t>
      </w:r>
    </w:p>
  </w:footnote>
  <w:footnote w:id="3">
    <w:p w:rsidR="000E65C6" w:rsidRDefault="000E65C6">
      <w:pPr>
        <w:pStyle w:val="Funotentext"/>
      </w:pPr>
      <w:r>
        <w:rPr>
          <w:rStyle w:val="Funotenzeichen"/>
        </w:rPr>
        <w:footnoteRef/>
      </w:r>
      <w:r>
        <w:t xml:space="preserve"> </w:t>
      </w:r>
      <w:r w:rsidRPr="00062F8A">
        <w:rPr>
          <w:i/>
        </w:rPr>
        <w:t>When God Prays</w:t>
      </w:r>
      <w:r>
        <w:t>, p. 56</w:t>
      </w:r>
    </w:p>
  </w:footnote>
  <w:footnote w:id="4">
    <w:p w:rsidR="000E65C6" w:rsidRDefault="000E65C6">
      <w:pPr>
        <w:pStyle w:val="Funotentext"/>
      </w:pPr>
      <w:r>
        <w:rPr>
          <w:rStyle w:val="Funotenzeichen"/>
        </w:rPr>
        <w:footnoteRef/>
      </w:r>
      <w:r>
        <w:t xml:space="preserve"> Ibid., p. 59</w:t>
      </w:r>
    </w:p>
  </w:footnote>
  <w:footnote w:id="5">
    <w:p w:rsidR="000E65C6" w:rsidRDefault="000E65C6">
      <w:pPr>
        <w:pStyle w:val="Funotentext"/>
      </w:pPr>
      <w:r>
        <w:rPr>
          <w:rStyle w:val="Funotenzeichen"/>
        </w:rPr>
        <w:footnoteRef/>
      </w:r>
      <w:r>
        <w:t xml:space="preserve"> </w:t>
      </w:r>
      <w:proofErr w:type="gramStart"/>
      <w:r>
        <w:t>Ibid.,</w:t>
      </w:r>
      <w:proofErr w:type="gramEnd"/>
      <w:r>
        <w:t xml:space="preserve"> p. 60, emphasis added.</w:t>
      </w:r>
    </w:p>
  </w:footnote>
  <w:footnote w:id="6">
    <w:p w:rsidR="000E65C6" w:rsidRDefault="000E65C6" w:rsidP="00554E3B">
      <w:pPr>
        <w:pStyle w:val="Funotentext"/>
      </w:pPr>
      <w:r>
        <w:rPr>
          <w:rStyle w:val="Funotenzeichen"/>
        </w:rPr>
        <w:footnoteRef/>
      </w:r>
      <w:r>
        <w:t xml:space="preserve"> Ibid., p. 18</w:t>
      </w:r>
    </w:p>
  </w:footnote>
  <w:footnote w:id="7">
    <w:p w:rsidR="000E65C6" w:rsidRDefault="000E65C6">
      <w:pPr>
        <w:pStyle w:val="Funotentext"/>
      </w:pPr>
      <w:r>
        <w:rPr>
          <w:rStyle w:val="Funotenzeichen"/>
        </w:rPr>
        <w:footnoteRef/>
      </w:r>
      <w:r>
        <w:t xml:space="preserve"> Ibid., p. 122</w:t>
      </w:r>
    </w:p>
  </w:footnote>
  <w:footnote w:id="8">
    <w:p w:rsidR="000E65C6" w:rsidRDefault="000E65C6">
      <w:pPr>
        <w:pStyle w:val="Funotentext"/>
      </w:pPr>
      <w:r>
        <w:rPr>
          <w:rStyle w:val="Funotenzeichen"/>
        </w:rPr>
        <w:footnoteRef/>
      </w:r>
      <w:r>
        <w:t xml:space="preserve"> Quotation from back cover</w:t>
      </w:r>
    </w:p>
  </w:footnote>
  <w:footnote w:id="9">
    <w:p w:rsidR="000E65C6" w:rsidRPr="00374F24" w:rsidRDefault="000E65C6" w:rsidP="00FF7C4E">
      <w:pPr>
        <w:tabs>
          <w:tab w:val="left" w:pos="4092"/>
        </w:tabs>
        <w:rPr>
          <w:sz w:val="20"/>
          <w:szCs w:val="20"/>
        </w:rPr>
      </w:pPr>
      <w:r w:rsidRPr="00374F24">
        <w:rPr>
          <w:rStyle w:val="Funotenzeichen"/>
          <w:sz w:val="20"/>
          <w:szCs w:val="20"/>
        </w:rPr>
        <w:footnoteRef/>
      </w:r>
      <w:r w:rsidRPr="00374F24">
        <w:rPr>
          <w:sz w:val="20"/>
          <w:szCs w:val="20"/>
          <w:lang w:bidi="he-IL"/>
        </w:rPr>
        <w:t xml:space="preserve"> Dr. Hey, </w:t>
      </w:r>
      <w:r w:rsidRPr="00374F24">
        <w:rPr>
          <w:i/>
          <w:iCs/>
          <w:sz w:val="20"/>
          <w:szCs w:val="20"/>
          <w:lang w:bidi="he-IL"/>
        </w:rPr>
        <w:t>Lectures in Divinity</w:t>
      </w:r>
      <w:r>
        <w:rPr>
          <w:sz w:val="20"/>
          <w:szCs w:val="20"/>
          <w:lang w:bidi="he-IL"/>
        </w:rPr>
        <w:t>, 2, 235.</w:t>
      </w:r>
    </w:p>
  </w:footnote>
  <w:footnote w:id="10">
    <w:p w:rsidR="000E65C6" w:rsidRDefault="000E65C6">
      <w:pPr>
        <w:pStyle w:val="Funotentext"/>
      </w:pPr>
      <w:r>
        <w:rPr>
          <w:rStyle w:val="Funotenzeichen"/>
        </w:rPr>
        <w:footnoteRef/>
      </w:r>
      <w:r>
        <w:t xml:space="preserve"> Dr. A.T. Hansen,</w:t>
      </w:r>
      <w:r w:rsidRPr="000B249A">
        <w:rPr>
          <w:i/>
        </w:rPr>
        <w:t xml:space="preserve"> </w:t>
      </w:r>
      <w:proofErr w:type="gramStart"/>
      <w:r w:rsidRPr="000B249A">
        <w:rPr>
          <w:i/>
        </w:rPr>
        <w:t>The</w:t>
      </w:r>
      <w:proofErr w:type="gramEnd"/>
      <w:r w:rsidRPr="000B249A">
        <w:rPr>
          <w:i/>
        </w:rPr>
        <w:t xml:space="preserve"> Image of the Invisible God</w:t>
      </w:r>
      <w:r>
        <w:t>.</w:t>
      </w:r>
    </w:p>
  </w:footnote>
  <w:footnote w:id="11">
    <w:p w:rsidR="000E65C6" w:rsidRDefault="000E65C6">
      <w:pPr>
        <w:pStyle w:val="Funotentext"/>
      </w:pPr>
      <w:r>
        <w:rPr>
          <w:rStyle w:val="Funotenzeichen"/>
        </w:rPr>
        <w:footnoteRef/>
      </w:r>
      <w:r>
        <w:t xml:space="preserve"> Dr. Matthews, D.D., D. </w:t>
      </w:r>
      <w:proofErr w:type="spellStart"/>
      <w:r>
        <w:t>Litt</w:t>
      </w:r>
      <w:proofErr w:type="spellEnd"/>
      <w:r>
        <w:t xml:space="preserve">., </w:t>
      </w:r>
      <w:r w:rsidRPr="006F3C91">
        <w:rPr>
          <w:i/>
        </w:rPr>
        <w:t>God in Christian Experience</w:t>
      </w:r>
      <w:r>
        <w:t>, p. 180</w:t>
      </w:r>
    </w:p>
  </w:footnote>
  <w:footnote w:id="12">
    <w:p w:rsidR="000E65C6" w:rsidRDefault="000E65C6">
      <w:pPr>
        <w:pStyle w:val="Funotentext"/>
      </w:pPr>
      <w:r>
        <w:rPr>
          <w:rStyle w:val="Funotenzeichen"/>
        </w:rPr>
        <w:footnoteRef/>
      </w:r>
      <w:r>
        <w:t xml:space="preserve"> Carol Siders, </w:t>
      </w:r>
      <w:r w:rsidRPr="001A3138">
        <w:rPr>
          <w:i/>
        </w:rPr>
        <w:t>Focus on the Kingdom</w:t>
      </w:r>
      <w:r>
        <w:t>, August, 2012</w:t>
      </w:r>
    </w:p>
  </w:footnote>
  <w:footnote w:id="13">
    <w:p w:rsidR="000E65C6" w:rsidRDefault="000E65C6">
      <w:pPr>
        <w:pStyle w:val="Funotentext"/>
      </w:pPr>
      <w:r>
        <w:rPr>
          <w:rStyle w:val="Funotenzeichen"/>
        </w:rPr>
        <w:footnoteRef/>
      </w:r>
      <w:r>
        <w:t xml:space="preserve"> Dr. Colin Brown, “</w:t>
      </w:r>
      <w:r w:rsidRPr="005D621F">
        <w:t>Trinity and Incarnation: In Search of Contemporary Orthodoxy</w:t>
      </w:r>
      <w:r>
        <w:t>,</w:t>
      </w:r>
      <w:r>
        <w:rPr>
          <w:i/>
        </w:rPr>
        <w:t>”</w:t>
      </w:r>
      <w:r w:rsidRPr="009829B5">
        <w:rPr>
          <w:i/>
        </w:rPr>
        <w:t xml:space="preserve"> Ex </w:t>
      </w:r>
      <w:proofErr w:type="spellStart"/>
      <w:r w:rsidRPr="009829B5">
        <w:rPr>
          <w:i/>
        </w:rPr>
        <w:t>Auditu</w:t>
      </w:r>
      <w:proofErr w:type="spellEnd"/>
      <w:r>
        <w:t>, Vol. 7, 1991, p. 88.</w:t>
      </w:r>
    </w:p>
  </w:footnote>
  <w:footnote w:id="14">
    <w:p w:rsidR="000E65C6" w:rsidRPr="00462AE7" w:rsidRDefault="000E65C6">
      <w:pPr>
        <w:pStyle w:val="Funotentext"/>
        <w:rPr>
          <w:i/>
        </w:rPr>
      </w:pPr>
      <w:r>
        <w:rPr>
          <w:rStyle w:val="Funotenzeichen"/>
        </w:rPr>
        <w:footnoteRef/>
      </w:r>
      <w:r>
        <w:t xml:space="preserve"> J.W. </w:t>
      </w:r>
      <w:proofErr w:type="spellStart"/>
      <w:r>
        <w:t>Gilbart</w:t>
      </w:r>
      <w:proofErr w:type="spellEnd"/>
      <w:r>
        <w:t xml:space="preserve">, </w:t>
      </w:r>
      <w:r w:rsidRPr="00462AE7">
        <w:rPr>
          <w:i/>
        </w:rPr>
        <w:t>Logic</w:t>
      </w:r>
      <w:r>
        <w:rPr>
          <w:i/>
        </w:rPr>
        <w:t xml:space="preserve"> for the Million</w:t>
      </w:r>
      <w:r w:rsidRPr="00462AE7">
        <w:rPr>
          <w:i/>
        </w:rPr>
        <w:t>,</w:t>
      </w:r>
      <w:r>
        <w:rPr>
          <w:i/>
        </w:rPr>
        <w:t xml:space="preserve"> </w:t>
      </w:r>
      <w:r>
        <w:t>1854.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744"/>
    <w:rsid w:val="00005871"/>
    <w:rsid w:val="00013E6A"/>
    <w:rsid w:val="00062F8A"/>
    <w:rsid w:val="0009045C"/>
    <w:rsid w:val="000A17D7"/>
    <w:rsid w:val="000A4216"/>
    <w:rsid w:val="000B249A"/>
    <w:rsid w:val="000B3DBE"/>
    <w:rsid w:val="000E04F4"/>
    <w:rsid w:val="000E13C5"/>
    <w:rsid w:val="000E3E22"/>
    <w:rsid w:val="000E65C6"/>
    <w:rsid w:val="001023CD"/>
    <w:rsid w:val="001237E3"/>
    <w:rsid w:val="00125C59"/>
    <w:rsid w:val="0013761F"/>
    <w:rsid w:val="00147B8B"/>
    <w:rsid w:val="00197AD6"/>
    <w:rsid w:val="001A3138"/>
    <w:rsid w:val="001B5814"/>
    <w:rsid w:val="001E0404"/>
    <w:rsid w:val="00223EA7"/>
    <w:rsid w:val="00237B91"/>
    <w:rsid w:val="00244001"/>
    <w:rsid w:val="0025348A"/>
    <w:rsid w:val="00274125"/>
    <w:rsid w:val="00296522"/>
    <w:rsid w:val="002A74D0"/>
    <w:rsid w:val="002E3AB6"/>
    <w:rsid w:val="002F4817"/>
    <w:rsid w:val="00315362"/>
    <w:rsid w:val="00327267"/>
    <w:rsid w:val="00330291"/>
    <w:rsid w:val="00342C62"/>
    <w:rsid w:val="0036761A"/>
    <w:rsid w:val="00374F24"/>
    <w:rsid w:val="003A0C5E"/>
    <w:rsid w:val="003A474C"/>
    <w:rsid w:val="003A5625"/>
    <w:rsid w:val="003C1C0C"/>
    <w:rsid w:val="003C6F87"/>
    <w:rsid w:val="003E75DA"/>
    <w:rsid w:val="003F0006"/>
    <w:rsid w:val="00451D23"/>
    <w:rsid w:val="00462AE7"/>
    <w:rsid w:val="005339FF"/>
    <w:rsid w:val="00534C88"/>
    <w:rsid w:val="005350A3"/>
    <w:rsid w:val="00535E43"/>
    <w:rsid w:val="005362AF"/>
    <w:rsid w:val="005446B9"/>
    <w:rsid w:val="00551CCD"/>
    <w:rsid w:val="00554E3B"/>
    <w:rsid w:val="00555179"/>
    <w:rsid w:val="00564F37"/>
    <w:rsid w:val="00596BCF"/>
    <w:rsid w:val="005C7053"/>
    <w:rsid w:val="005D457E"/>
    <w:rsid w:val="005D621F"/>
    <w:rsid w:val="005D7A1D"/>
    <w:rsid w:val="00631374"/>
    <w:rsid w:val="00647BAD"/>
    <w:rsid w:val="00677D95"/>
    <w:rsid w:val="00682693"/>
    <w:rsid w:val="00696DDA"/>
    <w:rsid w:val="00697F3A"/>
    <w:rsid w:val="006B453C"/>
    <w:rsid w:val="006F3C91"/>
    <w:rsid w:val="00700B65"/>
    <w:rsid w:val="0070257E"/>
    <w:rsid w:val="00724C5C"/>
    <w:rsid w:val="007264B2"/>
    <w:rsid w:val="007517A8"/>
    <w:rsid w:val="007578E5"/>
    <w:rsid w:val="007659B2"/>
    <w:rsid w:val="00776BC1"/>
    <w:rsid w:val="0079517C"/>
    <w:rsid w:val="007D1E4E"/>
    <w:rsid w:val="007D30F8"/>
    <w:rsid w:val="007E1B0E"/>
    <w:rsid w:val="007E337B"/>
    <w:rsid w:val="007E344B"/>
    <w:rsid w:val="008167B6"/>
    <w:rsid w:val="00834A10"/>
    <w:rsid w:val="00847FDD"/>
    <w:rsid w:val="008873CD"/>
    <w:rsid w:val="0089094F"/>
    <w:rsid w:val="0089586E"/>
    <w:rsid w:val="008B0DE9"/>
    <w:rsid w:val="008E7AD5"/>
    <w:rsid w:val="009054F4"/>
    <w:rsid w:val="009406E4"/>
    <w:rsid w:val="00960FCD"/>
    <w:rsid w:val="00966163"/>
    <w:rsid w:val="009829B5"/>
    <w:rsid w:val="009D0448"/>
    <w:rsid w:val="009F4501"/>
    <w:rsid w:val="00A46F3E"/>
    <w:rsid w:val="00A6411B"/>
    <w:rsid w:val="00A64958"/>
    <w:rsid w:val="00AC13F4"/>
    <w:rsid w:val="00B03A78"/>
    <w:rsid w:val="00B056BB"/>
    <w:rsid w:val="00B15B94"/>
    <w:rsid w:val="00B20502"/>
    <w:rsid w:val="00B24BF8"/>
    <w:rsid w:val="00B54ADC"/>
    <w:rsid w:val="00B932AB"/>
    <w:rsid w:val="00BC1FBA"/>
    <w:rsid w:val="00C03727"/>
    <w:rsid w:val="00C24341"/>
    <w:rsid w:val="00C26E70"/>
    <w:rsid w:val="00C360F5"/>
    <w:rsid w:val="00C836A9"/>
    <w:rsid w:val="00C85A99"/>
    <w:rsid w:val="00C94448"/>
    <w:rsid w:val="00CA6C7E"/>
    <w:rsid w:val="00CB25B6"/>
    <w:rsid w:val="00CE4744"/>
    <w:rsid w:val="00CF7727"/>
    <w:rsid w:val="00D11A4B"/>
    <w:rsid w:val="00D378FB"/>
    <w:rsid w:val="00DB35FD"/>
    <w:rsid w:val="00DC54BA"/>
    <w:rsid w:val="00E0142D"/>
    <w:rsid w:val="00E101A2"/>
    <w:rsid w:val="00E2349F"/>
    <w:rsid w:val="00E6173A"/>
    <w:rsid w:val="00E70960"/>
    <w:rsid w:val="00EA283B"/>
    <w:rsid w:val="00ED6E19"/>
    <w:rsid w:val="00EF41DF"/>
    <w:rsid w:val="00F07A0A"/>
    <w:rsid w:val="00F33B76"/>
    <w:rsid w:val="00F6127F"/>
    <w:rsid w:val="00F639EE"/>
    <w:rsid w:val="00F83826"/>
    <w:rsid w:val="00F84A59"/>
    <w:rsid w:val="00F85265"/>
    <w:rsid w:val="00F92DC8"/>
    <w:rsid w:val="00FE22E3"/>
    <w:rsid w:val="00FE3CAD"/>
    <w:rsid w:val="00FF7C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sid w:val="001237E3"/>
    <w:rPr>
      <w:sz w:val="20"/>
      <w:szCs w:val="20"/>
    </w:rPr>
  </w:style>
  <w:style w:type="character" w:styleId="Funotenzeichen">
    <w:name w:val="footnote reference"/>
    <w:basedOn w:val="Absatz-Standardschriftart"/>
    <w:semiHidden/>
    <w:rsid w:val="001237E3"/>
    <w:rPr>
      <w:vertAlign w:val="superscript"/>
    </w:rPr>
  </w:style>
  <w:style w:type="paragraph" w:styleId="Fuzeile">
    <w:name w:val="footer"/>
    <w:basedOn w:val="Standard"/>
    <w:rsid w:val="0089586E"/>
    <w:pPr>
      <w:tabs>
        <w:tab w:val="center" w:pos="4320"/>
        <w:tab w:val="right" w:pos="8640"/>
      </w:tabs>
    </w:pPr>
  </w:style>
  <w:style w:type="character" w:styleId="Seitenzahl">
    <w:name w:val="page number"/>
    <w:basedOn w:val="Absatz-Standardschriftart"/>
    <w:rsid w:val="008958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sid w:val="001237E3"/>
    <w:rPr>
      <w:sz w:val="20"/>
      <w:szCs w:val="20"/>
    </w:rPr>
  </w:style>
  <w:style w:type="character" w:styleId="Funotenzeichen">
    <w:name w:val="footnote reference"/>
    <w:basedOn w:val="Absatz-Standardschriftart"/>
    <w:semiHidden/>
    <w:rsid w:val="001237E3"/>
    <w:rPr>
      <w:vertAlign w:val="superscript"/>
    </w:rPr>
  </w:style>
  <w:style w:type="paragraph" w:styleId="Fuzeile">
    <w:name w:val="footer"/>
    <w:basedOn w:val="Standard"/>
    <w:rsid w:val="0089586E"/>
    <w:pPr>
      <w:tabs>
        <w:tab w:val="center" w:pos="4320"/>
        <w:tab w:val="right" w:pos="8640"/>
      </w:tabs>
    </w:pPr>
  </w:style>
  <w:style w:type="character" w:styleId="Seitenzahl">
    <w:name w:val="page number"/>
    <w:basedOn w:val="Absatz-Standardschriftart"/>
    <w:rsid w:val="00895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964672">
      <w:bodyDiv w:val="1"/>
      <w:marLeft w:val="0"/>
      <w:marRight w:val="0"/>
      <w:marTop w:val="0"/>
      <w:marBottom w:val="0"/>
      <w:divBdr>
        <w:top w:val="none" w:sz="0" w:space="0" w:color="auto"/>
        <w:left w:val="none" w:sz="0" w:space="0" w:color="auto"/>
        <w:bottom w:val="none" w:sz="0" w:space="0" w:color="auto"/>
        <w:right w:val="none" w:sz="0" w:space="0" w:color="auto"/>
      </w:divBdr>
      <w:divsChild>
        <w:div w:id="1622147640">
          <w:marLeft w:val="0"/>
          <w:marRight w:val="0"/>
          <w:marTop w:val="0"/>
          <w:marBottom w:val="0"/>
          <w:divBdr>
            <w:top w:val="none" w:sz="0" w:space="0" w:color="auto"/>
            <w:left w:val="none" w:sz="0" w:space="0" w:color="auto"/>
            <w:bottom w:val="none" w:sz="0" w:space="0" w:color="auto"/>
            <w:right w:val="none" w:sz="0" w:space="0" w:color="auto"/>
          </w:divBdr>
        </w:div>
      </w:divsChild>
    </w:div>
    <w:div w:id="1104153220">
      <w:bodyDiv w:val="1"/>
      <w:marLeft w:val="0"/>
      <w:marRight w:val="0"/>
      <w:marTop w:val="0"/>
      <w:marBottom w:val="0"/>
      <w:divBdr>
        <w:top w:val="none" w:sz="0" w:space="0" w:color="auto"/>
        <w:left w:val="none" w:sz="0" w:space="0" w:color="auto"/>
        <w:bottom w:val="none" w:sz="0" w:space="0" w:color="auto"/>
        <w:right w:val="none" w:sz="0" w:space="0" w:color="auto"/>
      </w:divBdr>
      <w:divsChild>
        <w:div w:id="1528251205">
          <w:marLeft w:val="0"/>
          <w:marRight w:val="0"/>
          <w:marTop w:val="0"/>
          <w:marBottom w:val="0"/>
          <w:divBdr>
            <w:top w:val="none" w:sz="0" w:space="0" w:color="auto"/>
            <w:left w:val="none" w:sz="0" w:space="0" w:color="auto"/>
            <w:bottom w:val="none" w:sz="0" w:space="0" w:color="auto"/>
            <w:right w:val="none" w:sz="0" w:space="0" w:color="auto"/>
          </w:divBdr>
        </w:div>
      </w:divsChild>
    </w:div>
    <w:div w:id="1547795237">
      <w:bodyDiv w:val="1"/>
      <w:marLeft w:val="0"/>
      <w:marRight w:val="0"/>
      <w:marTop w:val="0"/>
      <w:marBottom w:val="0"/>
      <w:divBdr>
        <w:top w:val="none" w:sz="0" w:space="0" w:color="auto"/>
        <w:left w:val="none" w:sz="0" w:space="0" w:color="auto"/>
        <w:bottom w:val="none" w:sz="0" w:space="0" w:color="auto"/>
        <w:right w:val="none" w:sz="0" w:space="0" w:color="auto"/>
      </w:divBdr>
      <w:divsChild>
        <w:div w:id="1124469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2111</Words>
  <Characters>13300</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When God Prays</vt:lpstr>
      <vt:lpstr>When God Prays</vt:lpstr>
    </vt:vector>
  </TitlesOfParts>
  <Company>Restoration Fellowship</Company>
  <LinksUpToDate>false</LinksUpToDate>
  <CharactersWithSpaces>15381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God Prays</dc:title>
  <dc:creator>Anthony Buzzard</dc:creator>
  <cp:lastModifiedBy>Simon</cp:lastModifiedBy>
  <cp:revision>4</cp:revision>
  <cp:lastPrinted>2012-08-25T15:40:00Z</cp:lastPrinted>
  <dcterms:created xsi:type="dcterms:W3CDTF">2015-02-01T15:07:00Z</dcterms:created>
  <dcterms:modified xsi:type="dcterms:W3CDTF">2015-02-02T00:41:00Z</dcterms:modified>
</cp:coreProperties>
</file>