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7FD73" w14:textId="77777777" w:rsidR="005026A6" w:rsidRDefault="00000000">
      <w:pPr>
        <w:spacing w:after="80"/>
      </w:pPr>
      <w:r>
        <w:rPr>
          <w:noProof/>
        </w:rPr>
        <w:drawing>
          <wp:inline distT="0" distB="0" distL="0" distR="0" wp14:anchorId="57BAA388" wp14:editId="2E2074CB">
            <wp:extent cx="2286000" cy="207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amazednow-AI-Logo-Full-Color.png"/>
                    <pic:cNvPicPr/>
                  </pic:nvPicPr>
                  <pic:blipFill>
                    <a:blip r:embed="rId7"/>
                    <a:stretch>
                      <a:fillRect/>
                    </a:stretch>
                  </pic:blipFill>
                  <pic:spPr>
                    <a:xfrm>
                      <a:off x="0" y="0"/>
                      <a:ext cx="2286000" cy="2078182"/>
                    </a:xfrm>
                    <a:prstGeom prst="rect">
                      <a:avLst/>
                    </a:prstGeom>
                  </pic:spPr>
                </pic:pic>
              </a:graphicData>
            </a:graphic>
          </wp:inline>
        </w:drawing>
      </w:r>
    </w:p>
    <w:p w14:paraId="16E2F720" w14:textId="77777777" w:rsidR="005026A6" w:rsidRDefault="00000000">
      <w:pPr>
        <w:pBdr>
          <w:bottom w:val="single" w:sz="14" w:space="8" w:color="2E7DA6"/>
        </w:pBdr>
        <w:spacing w:after="240"/>
      </w:pPr>
      <w:r>
        <w:t xml:space="preserve"> </w:t>
      </w:r>
    </w:p>
    <w:p w14:paraId="1C2F5201" w14:textId="77777777" w:rsidR="005026A6" w:rsidRDefault="00000000">
      <w:pPr>
        <w:spacing w:before="480" w:after="200"/>
      </w:pPr>
      <w:r>
        <w:rPr>
          <w:b/>
          <w:bCs/>
          <w:color w:val="2E7DA6"/>
          <w:spacing w:val="120"/>
          <w:sz w:val="40"/>
          <w:szCs w:val="40"/>
        </w:rPr>
        <w:t>A D S R A</w:t>
      </w:r>
    </w:p>
    <w:p w14:paraId="5E69BFDC" w14:textId="77777777" w:rsidR="005026A6" w:rsidRDefault="00000000">
      <w:pPr>
        <w:spacing w:after="200"/>
      </w:pPr>
      <w:r>
        <w:rPr>
          <w:rFonts w:ascii="Poppins" w:eastAsia="Poppins" w:hAnsi="Poppins" w:cs="Poppins"/>
          <w:b/>
          <w:bCs/>
          <w:sz w:val="64"/>
          <w:szCs w:val="64"/>
        </w:rPr>
        <w:t>Australian Digital Sovereignty Reference Architecture</w:t>
      </w:r>
    </w:p>
    <w:p w14:paraId="19F25069" w14:textId="77777777" w:rsidR="005026A6" w:rsidRDefault="00000000">
      <w:pPr>
        <w:spacing w:after="600"/>
      </w:pPr>
      <w:r>
        <w:rPr>
          <w:color w:val="6B797E"/>
          <w:sz w:val="28"/>
          <w:szCs w:val="28"/>
        </w:rPr>
        <w:t>Technical Reference for Engineering, Architecture, Security and Risk Teams</w:t>
      </w:r>
    </w:p>
    <w:p w14:paraId="00039ECB" w14:textId="77777777" w:rsidR="005026A6" w:rsidRDefault="00000000">
      <w:pPr>
        <w:spacing w:after="100"/>
      </w:pPr>
      <w:r>
        <w:rPr>
          <w:b/>
          <w:bCs/>
          <w:sz w:val="22"/>
          <w:szCs w:val="22"/>
        </w:rPr>
        <w:t>Version 0.2 — Draft for Peer Review</w:t>
      </w:r>
    </w:p>
    <w:p w14:paraId="25EF92A3" w14:textId="15EDF0FA" w:rsidR="005026A6" w:rsidRDefault="00000000">
      <w:pPr>
        <w:spacing w:after="100"/>
      </w:pPr>
      <w:r>
        <w:rPr>
          <w:sz w:val="22"/>
          <w:szCs w:val="22"/>
        </w:rPr>
        <w:t xml:space="preserve">Author: Duane </w:t>
      </w:r>
      <w:proofErr w:type="gramStart"/>
      <w:r w:rsidR="00334C3C">
        <w:rPr>
          <w:sz w:val="22"/>
          <w:szCs w:val="22"/>
        </w:rPr>
        <w:t>Gomes</w:t>
      </w:r>
      <w:r>
        <w:rPr>
          <w:sz w:val="22"/>
          <w:szCs w:val="22"/>
        </w:rPr>
        <w:t xml:space="preserve">  July</w:t>
      </w:r>
      <w:proofErr w:type="gramEnd"/>
      <w:r>
        <w:rPr>
          <w:sz w:val="22"/>
          <w:szCs w:val="22"/>
        </w:rPr>
        <w:t xml:space="preserve"> 2026</w:t>
      </w:r>
    </w:p>
    <w:p w14:paraId="120253E2" w14:textId="77777777" w:rsidR="005026A6" w:rsidRDefault="00000000">
      <w:pPr>
        <w:spacing w:before="240"/>
        <w:jc w:val="center"/>
      </w:pPr>
      <w:r>
        <w:rPr>
          <w:noProof/>
        </w:rPr>
        <w:drawing>
          <wp:inline distT="0" distB="0" distL="0" distR="0" wp14:anchorId="2E2D682A" wp14:editId="4DF4F35A">
            <wp:extent cx="6056334" cy="2571750"/>
            <wp:effectExtent l="12700" t="12700" r="146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075466" cy="2579874"/>
                    </a:xfrm>
                    <a:prstGeom prst="rect">
                      <a:avLst/>
                    </a:prstGeom>
                    <a:ln w="12700">
                      <a:solidFill>
                        <a:srgbClr val="2E7DA6"/>
                      </a:solidFill>
                    </a:ln>
                  </pic:spPr>
                </pic:pic>
              </a:graphicData>
            </a:graphic>
          </wp:inline>
        </w:drawing>
      </w:r>
    </w:p>
    <w:p w14:paraId="7E58CA1B" w14:textId="77777777" w:rsidR="005026A6" w:rsidRDefault="00000000">
      <w:pPr>
        <w:pStyle w:val="Heading1"/>
        <w:pageBreakBefore/>
      </w:pPr>
      <w:bookmarkStart w:id="0" w:name="_Toc235022606"/>
      <w:r>
        <w:lastRenderedPageBreak/>
        <w:t>Document Control</w:t>
      </w:r>
      <w:bookmarkEnd w:id="0"/>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986"/>
        <w:gridCol w:w="7040"/>
      </w:tblGrid>
      <w:tr w:rsidR="005026A6" w14:paraId="33D9C5F0" w14:textId="77777777">
        <w:tblPrEx>
          <w:tblCellMar>
            <w:top w:w="0" w:type="dxa"/>
            <w:bottom w:w="0" w:type="dxa"/>
          </w:tblCellMar>
        </w:tblPrEx>
        <w:trPr>
          <w:tblHeader/>
        </w:trPr>
        <w:tc>
          <w:tcPr>
            <w:tcW w:w="1986" w:type="dxa"/>
            <w:shd w:val="clear" w:color="auto" w:fill="2A363B"/>
            <w:tcMar>
              <w:top w:w="70" w:type="dxa"/>
              <w:left w:w="100" w:type="dxa"/>
              <w:bottom w:w="70" w:type="dxa"/>
              <w:right w:w="100" w:type="dxa"/>
            </w:tcMar>
            <w:vAlign w:val="center"/>
          </w:tcPr>
          <w:p w14:paraId="2F4E792D" w14:textId="77777777" w:rsidR="005026A6" w:rsidRDefault="00000000">
            <w:pPr>
              <w:spacing w:line="260" w:lineRule="auto"/>
            </w:pPr>
            <w:r>
              <w:rPr>
                <w:b/>
                <w:bCs/>
                <w:color w:val="FFFFFF"/>
                <w:sz w:val="19"/>
                <w:szCs w:val="19"/>
              </w:rPr>
              <w:t>Item</w:t>
            </w:r>
          </w:p>
        </w:tc>
        <w:tc>
          <w:tcPr>
            <w:tcW w:w="7040" w:type="dxa"/>
            <w:shd w:val="clear" w:color="auto" w:fill="2A363B"/>
            <w:tcMar>
              <w:top w:w="70" w:type="dxa"/>
              <w:left w:w="100" w:type="dxa"/>
              <w:bottom w:w="70" w:type="dxa"/>
              <w:right w:w="100" w:type="dxa"/>
            </w:tcMar>
            <w:vAlign w:val="center"/>
          </w:tcPr>
          <w:p w14:paraId="708B877D" w14:textId="77777777" w:rsidR="005026A6" w:rsidRDefault="00000000">
            <w:pPr>
              <w:spacing w:line="260" w:lineRule="auto"/>
            </w:pPr>
            <w:r>
              <w:rPr>
                <w:b/>
                <w:bCs/>
                <w:color w:val="FFFFFF"/>
                <w:sz w:val="19"/>
                <w:szCs w:val="19"/>
              </w:rPr>
              <w:t>Detail</w:t>
            </w:r>
          </w:p>
        </w:tc>
      </w:tr>
      <w:tr w:rsidR="005026A6" w14:paraId="6E50F2D7"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448B67DF" w14:textId="77777777" w:rsidR="005026A6" w:rsidRDefault="00000000">
            <w:pPr>
              <w:spacing w:line="260" w:lineRule="auto"/>
            </w:pPr>
            <w:r>
              <w:rPr>
                <w:sz w:val="19"/>
                <w:szCs w:val="19"/>
              </w:rPr>
              <w:t>Title</w:t>
            </w:r>
          </w:p>
        </w:tc>
        <w:tc>
          <w:tcPr>
            <w:tcW w:w="7040" w:type="dxa"/>
            <w:shd w:val="clear" w:color="auto" w:fill="FFFFFF"/>
            <w:tcMar>
              <w:top w:w="70" w:type="dxa"/>
              <w:left w:w="100" w:type="dxa"/>
              <w:bottom w:w="70" w:type="dxa"/>
              <w:right w:w="100" w:type="dxa"/>
            </w:tcMar>
            <w:vAlign w:val="center"/>
          </w:tcPr>
          <w:p w14:paraId="331CAE21" w14:textId="77777777" w:rsidR="005026A6" w:rsidRDefault="00000000">
            <w:pPr>
              <w:spacing w:line="260" w:lineRule="auto"/>
            </w:pPr>
            <w:r>
              <w:rPr>
                <w:sz w:val="19"/>
                <w:szCs w:val="19"/>
              </w:rPr>
              <w:t>ADSRA — Australian Digital Sovereignty Reference Architecture: Technical Reference</w:t>
            </w:r>
          </w:p>
        </w:tc>
      </w:tr>
      <w:tr w:rsidR="005026A6" w14:paraId="254D3C30"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32810D8E" w14:textId="77777777" w:rsidR="005026A6" w:rsidRDefault="00000000">
            <w:pPr>
              <w:spacing w:line="260" w:lineRule="auto"/>
            </w:pPr>
            <w:r>
              <w:rPr>
                <w:sz w:val="19"/>
                <w:szCs w:val="19"/>
              </w:rPr>
              <w:t>Version</w:t>
            </w:r>
          </w:p>
        </w:tc>
        <w:tc>
          <w:tcPr>
            <w:tcW w:w="7040" w:type="dxa"/>
            <w:shd w:val="clear" w:color="auto" w:fill="FFFFFF"/>
            <w:tcMar>
              <w:top w:w="70" w:type="dxa"/>
              <w:left w:w="100" w:type="dxa"/>
              <w:bottom w:w="70" w:type="dxa"/>
              <w:right w:w="100" w:type="dxa"/>
            </w:tcMar>
            <w:vAlign w:val="center"/>
          </w:tcPr>
          <w:p w14:paraId="1BF1C632" w14:textId="77777777" w:rsidR="005026A6" w:rsidRDefault="00000000">
            <w:pPr>
              <w:spacing w:line="260" w:lineRule="auto"/>
            </w:pPr>
            <w:r>
              <w:rPr>
                <w:sz w:val="19"/>
                <w:szCs w:val="19"/>
              </w:rPr>
              <w:t>0.1 (first draft for peer review)</w:t>
            </w:r>
          </w:p>
        </w:tc>
      </w:tr>
      <w:tr w:rsidR="005026A6" w14:paraId="7E26570E"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1F0AD6FB" w14:textId="77777777" w:rsidR="005026A6" w:rsidRDefault="00000000">
            <w:pPr>
              <w:spacing w:line="260" w:lineRule="auto"/>
            </w:pPr>
            <w:r>
              <w:rPr>
                <w:sz w:val="19"/>
                <w:szCs w:val="19"/>
              </w:rPr>
              <w:t>Author</w:t>
            </w:r>
          </w:p>
        </w:tc>
        <w:tc>
          <w:tcPr>
            <w:tcW w:w="7040" w:type="dxa"/>
            <w:shd w:val="clear" w:color="auto" w:fill="FFFFFF"/>
            <w:tcMar>
              <w:top w:w="70" w:type="dxa"/>
              <w:left w:w="100" w:type="dxa"/>
              <w:bottom w:w="70" w:type="dxa"/>
              <w:right w:w="100" w:type="dxa"/>
            </w:tcMar>
            <w:vAlign w:val="center"/>
          </w:tcPr>
          <w:p w14:paraId="7DE610FB" w14:textId="77777777" w:rsidR="005026A6" w:rsidRDefault="00000000">
            <w:pPr>
              <w:spacing w:line="260" w:lineRule="auto"/>
            </w:pPr>
            <w:r>
              <w:rPr>
                <w:sz w:val="19"/>
                <w:szCs w:val="19"/>
              </w:rPr>
              <w:t>Duane</w:t>
            </w:r>
          </w:p>
        </w:tc>
      </w:tr>
      <w:tr w:rsidR="005026A6" w14:paraId="366FA3DF"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1FE6A741" w14:textId="77777777" w:rsidR="005026A6" w:rsidRDefault="00000000">
            <w:pPr>
              <w:spacing w:line="260" w:lineRule="auto"/>
            </w:pPr>
            <w:r>
              <w:rPr>
                <w:sz w:val="19"/>
                <w:szCs w:val="19"/>
              </w:rPr>
              <w:t>Date</w:t>
            </w:r>
          </w:p>
        </w:tc>
        <w:tc>
          <w:tcPr>
            <w:tcW w:w="7040" w:type="dxa"/>
            <w:shd w:val="clear" w:color="auto" w:fill="FFFFFF"/>
            <w:tcMar>
              <w:top w:w="70" w:type="dxa"/>
              <w:left w:w="100" w:type="dxa"/>
              <w:bottom w:w="70" w:type="dxa"/>
              <w:right w:w="100" w:type="dxa"/>
            </w:tcMar>
            <w:vAlign w:val="center"/>
          </w:tcPr>
          <w:p w14:paraId="6EAB2321" w14:textId="77777777" w:rsidR="005026A6" w:rsidRDefault="00000000">
            <w:pPr>
              <w:spacing w:line="260" w:lineRule="auto"/>
            </w:pPr>
            <w:r>
              <w:rPr>
                <w:sz w:val="19"/>
                <w:szCs w:val="19"/>
              </w:rPr>
              <w:t>July 2026</w:t>
            </w:r>
          </w:p>
        </w:tc>
      </w:tr>
      <w:tr w:rsidR="005026A6" w14:paraId="77C29328"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73EE77A7" w14:textId="77777777" w:rsidR="005026A6" w:rsidRDefault="00000000">
            <w:pPr>
              <w:spacing w:line="260" w:lineRule="auto"/>
            </w:pPr>
            <w:r>
              <w:rPr>
                <w:sz w:val="19"/>
                <w:szCs w:val="19"/>
              </w:rPr>
              <w:t>Audience</w:t>
            </w:r>
          </w:p>
        </w:tc>
        <w:tc>
          <w:tcPr>
            <w:tcW w:w="7040" w:type="dxa"/>
            <w:shd w:val="clear" w:color="auto" w:fill="FFFFFF"/>
            <w:tcMar>
              <w:top w:w="70" w:type="dxa"/>
              <w:left w:w="100" w:type="dxa"/>
              <w:bottom w:w="70" w:type="dxa"/>
              <w:right w:w="100" w:type="dxa"/>
            </w:tcMar>
            <w:vAlign w:val="center"/>
          </w:tcPr>
          <w:p w14:paraId="1E71331D" w14:textId="77777777" w:rsidR="005026A6" w:rsidRDefault="00000000">
            <w:pPr>
              <w:spacing w:line="260" w:lineRule="auto"/>
            </w:pPr>
            <w:r>
              <w:rPr>
                <w:sz w:val="19"/>
                <w:szCs w:val="19"/>
              </w:rPr>
              <w:t>Enterprise, solution and security architects; platform, cloud and AI engineering; risk and compliance partners</w:t>
            </w:r>
          </w:p>
        </w:tc>
      </w:tr>
      <w:tr w:rsidR="005026A6" w14:paraId="05E61325"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7E946B80" w14:textId="77777777" w:rsidR="005026A6" w:rsidRDefault="00000000">
            <w:pPr>
              <w:spacing w:line="260" w:lineRule="auto"/>
            </w:pPr>
            <w:r>
              <w:rPr>
                <w:sz w:val="19"/>
                <w:szCs w:val="19"/>
              </w:rPr>
              <w:t>Companion artefacts</w:t>
            </w:r>
          </w:p>
        </w:tc>
        <w:tc>
          <w:tcPr>
            <w:tcW w:w="7040" w:type="dxa"/>
            <w:shd w:val="clear" w:color="auto" w:fill="FFFFFF"/>
            <w:tcMar>
              <w:top w:w="70" w:type="dxa"/>
              <w:left w:w="100" w:type="dxa"/>
              <w:bottom w:w="70" w:type="dxa"/>
              <w:right w:w="100" w:type="dxa"/>
            </w:tcMar>
            <w:vAlign w:val="center"/>
          </w:tcPr>
          <w:p w14:paraId="1EED0503" w14:textId="77777777" w:rsidR="005026A6" w:rsidRDefault="00000000">
            <w:pPr>
              <w:spacing w:line="260" w:lineRule="auto"/>
            </w:pPr>
            <w:r>
              <w:rPr>
                <w:sz w:val="19"/>
                <w:szCs w:val="19"/>
              </w:rPr>
              <w:t>ADSRA Executive Briefing (PowerPoint); ADSRA White Paper and article series</w:t>
            </w:r>
          </w:p>
        </w:tc>
      </w:tr>
      <w:tr w:rsidR="005026A6" w14:paraId="334AA40D" w14:textId="77777777">
        <w:tblPrEx>
          <w:tblCellMar>
            <w:top w:w="0" w:type="dxa"/>
            <w:bottom w:w="0" w:type="dxa"/>
          </w:tblCellMar>
        </w:tblPrEx>
        <w:tc>
          <w:tcPr>
            <w:tcW w:w="1986" w:type="dxa"/>
            <w:shd w:val="clear" w:color="auto" w:fill="FFFFFF"/>
            <w:tcMar>
              <w:top w:w="70" w:type="dxa"/>
              <w:left w:w="100" w:type="dxa"/>
              <w:bottom w:w="70" w:type="dxa"/>
              <w:right w:w="100" w:type="dxa"/>
            </w:tcMar>
            <w:vAlign w:val="center"/>
          </w:tcPr>
          <w:p w14:paraId="667917C1" w14:textId="77777777" w:rsidR="005026A6" w:rsidRDefault="00000000">
            <w:pPr>
              <w:spacing w:line="260" w:lineRule="auto"/>
            </w:pPr>
            <w:r>
              <w:rPr>
                <w:sz w:val="19"/>
                <w:szCs w:val="19"/>
              </w:rPr>
              <w:t>Review status</w:t>
            </w:r>
          </w:p>
        </w:tc>
        <w:tc>
          <w:tcPr>
            <w:tcW w:w="7040" w:type="dxa"/>
            <w:shd w:val="clear" w:color="auto" w:fill="FFFFFF"/>
            <w:tcMar>
              <w:top w:w="70" w:type="dxa"/>
              <w:left w:w="100" w:type="dxa"/>
              <w:bottom w:w="70" w:type="dxa"/>
              <w:right w:w="100" w:type="dxa"/>
            </w:tcMar>
            <w:vAlign w:val="center"/>
          </w:tcPr>
          <w:p w14:paraId="4E91327C" w14:textId="77777777" w:rsidR="005026A6" w:rsidRDefault="00000000">
            <w:pPr>
              <w:spacing w:line="260" w:lineRule="auto"/>
            </w:pPr>
            <w:r>
              <w:rPr>
                <w:sz w:val="19"/>
                <w:szCs w:val="19"/>
              </w:rPr>
              <w:t>Open items and peer-review questions are listed in Section 14</w:t>
            </w:r>
          </w:p>
        </w:tc>
      </w:tr>
    </w:tbl>
    <w:p w14:paraId="51845ADE" w14:textId="77777777" w:rsidR="005026A6" w:rsidRDefault="005026A6">
      <w:pPr>
        <w:spacing w:after="120"/>
      </w:pPr>
    </w:p>
    <w:p w14:paraId="5D9ECFD0"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Draft integrity statement.  </w:t>
      </w:r>
      <w:r>
        <w:rPr>
          <w:sz w:val="20"/>
          <w:szCs w:val="20"/>
        </w:rPr>
        <w:t>Every regulatory claim in this document is anchored to a primary source in Section 13 (References) and traced in Section 12 (Evidence Register). Where a position is the author's professional judgement rather than a regulatory requirement, it is explicitly marked [Position]. Reviewers are asked to challenge both.</w:t>
      </w:r>
    </w:p>
    <w:p w14:paraId="30973E3F" w14:textId="77777777" w:rsidR="005026A6" w:rsidRDefault="00000000">
      <w:pPr>
        <w:pStyle w:val="Heading1"/>
        <w:pageBreakBefore/>
      </w:pPr>
      <w:bookmarkStart w:id="1" w:name="_Toc235022607"/>
      <w:r>
        <w:lastRenderedPageBreak/>
        <w:t>Contents</w:t>
      </w:r>
      <w:bookmarkEnd w:id="1"/>
    </w:p>
    <w:sdt>
      <w:sdtPr>
        <w:alias w:val="Contents"/>
        <w:id w:val="-1242636452"/>
      </w:sdtPr>
      <w:sdtContent>
        <w:p w14:paraId="353BCF01" w14:textId="77777777" w:rsidR="00C477E3" w:rsidRDefault="00000000">
          <w:pPr>
            <w:pStyle w:val="TOC1"/>
            <w:tabs>
              <w:tab w:val="right" w:leader="dot" w:pos="9576"/>
            </w:tabs>
            <w:rPr>
              <w:noProof/>
            </w:rPr>
          </w:pPr>
          <w:r>
            <w:fldChar w:fldCharType="begin"/>
          </w:r>
          <w:r>
            <w:instrText>TOC \h \o "1-2"</w:instrText>
          </w:r>
          <w:r>
            <w:fldChar w:fldCharType="separate"/>
          </w:r>
          <w:hyperlink w:anchor="_Toc235022606" w:history="1">
            <w:r w:rsidR="00C477E3" w:rsidRPr="00E23AFB">
              <w:rPr>
                <w:rStyle w:val="Hyperlink"/>
                <w:noProof/>
              </w:rPr>
              <w:t>Document Control</w:t>
            </w:r>
            <w:r w:rsidR="00C477E3">
              <w:rPr>
                <w:noProof/>
              </w:rPr>
              <w:tab/>
            </w:r>
            <w:r w:rsidR="00C477E3">
              <w:rPr>
                <w:noProof/>
              </w:rPr>
              <w:fldChar w:fldCharType="begin"/>
            </w:r>
            <w:r w:rsidR="00C477E3">
              <w:rPr>
                <w:noProof/>
              </w:rPr>
              <w:instrText xml:space="preserve"> PAGEREF _Toc235022606 \h </w:instrText>
            </w:r>
            <w:r w:rsidR="00C477E3">
              <w:rPr>
                <w:noProof/>
              </w:rPr>
            </w:r>
            <w:r w:rsidR="00C477E3">
              <w:rPr>
                <w:noProof/>
              </w:rPr>
              <w:fldChar w:fldCharType="separate"/>
            </w:r>
            <w:r w:rsidR="00C477E3">
              <w:rPr>
                <w:noProof/>
              </w:rPr>
              <w:t>2</w:t>
            </w:r>
            <w:r w:rsidR="00C477E3">
              <w:rPr>
                <w:noProof/>
              </w:rPr>
              <w:fldChar w:fldCharType="end"/>
            </w:r>
          </w:hyperlink>
        </w:p>
        <w:p w14:paraId="52812437" w14:textId="77777777" w:rsidR="00C477E3" w:rsidRDefault="00C477E3">
          <w:pPr>
            <w:pStyle w:val="TOC1"/>
            <w:tabs>
              <w:tab w:val="right" w:leader="dot" w:pos="9576"/>
            </w:tabs>
            <w:rPr>
              <w:noProof/>
            </w:rPr>
          </w:pPr>
          <w:hyperlink w:anchor="_Toc235022607" w:history="1">
            <w:r w:rsidRPr="00E23AFB">
              <w:rPr>
                <w:rStyle w:val="Hyperlink"/>
                <w:noProof/>
              </w:rPr>
              <w:t>Contents</w:t>
            </w:r>
            <w:r>
              <w:rPr>
                <w:noProof/>
              </w:rPr>
              <w:tab/>
            </w:r>
            <w:r>
              <w:rPr>
                <w:noProof/>
              </w:rPr>
              <w:fldChar w:fldCharType="begin"/>
            </w:r>
            <w:r>
              <w:rPr>
                <w:noProof/>
              </w:rPr>
              <w:instrText xml:space="preserve"> PAGEREF _Toc235022607 \h </w:instrText>
            </w:r>
            <w:r>
              <w:rPr>
                <w:noProof/>
              </w:rPr>
            </w:r>
            <w:r>
              <w:rPr>
                <w:noProof/>
              </w:rPr>
              <w:fldChar w:fldCharType="separate"/>
            </w:r>
            <w:r>
              <w:rPr>
                <w:noProof/>
              </w:rPr>
              <w:t>3</w:t>
            </w:r>
            <w:r>
              <w:rPr>
                <w:noProof/>
              </w:rPr>
              <w:fldChar w:fldCharType="end"/>
            </w:r>
          </w:hyperlink>
        </w:p>
        <w:p w14:paraId="3F573D6E" w14:textId="77777777" w:rsidR="00C477E3" w:rsidRDefault="00C477E3">
          <w:pPr>
            <w:pStyle w:val="TOC1"/>
            <w:tabs>
              <w:tab w:val="right" w:leader="dot" w:pos="9576"/>
            </w:tabs>
            <w:rPr>
              <w:noProof/>
            </w:rPr>
          </w:pPr>
          <w:hyperlink w:anchor="_Toc235022608" w:history="1">
            <w:r w:rsidRPr="00E23AFB">
              <w:rPr>
                <w:rStyle w:val="Hyperlink"/>
                <w:noProof/>
              </w:rPr>
              <w:t>1.  Introduction and Purpose</w:t>
            </w:r>
            <w:r>
              <w:rPr>
                <w:noProof/>
              </w:rPr>
              <w:tab/>
            </w:r>
            <w:r>
              <w:rPr>
                <w:noProof/>
              </w:rPr>
              <w:fldChar w:fldCharType="begin"/>
            </w:r>
            <w:r>
              <w:rPr>
                <w:noProof/>
              </w:rPr>
              <w:instrText xml:space="preserve"> PAGEREF _Toc235022608 \h </w:instrText>
            </w:r>
            <w:r>
              <w:rPr>
                <w:noProof/>
              </w:rPr>
            </w:r>
            <w:r>
              <w:rPr>
                <w:noProof/>
              </w:rPr>
              <w:fldChar w:fldCharType="separate"/>
            </w:r>
            <w:r>
              <w:rPr>
                <w:noProof/>
              </w:rPr>
              <w:t>5</w:t>
            </w:r>
            <w:r>
              <w:rPr>
                <w:noProof/>
              </w:rPr>
              <w:fldChar w:fldCharType="end"/>
            </w:r>
          </w:hyperlink>
        </w:p>
        <w:p w14:paraId="10DC6A93" w14:textId="77777777" w:rsidR="00C477E3" w:rsidRDefault="00C477E3">
          <w:pPr>
            <w:pStyle w:val="TOC2"/>
            <w:tabs>
              <w:tab w:val="right" w:leader="dot" w:pos="9576"/>
            </w:tabs>
            <w:rPr>
              <w:noProof/>
            </w:rPr>
          </w:pPr>
          <w:hyperlink w:anchor="_Toc235022609" w:history="1">
            <w:r w:rsidRPr="00E23AFB">
              <w:rPr>
                <w:rStyle w:val="Hyperlink"/>
                <w:noProof/>
              </w:rPr>
              <w:t>1.1  Why this document exists</w:t>
            </w:r>
            <w:r>
              <w:rPr>
                <w:noProof/>
              </w:rPr>
              <w:tab/>
            </w:r>
            <w:r>
              <w:rPr>
                <w:noProof/>
              </w:rPr>
              <w:fldChar w:fldCharType="begin"/>
            </w:r>
            <w:r>
              <w:rPr>
                <w:noProof/>
              </w:rPr>
              <w:instrText xml:space="preserve"> PAGEREF _Toc235022609 \h </w:instrText>
            </w:r>
            <w:r>
              <w:rPr>
                <w:noProof/>
              </w:rPr>
            </w:r>
            <w:r>
              <w:rPr>
                <w:noProof/>
              </w:rPr>
              <w:fldChar w:fldCharType="separate"/>
            </w:r>
            <w:r>
              <w:rPr>
                <w:noProof/>
              </w:rPr>
              <w:t>5</w:t>
            </w:r>
            <w:r>
              <w:rPr>
                <w:noProof/>
              </w:rPr>
              <w:fldChar w:fldCharType="end"/>
            </w:r>
          </w:hyperlink>
        </w:p>
        <w:p w14:paraId="72F1330F" w14:textId="77777777" w:rsidR="00C477E3" w:rsidRDefault="00C477E3">
          <w:pPr>
            <w:pStyle w:val="TOC2"/>
            <w:tabs>
              <w:tab w:val="right" w:leader="dot" w:pos="9576"/>
            </w:tabs>
            <w:rPr>
              <w:noProof/>
            </w:rPr>
          </w:pPr>
          <w:hyperlink w:anchor="_Toc235022610" w:history="1">
            <w:r w:rsidRPr="00E23AFB">
              <w:rPr>
                <w:rStyle w:val="Hyperlink"/>
                <w:noProof/>
              </w:rPr>
              <w:t>1.2  Audience and how to use this document</w:t>
            </w:r>
            <w:r>
              <w:rPr>
                <w:noProof/>
              </w:rPr>
              <w:tab/>
            </w:r>
            <w:r>
              <w:rPr>
                <w:noProof/>
              </w:rPr>
              <w:fldChar w:fldCharType="begin"/>
            </w:r>
            <w:r>
              <w:rPr>
                <w:noProof/>
              </w:rPr>
              <w:instrText xml:space="preserve"> PAGEREF _Toc235022610 \h </w:instrText>
            </w:r>
            <w:r>
              <w:rPr>
                <w:noProof/>
              </w:rPr>
            </w:r>
            <w:r>
              <w:rPr>
                <w:noProof/>
              </w:rPr>
              <w:fldChar w:fldCharType="separate"/>
            </w:r>
            <w:r>
              <w:rPr>
                <w:noProof/>
              </w:rPr>
              <w:t>5</w:t>
            </w:r>
            <w:r>
              <w:rPr>
                <w:noProof/>
              </w:rPr>
              <w:fldChar w:fldCharType="end"/>
            </w:r>
          </w:hyperlink>
        </w:p>
        <w:p w14:paraId="2A40C65A" w14:textId="77777777" w:rsidR="00C477E3" w:rsidRDefault="00C477E3">
          <w:pPr>
            <w:pStyle w:val="TOC2"/>
            <w:tabs>
              <w:tab w:val="right" w:leader="dot" w:pos="9576"/>
            </w:tabs>
            <w:rPr>
              <w:noProof/>
            </w:rPr>
          </w:pPr>
          <w:hyperlink w:anchor="_Toc235022611" w:history="1">
            <w:r w:rsidRPr="00E23AFB">
              <w:rPr>
                <w:rStyle w:val="Hyperlink"/>
                <w:noProof/>
              </w:rPr>
              <w:t>1.3  Scope and non-goals</w:t>
            </w:r>
            <w:r>
              <w:rPr>
                <w:noProof/>
              </w:rPr>
              <w:tab/>
            </w:r>
            <w:r>
              <w:rPr>
                <w:noProof/>
              </w:rPr>
              <w:fldChar w:fldCharType="begin"/>
            </w:r>
            <w:r>
              <w:rPr>
                <w:noProof/>
              </w:rPr>
              <w:instrText xml:space="preserve"> PAGEREF _Toc235022611 \h </w:instrText>
            </w:r>
            <w:r>
              <w:rPr>
                <w:noProof/>
              </w:rPr>
            </w:r>
            <w:r>
              <w:rPr>
                <w:noProof/>
              </w:rPr>
              <w:fldChar w:fldCharType="separate"/>
            </w:r>
            <w:r>
              <w:rPr>
                <w:noProof/>
              </w:rPr>
              <w:t>5</w:t>
            </w:r>
            <w:r>
              <w:rPr>
                <w:noProof/>
              </w:rPr>
              <w:fldChar w:fldCharType="end"/>
            </w:r>
          </w:hyperlink>
        </w:p>
        <w:p w14:paraId="120646EF" w14:textId="77777777" w:rsidR="00C477E3" w:rsidRDefault="00C477E3">
          <w:pPr>
            <w:pStyle w:val="TOC1"/>
            <w:tabs>
              <w:tab w:val="right" w:leader="dot" w:pos="9576"/>
            </w:tabs>
            <w:rPr>
              <w:noProof/>
            </w:rPr>
          </w:pPr>
          <w:hyperlink w:anchor="_Toc235022612" w:history="1">
            <w:r w:rsidRPr="00E23AFB">
              <w:rPr>
                <w:rStyle w:val="Hyperlink"/>
                <w:noProof/>
              </w:rPr>
              <w:t>2.  Definitions and Sovereignty Tiers</w:t>
            </w:r>
            <w:r>
              <w:rPr>
                <w:noProof/>
              </w:rPr>
              <w:tab/>
            </w:r>
            <w:r>
              <w:rPr>
                <w:noProof/>
              </w:rPr>
              <w:fldChar w:fldCharType="begin"/>
            </w:r>
            <w:r>
              <w:rPr>
                <w:noProof/>
              </w:rPr>
              <w:instrText xml:space="preserve"> PAGEREF _Toc235022612 \h </w:instrText>
            </w:r>
            <w:r>
              <w:rPr>
                <w:noProof/>
              </w:rPr>
            </w:r>
            <w:r>
              <w:rPr>
                <w:noProof/>
              </w:rPr>
              <w:fldChar w:fldCharType="separate"/>
            </w:r>
            <w:r>
              <w:rPr>
                <w:noProof/>
              </w:rPr>
              <w:t>6</w:t>
            </w:r>
            <w:r>
              <w:rPr>
                <w:noProof/>
              </w:rPr>
              <w:fldChar w:fldCharType="end"/>
            </w:r>
          </w:hyperlink>
        </w:p>
        <w:p w14:paraId="15DC094E" w14:textId="77777777" w:rsidR="00C477E3" w:rsidRDefault="00C477E3">
          <w:pPr>
            <w:pStyle w:val="TOC2"/>
            <w:tabs>
              <w:tab w:val="right" w:leader="dot" w:pos="9576"/>
            </w:tabs>
            <w:rPr>
              <w:noProof/>
            </w:rPr>
          </w:pPr>
          <w:hyperlink w:anchor="_Toc235022613" w:history="1">
            <w:r w:rsidRPr="00E23AFB">
              <w:rPr>
                <w:rStyle w:val="Hyperlink"/>
                <w:noProof/>
              </w:rPr>
              <w:t>2.1  Working definitions</w:t>
            </w:r>
            <w:r>
              <w:rPr>
                <w:noProof/>
              </w:rPr>
              <w:tab/>
            </w:r>
            <w:r>
              <w:rPr>
                <w:noProof/>
              </w:rPr>
              <w:fldChar w:fldCharType="begin"/>
            </w:r>
            <w:r>
              <w:rPr>
                <w:noProof/>
              </w:rPr>
              <w:instrText xml:space="preserve"> PAGEREF _Toc235022613 \h </w:instrText>
            </w:r>
            <w:r>
              <w:rPr>
                <w:noProof/>
              </w:rPr>
            </w:r>
            <w:r>
              <w:rPr>
                <w:noProof/>
              </w:rPr>
              <w:fldChar w:fldCharType="separate"/>
            </w:r>
            <w:r>
              <w:rPr>
                <w:noProof/>
              </w:rPr>
              <w:t>6</w:t>
            </w:r>
            <w:r>
              <w:rPr>
                <w:noProof/>
              </w:rPr>
              <w:fldChar w:fldCharType="end"/>
            </w:r>
          </w:hyperlink>
        </w:p>
        <w:p w14:paraId="355DBDF1" w14:textId="77777777" w:rsidR="00C477E3" w:rsidRDefault="00C477E3">
          <w:pPr>
            <w:pStyle w:val="TOC2"/>
            <w:tabs>
              <w:tab w:val="right" w:leader="dot" w:pos="9576"/>
            </w:tabs>
            <w:rPr>
              <w:noProof/>
            </w:rPr>
          </w:pPr>
          <w:hyperlink w:anchor="_Toc235022614" w:history="1">
            <w:r w:rsidRPr="00E23AFB">
              <w:rPr>
                <w:rStyle w:val="Hyperlink"/>
                <w:noProof/>
              </w:rPr>
              <w:t>2.2  Sovereignty tiers</w:t>
            </w:r>
            <w:r>
              <w:rPr>
                <w:noProof/>
              </w:rPr>
              <w:tab/>
            </w:r>
            <w:r>
              <w:rPr>
                <w:noProof/>
              </w:rPr>
              <w:fldChar w:fldCharType="begin"/>
            </w:r>
            <w:r>
              <w:rPr>
                <w:noProof/>
              </w:rPr>
              <w:instrText xml:space="preserve"> PAGEREF _Toc235022614 \h </w:instrText>
            </w:r>
            <w:r>
              <w:rPr>
                <w:noProof/>
              </w:rPr>
            </w:r>
            <w:r>
              <w:rPr>
                <w:noProof/>
              </w:rPr>
              <w:fldChar w:fldCharType="separate"/>
            </w:r>
            <w:r>
              <w:rPr>
                <w:noProof/>
              </w:rPr>
              <w:t>6</w:t>
            </w:r>
            <w:r>
              <w:rPr>
                <w:noProof/>
              </w:rPr>
              <w:fldChar w:fldCharType="end"/>
            </w:r>
          </w:hyperlink>
        </w:p>
        <w:p w14:paraId="684CA0C3" w14:textId="77777777" w:rsidR="00C477E3" w:rsidRDefault="00C477E3">
          <w:pPr>
            <w:pStyle w:val="TOC1"/>
            <w:tabs>
              <w:tab w:val="right" w:leader="dot" w:pos="9576"/>
            </w:tabs>
            <w:rPr>
              <w:noProof/>
            </w:rPr>
          </w:pPr>
          <w:hyperlink w:anchor="_Toc235022615" w:history="1">
            <w:r w:rsidRPr="00E23AFB">
              <w:rPr>
                <w:rStyle w:val="Hyperlink"/>
                <w:noProof/>
              </w:rPr>
              <w:t>3.  Australian Regulatory Obligation Matrix</w:t>
            </w:r>
            <w:r>
              <w:rPr>
                <w:noProof/>
              </w:rPr>
              <w:tab/>
            </w:r>
            <w:r>
              <w:rPr>
                <w:noProof/>
              </w:rPr>
              <w:fldChar w:fldCharType="begin"/>
            </w:r>
            <w:r>
              <w:rPr>
                <w:noProof/>
              </w:rPr>
              <w:instrText xml:space="preserve"> PAGEREF _Toc235022615 \h </w:instrText>
            </w:r>
            <w:r>
              <w:rPr>
                <w:noProof/>
              </w:rPr>
            </w:r>
            <w:r>
              <w:rPr>
                <w:noProof/>
              </w:rPr>
              <w:fldChar w:fldCharType="separate"/>
            </w:r>
            <w:r>
              <w:rPr>
                <w:noProof/>
              </w:rPr>
              <w:t>7</w:t>
            </w:r>
            <w:r>
              <w:rPr>
                <w:noProof/>
              </w:rPr>
              <w:fldChar w:fldCharType="end"/>
            </w:r>
          </w:hyperlink>
        </w:p>
        <w:p w14:paraId="5EC04D5A" w14:textId="77777777" w:rsidR="00C477E3" w:rsidRDefault="00C477E3">
          <w:pPr>
            <w:pStyle w:val="TOC1"/>
            <w:tabs>
              <w:tab w:val="right" w:leader="dot" w:pos="9576"/>
            </w:tabs>
            <w:rPr>
              <w:noProof/>
            </w:rPr>
          </w:pPr>
          <w:hyperlink w:anchor="_Toc235022616" w:history="1">
            <w:r w:rsidRPr="00E23AFB">
              <w:rPr>
                <w:rStyle w:val="Hyperlink"/>
                <w:noProof/>
              </w:rPr>
              <w:t>4.  The ADSRA Layered Model</w:t>
            </w:r>
            <w:r>
              <w:rPr>
                <w:noProof/>
              </w:rPr>
              <w:tab/>
            </w:r>
            <w:r>
              <w:rPr>
                <w:noProof/>
              </w:rPr>
              <w:fldChar w:fldCharType="begin"/>
            </w:r>
            <w:r>
              <w:rPr>
                <w:noProof/>
              </w:rPr>
              <w:instrText xml:space="preserve"> PAGEREF _Toc235022616 \h </w:instrText>
            </w:r>
            <w:r>
              <w:rPr>
                <w:noProof/>
              </w:rPr>
            </w:r>
            <w:r>
              <w:rPr>
                <w:noProof/>
              </w:rPr>
              <w:fldChar w:fldCharType="separate"/>
            </w:r>
            <w:r>
              <w:rPr>
                <w:noProof/>
              </w:rPr>
              <w:t>9</w:t>
            </w:r>
            <w:r>
              <w:rPr>
                <w:noProof/>
              </w:rPr>
              <w:fldChar w:fldCharType="end"/>
            </w:r>
          </w:hyperlink>
        </w:p>
        <w:p w14:paraId="126460D9" w14:textId="77777777" w:rsidR="00C477E3" w:rsidRDefault="00C477E3">
          <w:pPr>
            <w:pStyle w:val="TOC2"/>
            <w:tabs>
              <w:tab w:val="right" w:leader="dot" w:pos="9576"/>
            </w:tabs>
            <w:rPr>
              <w:noProof/>
            </w:rPr>
          </w:pPr>
          <w:hyperlink w:anchor="_Toc235022617" w:history="1">
            <w:r w:rsidRPr="00E23AFB">
              <w:rPr>
                <w:rStyle w:val="Hyperlink"/>
                <w:noProof/>
              </w:rPr>
              <w:t>4.1  Design principles</w:t>
            </w:r>
            <w:r>
              <w:rPr>
                <w:noProof/>
              </w:rPr>
              <w:tab/>
            </w:r>
            <w:r>
              <w:rPr>
                <w:noProof/>
              </w:rPr>
              <w:fldChar w:fldCharType="begin"/>
            </w:r>
            <w:r>
              <w:rPr>
                <w:noProof/>
              </w:rPr>
              <w:instrText xml:space="preserve"> PAGEREF _Toc235022617 \h </w:instrText>
            </w:r>
            <w:r>
              <w:rPr>
                <w:noProof/>
              </w:rPr>
            </w:r>
            <w:r>
              <w:rPr>
                <w:noProof/>
              </w:rPr>
              <w:fldChar w:fldCharType="separate"/>
            </w:r>
            <w:r>
              <w:rPr>
                <w:noProof/>
              </w:rPr>
              <w:t>9</w:t>
            </w:r>
            <w:r>
              <w:rPr>
                <w:noProof/>
              </w:rPr>
              <w:fldChar w:fldCharType="end"/>
            </w:r>
          </w:hyperlink>
        </w:p>
        <w:p w14:paraId="2FE40E92" w14:textId="77777777" w:rsidR="00C477E3" w:rsidRDefault="00C477E3">
          <w:pPr>
            <w:pStyle w:val="TOC1"/>
            <w:tabs>
              <w:tab w:val="right" w:leader="dot" w:pos="9576"/>
            </w:tabs>
            <w:rPr>
              <w:noProof/>
            </w:rPr>
          </w:pPr>
          <w:hyperlink w:anchor="_Toc235022618" w:history="1">
            <w:r w:rsidRPr="00E23AFB">
              <w:rPr>
                <w:rStyle w:val="Hyperlink"/>
                <w:noProof/>
              </w:rPr>
              <w:t>5.  Cross-Cutting Runtime Architecture</w:t>
            </w:r>
            <w:r>
              <w:rPr>
                <w:noProof/>
              </w:rPr>
              <w:tab/>
            </w:r>
            <w:r>
              <w:rPr>
                <w:noProof/>
              </w:rPr>
              <w:fldChar w:fldCharType="begin"/>
            </w:r>
            <w:r>
              <w:rPr>
                <w:noProof/>
              </w:rPr>
              <w:instrText xml:space="preserve"> PAGEREF _Toc235022618 \h </w:instrText>
            </w:r>
            <w:r>
              <w:rPr>
                <w:noProof/>
              </w:rPr>
            </w:r>
            <w:r>
              <w:rPr>
                <w:noProof/>
              </w:rPr>
              <w:fldChar w:fldCharType="separate"/>
            </w:r>
            <w:r>
              <w:rPr>
                <w:noProof/>
              </w:rPr>
              <w:t>10</w:t>
            </w:r>
            <w:r>
              <w:rPr>
                <w:noProof/>
              </w:rPr>
              <w:fldChar w:fldCharType="end"/>
            </w:r>
          </w:hyperlink>
        </w:p>
        <w:p w14:paraId="5B0FB12F" w14:textId="77777777" w:rsidR="00C477E3" w:rsidRDefault="00C477E3">
          <w:pPr>
            <w:pStyle w:val="TOC2"/>
            <w:tabs>
              <w:tab w:val="right" w:leader="dot" w:pos="9576"/>
            </w:tabs>
            <w:rPr>
              <w:noProof/>
            </w:rPr>
          </w:pPr>
          <w:hyperlink w:anchor="_Toc235022619" w:history="1">
            <w:r w:rsidRPr="00E23AFB">
              <w:rPr>
                <w:rStyle w:val="Hyperlink"/>
                <w:noProof/>
              </w:rPr>
              <w:t>5.1  Shared service obligations</w:t>
            </w:r>
            <w:r>
              <w:rPr>
                <w:noProof/>
              </w:rPr>
              <w:tab/>
            </w:r>
            <w:r>
              <w:rPr>
                <w:noProof/>
              </w:rPr>
              <w:fldChar w:fldCharType="begin"/>
            </w:r>
            <w:r>
              <w:rPr>
                <w:noProof/>
              </w:rPr>
              <w:instrText xml:space="preserve"> PAGEREF _Toc235022619 \h </w:instrText>
            </w:r>
            <w:r>
              <w:rPr>
                <w:noProof/>
              </w:rPr>
            </w:r>
            <w:r>
              <w:rPr>
                <w:noProof/>
              </w:rPr>
              <w:fldChar w:fldCharType="separate"/>
            </w:r>
            <w:r>
              <w:rPr>
                <w:noProof/>
              </w:rPr>
              <w:t>10</w:t>
            </w:r>
            <w:r>
              <w:rPr>
                <w:noProof/>
              </w:rPr>
              <w:fldChar w:fldCharType="end"/>
            </w:r>
          </w:hyperlink>
        </w:p>
        <w:p w14:paraId="040D301E" w14:textId="77777777" w:rsidR="00C477E3" w:rsidRDefault="00C477E3">
          <w:pPr>
            <w:pStyle w:val="TOC1"/>
            <w:tabs>
              <w:tab w:val="right" w:leader="dot" w:pos="9576"/>
            </w:tabs>
            <w:rPr>
              <w:noProof/>
            </w:rPr>
          </w:pPr>
          <w:hyperlink w:anchor="_Toc235022620" w:history="1">
            <w:r w:rsidRPr="00E23AFB">
              <w:rPr>
                <w:rStyle w:val="Hyperlink"/>
                <w:noProof/>
              </w:rPr>
              <w:t>6.  The Seven Sovereignty Pillars</w:t>
            </w:r>
            <w:r>
              <w:rPr>
                <w:noProof/>
              </w:rPr>
              <w:tab/>
            </w:r>
            <w:r>
              <w:rPr>
                <w:noProof/>
              </w:rPr>
              <w:fldChar w:fldCharType="begin"/>
            </w:r>
            <w:r>
              <w:rPr>
                <w:noProof/>
              </w:rPr>
              <w:instrText xml:space="preserve"> PAGEREF _Toc235022620 \h </w:instrText>
            </w:r>
            <w:r>
              <w:rPr>
                <w:noProof/>
              </w:rPr>
            </w:r>
            <w:r>
              <w:rPr>
                <w:noProof/>
              </w:rPr>
              <w:fldChar w:fldCharType="separate"/>
            </w:r>
            <w:r>
              <w:rPr>
                <w:noProof/>
              </w:rPr>
              <w:t>11</w:t>
            </w:r>
            <w:r>
              <w:rPr>
                <w:noProof/>
              </w:rPr>
              <w:fldChar w:fldCharType="end"/>
            </w:r>
          </w:hyperlink>
        </w:p>
        <w:p w14:paraId="08FBB2CA" w14:textId="77777777" w:rsidR="00C477E3" w:rsidRDefault="00C477E3">
          <w:pPr>
            <w:pStyle w:val="TOC2"/>
            <w:tabs>
              <w:tab w:val="right" w:leader="dot" w:pos="9576"/>
            </w:tabs>
            <w:rPr>
              <w:noProof/>
            </w:rPr>
          </w:pPr>
          <w:hyperlink w:anchor="_Toc235022621" w:history="1">
            <w:r w:rsidRPr="00E23AFB">
              <w:rPr>
                <w:rStyle w:val="Hyperlink"/>
                <w:noProof/>
              </w:rPr>
              <w:t>6.1  Pillar 1 — Data Sovereignty</w:t>
            </w:r>
            <w:r>
              <w:rPr>
                <w:noProof/>
              </w:rPr>
              <w:tab/>
            </w:r>
            <w:r>
              <w:rPr>
                <w:noProof/>
              </w:rPr>
              <w:fldChar w:fldCharType="begin"/>
            </w:r>
            <w:r>
              <w:rPr>
                <w:noProof/>
              </w:rPr>
              <w:instrText xml:space="preserve"> PAGEREF _Toc235022621 \h </w:instrText>
            </w:r>
            <w:r>
              <w:rPr>
                <w:noProof/>
              </w:rPr>
            </w:r>
            <w:r>
              <w:rPr>
                <w:noProof/>
              </w:rPr>
              <w:fldChar w:fldCharType="separate"/>
            </w:r>
            <w:r>
              <w:rPr>
                <w:noProof/>
              </w:rPr>
              <w:t>11</w:t>
            </w:r>
            <w:r>
              <w:rPr>
                <w:noProof/>
              </w:rPr>
              <w:fldChar w:fldCharType="end"/>
            </w:r>
          </w:hyperlink>
        </w:p>
        <w:p w14:paraId="3B06923A" w14:textId="77777777" w:rsidR="00C477E3" w:rsidRDefault="00C477E3">
          <w:pPr>
            <w:pStyle w:val="TOC2"/>
            <w:tabs>
              <w:tab w:val="right" w:leader="dot" w:pos="9576"/>
            </w:tabs>
            <w:rPr>
              <w:noProof/>
            </w:rPr>
          </w:pPr>
          <w:hyperlink w:anchor="_Toc235022622" w:history="1">
            <w:r w:rsidRPr="00E23AFB">
              <w:rPr>
                <w:rStyle w:val="Hyperlink"/>
                <w:noProof/>
              </w:rPr>
              <w:t>6.2  Pillar 2 — Identity Sovereignty</w:t>
            </w:r>
            <w:r>
              <w:rPr>
                <w:noProof/>
              </w:rPr>
              <w:tab/>
            </w:r>
            <w:r>
              <w:rPr>
                <w:noProof/>
              </w:rPr>
              <w:fldChar w:fldCharType="begin"/>
            </w:r>
            <w:r>
              <w:rPr>
                <w:noProof/>
              </w:rPr>
              <w:instrText xml:space="preserve"> PAGEREF _Toc235022622 \h </w:instrText>
            </w:r>
            <w:r>
              <w:rPr>
                <w:noProof/>
              </w:rPr>
            </w:r>
            <w:r>
              <w:rPr>
                <w:noProof/>
              </w:rPr>
              <w:fldChar w:fldCharType="separate"/>
            </w:r>
            <w:r>
              <w:rPr>
                <w:noProof/>
              </w:rPr>
              <w:t>12</w:t>
            </w:r>
            <w:r>
              <w:rPr>
                <w:noProof/>
              </w:rPr>
              <w:fldChar w:fldCharType="end"/>
            </w:r>
          </w:hyperlink>
        </w:p>
        <w:p w14:paraId="0624804F" w14:textId="77777777" w:rsidR="00C477E3" w:rsidRDefault="00C477E3">
          <w:pPr>
            <w:pStyle w:val="TOC2"/>
            <w:tabs>
              <w:tab w:val="right" w:leader="dot" w:pos="9576"/>
            </w:tabs>
            <w:rPr>
              <w:noProof/>
            </w:rPr>
          </w:pPr>
          <w:hyperlink w:anchor="_Toc235022623" w:history="1">
            <w:r w:rsidRPr="00E23AFB">
              <w:rPr>
                <w:rStyle w:val="Hyperlink"/>
                <w:noProof/>
              </w:rPr>
              <w:t>6.3  Pillar 3 — Cryptographic Sovereignty</w:t>
            </w:r>
            <w:r>
              <w:rPr>
                <w:noProof/>
              </w:rPr>
              <w:tab/>
            </w:r>
            <w:r>
              <w:rPr>
                <w:noProof/>
              </w:rPr>
              <w:fldChar w:fldCharType="begin"/>
            </w:r>
            <w:r>
              <w:rPr>
                <w:noProof/>
              </w:rPr>
              <w:instrText xml:space="preserve"> PAGEREF _Toc235022623 \h </w:instrText>
            </w:r>
            <w:r>
              <w:rPr>
                <w:noProof/>
              </w:rPr>
            </w:r>
            <w:r>
              <w:rPr>
                <w:noProof/>
              </w:rPr>
              <w:fldChar w:fldCharType="separate"/>
            </w:r>
            <w:r>
              <w:rPr>
                <w:noProof/>
              </w:rPr>
              <w:t>13</w:t>
            </w:r>
            <w:r>
              <w:rPr>
                <w:noProof/>
              </w:rPr>
              <w:fldChar w:fldCharType="end"/>
            </w:r>
          </w:hyperlink>
        </w:p>
        <w:p w14:paraId="415B03E2" w14:textId="77777777" w:rsidR="00C477E3" w:rsidRDefault="00C477E3">
          <w:pPr>
            <w:pStyle w:val="TOC2"/>
            <w:tabs>
              <w:tab w:val="right" w:leader="dot" w:pos="9576"/>
            </w:tabs>
            <w:rPr>
              <w:noProof/>
            </w:rPr>
          </w:pPr>
          <w:hyperlink w:anchor="_Toc235022624" w:history="1">
            <w:r w:rsidRPr="00E23AFB">
              <w:rPr>
                <w:rStyle w:val="Hyperlink"/>
                <w:noProof/>
              </w:rPr>
              <w:t>6.4  Pillar 4 — Operational Sovereignty</w:t>
            </w:r>
            <w:r>
              <w:rPr>
                <w:noProof/>
              </w:rPr>
              <w:tab/>
            </w:r>
            <w:r>
              <w:rPr>
                <w:noProof/>
              </w:rPr>
              <w:fldChar w:fldCharType="begin"/>
            </w:r>
            <w:r>
              <w:rPr>
                <w:noProof/>
              </w:rPr>
              <w:instrText xml:space="preserve"> PAGEREF _Toc235022624 \h </w:instrText>
            </w:r>
            <w:r>
              <w:rPr>
                <w:noProof/>
              </w:rPr>
            </w:r>
            <w:r>
              <w:rPr>
                <w:noProof/>
              </w:rPr>
              <w:fldChar w:fldCharType="separate"/>
            </w:r>
            <w:r>
              <w:rPr>
                <w:noProof/>
              </w:rPr>
              <w:t>14</w:t>
            </w:r>
            <w:r>
              <w:rPr>
                <w:noProof/>
              </w:rPr>
              <w:fldChar w:fldCharType="end"/>
            </w:r>
          </w:hyperlink>
        </w:p>
        <w:p w14:paraId="5BB0BCE2" w14:textId="77777777" w:rsidR="00C477E3" w:rsidRDefault="00C477E3">
          <w:pPr>
            <w:pStyle w:val="TOC2"/>
            <w:tabs>
              <w:tab w:val="right" w:leader="dot" w:pos="9576"/>
            </w:tabs>
            <w:rPr>
              <w:noProof/>
            </w:rPr>
          </w:pPr>
          <w:hyperlink w:anchor="_Toc235022625" w:history="1">
            <w:r w:rsidRPr="00E23AFB">
              <w:rPr>
                <w:rStyle w:val="Hyperlink"/>
                <w:noProof/>
              </w:rPr>
              <w:t>6.5  Pillar 5 — AI Sovereignty</w:t>
            </w:r>
            <w:r>
              <w:rPr>
                <w:noProof/>
              </w:rPr>
              <w:tab/>
            </w:r>
            <w:r>
              <w:rPr>
                <w:noProof/>
              </w:rPr>
              <w:fldChar w:fldCharType="begin"/>
            </w:r>
            <w:r>
              <w:rPr>
                <w:noProof/>
              </w:rPr>
              <w:instrText xml:space="preserve"> PAGEREF _Toc235022625 \h </w:instrText>
            </w:r>
            <w:r>
              <w:rPr>
                <w:noProof/>
              </w:rPr>
            </w:r>
            <w:r>
              <w:rPr>
                <w:noProof/>
              </w:rPr>
              <w:fldChar w:fldCharType="separate"/>
            </w:r>
            <w:r>
              <w:rPr>
                <w:noProof/>
              </w:rPr>
              <w:t>15</w:t>
            </w:r>
            <w:r>
              <w:rPr>
                <w:noProof/>
              </w:rPr>
              <w:fldChar w:fldCharType="end"/>
            </w:r>
          </w:hyperlink>
        </w:p>
        <w:p w14:paraId="264B0464" w14:textId="77777777" w:rsidR="00C477E3" w:rsidRDefault="00C477E3">
          <w:pPr>
            <w:pStyle w:val="TOC2"/>
            <w:tabs>
              <w:tab w:val="right" w:leader="dot" w:pos="9576"/>
            </w:tabs>
            <w:rPr>
              <w:noProof/>
            </w:rPr>
          </w:pPr>
          <w:hyperlink w:anchor="_Toc235022626" w:history="1">
            <w:r w:rsidRPr="00E23AFB">
              <w:rPr>
                <w:rStyle w:val="Hyperlink"/>
                <w:noProof/>
              </w:rPr>
              <w:t>6.6  Pillar 6 — Governance Sovereignty</w:t>
            </w:r>
            <w:r>
              <w:rPr>
                <w:noProof/>
              </w:rPr>
              <w:tab/>
            </w:r>
            <w:r>
              <w:rPr>
                <w:noProof/>
              </w:rPr>
              <w:fldChar w:fldCharType="begin"/>
            </w:r>
            <w:r>
              <w:rPr>
                <w:noProof/>
              </w:rPr>
              <w:instrText xml:space="preserve"> PAGEREF _Toc235022626 \h </w:instrText>
            </w:r>
            <w:r>
              <w:rPr>
                <w:noProof/>
              </w:rPr>
            </w:r>
            <w:r>
              <w:rPr>
                <w:noProof/>
              </w:rPr>
              <w:fldChar w:fldCharType="separate"/>
            </w:r>
            <w:r>
              <w:rPr>
                <w:noProof/>
              </w:rPr>
              <w:t>16</w:t>
            </w:r>
            <w:r>
              <w:rPr>
                <w:noProof/>
              </w:rPr>
              <w:fldChar w:fldCharType="end"/>
            </w:r>
          </w:hyperlink>
        </w:p>
        <w:p w14:paraId="26F44573" w14:textId="77777777" w:rsidR="00C477E3" w:rsidRDefault="00C477E3">
          <w:pPr>
            <w:pStyle w:val="TOC2"/>
            <w:tabs>
              <w:tab w:val="right" w:leader="dot" w:pos="9576"/>
            </w:tabs>
            <w:rPr>
              <w:noProof/>
            </w:rPr>
          </w:pPr>
          <w:hyperlink w:anchor="_Toc235022627" w:history="1">
            <w:r w:rsidRPr="00E23AFB">
              <w:rPr>
                <w:rStyle w:val="Hyperlink"/>
                <w:noProof/>
              </w:rPr>
              <w:t>6.7  Pillar 7 — Observability Sovereignty</w:t>
            </w:r>
            <w:r>
              <w:rPr>
                <w:noProof/>
              </w:rPr>
              <w:tab/>
            </w:r>
            <w:r>
              <w:rPr>
                <w:noProof/>
              </w:rPr>
              <w:fldChar w:fldCharType="begin"/>
            </w:r>
            <w:r>
              <w:rPr>
                <w:noProof/>
              </w:rPr>
              <w:instrText xml:space="preserve"> PAGEREF _Toc235022627 \h </w:instrText>
            </w:r>
            <w:r>
              <w:rPr>
                <w:noProof/>
              </w:rPr>
            </w:r>
            <w:r>
              <w:rPr>
                <w:noProof/>
              </w:rPr>
              <w:fldChar w:fldCharType="separate"/>
            </w:r>
            <w:r>
              <w:rPr>
                <w:noProof/>
              </w:rPr>
              <w:t>17</w:t>
            </w:r>
            <w:r>
              <w:rPr>
                <w:noProof/>
              </w:rPr>
              <w:fldChar w:fldCharType="end"/>
            </w:r>
          </w:hyperlink>
        </w:p>
        <w:p w14:paraId="04190D72" w14:textId="77777777" w:rsidR="00C477E3" w:rsidRDefault="00C477E3">
          <w:pPr>
            <w:pStyle w:val="TOC1"/>
            <w:tabs>
              <w:tab w:val="right" w:leader="dot" w:pos="9576"/>
            </w:tabs>
            <w:rPr>
              <w:noProof/>
            </w:rPr>
          </w:pPr>
          <w:hyperlink w:anchor="_Toc235022628" w:history="1">
            <w:r w:rsidRPr="00E23AFB">
              <w:rPr>
                <w:rStyle w:val="Hyperlink"/>
                <w:noProof/>
              </w:rPr>
              <w:t>7.  AI Sovereignty Reference Flow (Detailed)</w:t>
            </w:r>
            <w:r>
              <w:rPr>
                <w:noProof/>
              </w:rPr>
              <w:tab/>
            </w:r>
            <w:r>
              <w:rPr>
                <w:noProof/>
              </w:rPr>
              <w:fldChar w:fldCharType="begin"/>
            </w:r>
            <w:r>
              <w:rPr>
                <w:noProof/>
              </w:rPr>
              <w:instrText xml:space="preserve"> PAGEREF _Toc235022628 \h </w:instrText>
            </w:r>
            <w:r>
              <w:rPr>
                <w:noProof/>
              </w:rPr>
            </w:r>
            <w:r>
              <w:rPr>
                <w:noProof/>
              </w:rPr>
              <w:fldChar w:fldCharType="separate"/>
            </w:r>
            <w:r>
              <w:rPr>
                <w:noProof/>
              </w:rPr>
              <w:t>19</w:t>
            </w:r>
            <w:r>
              <w:rPr>
                <w:noProof/>
              </w:rPr>
              <w:fldChar w:fldCharType="end"/>
            </w:r>
          </w:hyperlink>
        </w:p>
        <w:p w14:paraId="50257886" w14:textId="77777777" w:rsidR="00C477E3" w:rsidRDefault="00C477E3">
          <w:pPr>
            <w:pStyle w:val="TOC2"/>
            <w:tabs>
              <w:tab w:val="right" w:leader="dot" w:pos="9576"/>
            </w:tabs>
            <w:rPr>
              <w:noProof/>
            </w:rPr>
          </w:pPr>
          <w:hyperlink w:anchor="_Toc235022629" w:history="1">
            <w:r w:rsidRPr="00E23AFB">
              <w:rPr>
                <w:rStyle w:val="Hyperlink"/>
                <w:noProof/>
              </w:rPr>
              <w:t>7.1  Worked example — retail AI pricing assistant</w:t>
            </w:r>
            <w:r>
              <w:rPr>
                <w:noProof/>
              </w:rPr>
              <w:tab/>
            </w:r>
            <w:r>
              <w:rPr>
                <w:noProof/>
              </w:rPr>
              <w:fldChar w:fldCharType="begin"/>
            </w:r>
            <w:r>
              <w:rPr>
                <w:noProof/>
              </w:rPr>
              <w:instrText xml:space="preserve"> PAGEREF _Toc235022629 \h </w:instrText>
            </w:r>
            <w:r>
              <w:rPr>
                <w:noProof/>
              </w:rPr>
            </w:r>
            <w:r>
              <w:rPr>
                <w:noProof/>
              </w:rPr>
              <w:fldChar w:fldCharType="separate"/>
            </w:r>
            <w:r>
              <w:rPr>
                <w:noProof/>
              </w:rPr>
              <w:t>19</w:t>
            </w:r>
            <w:r>
              <w:rPr>
                <w:noProof/>
              </w:rPr>
              <w:fldChar w:fldCharType="end"/>
            </w:r>
          </w:hyperlink>
        </w:p>
        <w:p w14:paraId="488D89AA" w14:textId="77777777" w:rsidR="00C477E3" w:rsidRDefault="00C477E3">
          <w:pPr>
            <w:pStyle w:val="TOC2"/>
            <w:tabs>
              <w:tab w:val="right" w:leader="dot" w:pos="9576"/>
            </w:tabs>
            <w:rPr>
              <w:noProof/>
            </w:rPr>
          </w:pPr>
          <w:hyperlink w:anchor="_Toc235022630" w:history="1">
            <w:r w:rsidRPr="00E23AFB">
              <w:rPr>
                <w:rStyle w:val="Hyperlink"/>
                <w:noProof/>
              </w:rPr>
              <w:t>7.2  Worked example — bank customer-service copilot</w:t>
            </w:r>
            <w:r>
              <w:rPr>
                <w:noProof/>
              </w:rPr>
              <w:tab/>
            </w:r>
            <w:r>
              <w:rPr>
                <w:noProof/>
              </w:rPr>
              <w:fldChar w:fldCharType="begin"/>
            </w:r>
            <w:r>
              <w:rPr>
                <w:noProof/>
              </w:rPr>
              <w:instrText xml:space="preserve"> PAGEREF _Toc235022630 \h </w:instrText>
            </w:r>
            <w:r>
              <w:rPr>
                <w:noProof/>
              </w:rPr>
            </w:r>
            <w:r>
              <w:rPr>
                <w:noProof/>
              </w:rPr>
              <w:fldChar w:fldCharType="separate"/>
            </w:r>
            <w:r>
              <w:rPr>
                <w:noProof/>
              </w:rPr>
              <w:t>19</w:t>
            </w:r>
            <w:r>
              <w:rPr>
                <w:noProof/>
              </w:rPr>
              <w:fldChar w:fldCharType="end"/>
            </w:r>
          </w:hyperlink>
        </w:p>
        <w:p w14:paraId="78E7288E" w14:textId="77777777" w:rsidR="00C477E3" w:rsidRDefault="00C477E3">
          <w:pPr>
            <w:pStyle w:val="TOC1"/>
            <w:tabs>
              <w:tab w:val="right" w:leader="dot" w:pos="9576"/>
            </w:tabs>
            <w:rPr>
              <w:noProof/>
            </w:rPr>
          </w:pPr>
          <w:hyperlink w:anchor="_Toc235022631" w:history="1">
            <w:r w:rsidRPr="00E23AFB">
              <w:rPr>
                <w:rStyle w:val="Hyperlink"/>
                <w:noProof/>
              </w:rPr>
              <w:t>8.  The Reference Capability Model</w:t>
            </w:r>
            <w:r>
              <w:rPr>
                <w:noProof/>
              </w:rPr>
              <w:tab/>
            </w:r>
            <w:r>
              <w:rPr>
                <w:noProof/>
              </w:rPr>
              <w:fldChar w:fldCharType="begin"/>
            </w:r>
            <w:r>
              <w:rPr>
                <w:noProof/>
              </w:rPr>
              <w:instrText xml:space="preserve"> PAGEREF _Toc235022631 \h </w:instrText>
            </w:r>
            <w:r>
              <w:rPr>
                <w:noProof/>
              </w:rPr>
            </w:r>
            <w:r>
              <w:rPr>
                <w:noProof/>
              </w:rPr>
              <w:fldChar w:fldCharType="separate"/>
            </w:r>
            <w:r>
              <w:rPr>
                <w:noProof/>
              </w:rPr>
              <w:t>20</w:t>
            </w:r>
            <w:r>
              <w:rPr>
                <w:noProof/>
              </w:rPr>
              <w:fldChar w:fldCharType="end"/>
            </w:r>
          </w:hyperlink>
        </w:p>
        <w:p w14:paraId="570BBBB5" w14:textId="77777777" w:rsidR="00C477E3" w:rsidRDefault="00C477E3">
          <w:pPr>
            <w:pStyle w:val="TOC1"/>
            <w:tabs>
              <w:tab w:val="right" w:leader="dot" w:pos="9576"/>
            </w:tabs>
            <w:rPr>
              <w:noProof/>
            </w:rPr>
          </w:pPr>
          <w:hyperlink w:anchor="_Toc235022632" w:history="1">
            <w:r w:rsidRPr="00E23AFB">
              <w:rPr>
                <w:rStyle w:val="Hyperlink"/>
                <w:noProof/>
              </w:rPr>
              <w:t>9.  The ADSRA Maturity Model</w:t>
            </w:r>
            <w:r>
              <w:rPr>
                <w:noProof/>
              </w:rPr>
              <w:tab/>
            </w:r>
            <w:r>
              <w:rPr>
                <w:noProof/>
              </w:rPr>
              <w:fldChar w:fldCharType="begin"/>
            </w:r>
            <w:r>
              <w:rPr>
                <w:noProof/>
              </w:rPr>
              <w:instrText xml:space="preserve"> PAGEREF _Toc235022632 \h </w:instrText>
            </w:r>
            <w:r>
              <w:rPr>
                <w:noProof/>
              </w:rPr>
            </w:r>
            <w:r>
              <w:rPr>
                <w:noProof/>
              </w:rPr>
              <w:fldChar w:fldCharType="separate"/>
            </w:r>
            <w:r>
              <w:rPr>
                <w:noProof/>
              </w:rPr>
              <w:t>22</w:t>
            </w:r>
            <w:r>
              <w:rPr>
                <w:noProof/>
              </w:rPr>
              <w:fldChar w:fldCharType="end"/>
            </w:r>
          </w:hyperlink>
        </w:p>
        <w:p w14:paraId="782CECC9" w14:textId="77777777" w:rsidR="00C477E3" w:rsidRDefault="00C477E3">
          <w:pPr>
            <w:pStyle w:val="TOC1"/>
            <w:tabs>
              <w:tab w:val="right" w:leader="dot" w:pos="9576"/>
            </w:tabs>
            <w:rPr>
              <w:noProof/>
            </w:rPr>
          </w:pPr>
          <w:hyperlink w:anchor="_Toc235022633" w:history="1">
            <w:r w:rsidRPr="00E23AFB">
              <w:rPr>
                <w:rStyle w:val="Hyperlink"/>
                <w:noProof/>
              </w:rPr>
              <w:t>10.  Industry Blueprints</w:t>
            </w:r>
            <w:r>
              <w:rPr>
                <w:noProof/>
              </w:rPr>
              <w:tab/>
            </w:r>
            <w:r>
              <w:rPr>
                <w:noProof/>
              </w:rPr>
              <w:fldChar w:fldCharType="begin"/>
            </w:r>
            <w:r>
              <w:rPr>
                <w:noProof/>
              </w:rPr>
              <w:instrText xml:space="preserve"> PAGEREF _Toc235022633 \h </w:instrText>
            </w:r>
            <w:r>
              <w:rPr>
                <w:noProof/>
              </w:rPr>
            </w:r>
            <w:r>
              <w:rPr>
                <w:noProof/>
              </w:rPr>
              <w:fldChar w:fldCharType="separate"/>
            </w:r>
            <w:r>
              <w:rPr>
                <w:noProof/>
              </w:rPr>
              <w:t>23</w:t>
            </w:r>
            <w:r>
              <w:rPr>
                <w:noProof/>
              </w:rPr>
              <w:fldChar w:fldCharType="end"/>
            </w:r>
          </w:hyperlink>
        </w:p>
        <w:p w14:paraId="6E84D9A5" w14:textId="77777777" w:rsidR="00C477E3" w:rsidRDefault="00C477E3">
          <w:pPr>
            <w:pStyle w:val="TOC2"/>
            <w:tabs>
              <w:tab w:val="right" w:leader="dot" w:pos="9576"/>
            </w:tabs>
            <w:rPr>
              <w:noProof/>
            </w:rPr>
          </w:pPr>
          <w:hyperlink w:anchor="_Toc235022634" w:history="1">
            <w:r w:rsidRPr="00E23AFB">
              <w:rPr>
                <w:rStyle w:val="Hyperlink"/>
                <w:noProof/>
              </w:rPr>
              <w:t>10.1  Banking</w:t>
            </w:r>
            <w:r>
              <w:rPr>
                <w:noProof/>
              </w:rPr>
              <w:tab/>
            </w:r>
            <w:r>
              <w:rPr>
                <w:noProof/>
              </w:rPr>
              <w:fldChar w:fldCharType="begin"/>
            </w:r>
            <w:r>
              <w:rPr>
                <w:noProof/>
              </w:rPr>
              <w:instrText xml:space="preserve"> PAGEREF _Toc235022634 \h </w:instrText>
            </w:r>
            <w:r>
              <w:rPr>
                <w:noProof/>
              </w:rPr>
            </w:r>
            <w:r>
              <w:rPr>
                <w:noProof/>
              </w:rPr>
              <w:fldChar w:fldCharType="separate"/>
            </w:r>
            <w:r>
              <w:rPr>
                <w:noProof/>
              </w:rPr>
              <w:t>23</w:t>
            </w:r>
            <w:r>
              <w:rPr>
                <w:noProof/>
              </w:rPr>
              <w:fldChar w:fldCharType="end"/>
            </w:r>
          </w:hyperlink>
        </w:p>
        <w:p w14:paraId="799E8E17" w14:textId="77777777" w:rsidR="00C477E3" w:rsidRDefault="00C477E3">
          <w:pPr>
            <w:pStyle w:val="TOC2"/>
            <w:tabs>
              <w:tab w:val="right" w:leader="dot" w:pos="9576"/>
            </w:tabs>
            <w:rPr>
              <w:noProof/>
            </w:rPr>
          </w:pPr>
          <w:hyperlink w:anchor="_Toc235022635" w:history="1">
            <w:r w:rsidRPr="00E23AFB">
              <w:rPr>
                <w:rStyle w:val="Hyperlink"/>
                <w:noProof/>
              </w:rPr>
              <w:t>10.2  Financial services and superannuation</w:t>
            </w:r>
            <w:r>
              <w:rPr>
                <w:noProof/>
              </w:rPr>
              <w:tab/>
            </w:r>
            <w:r>
              <w:rPr>
                <w:noProof/>
              </w:rPr>
              <w:fldChar w:fldCharType="begin"/>
            </w:r>
            <w:r>
              <w:rPr>
                <w:noProof/>
              </w:rPr>
              <w:instrText xml:space="preserve"> PAGEREF _Toc235022635 \h </w:instrText>
            </w:r>
            <w:r>
              <w:rPr>
                <w:noProof/>
              </w:rPr>
            </w:r>
            <w:r>
              <w:rPr>
                <w:noProof/>
              </w:rPr>
              <w:fldChar w:fldCharType="separate"/>
            </w:r>
            <w:r>
              <w:rPr>
                <w:noProof/>
              </w:rPr>
              <w:t>23</w:t>
            </w:r>
            <w:r>
              <w:rPr>
                <w:noProof/>
              </w:rPr>
              <w:fldChar w:fldCharType="end"/>
            </w:r>
          </w:hyperlink>
        </w:p>
        <w:p w14:paraId="52BE11FF" w14:textId="77777777" w:rsidR="00C477E3" w:rsidRDefault="00C477E3">
          <w:pPr>
            <w:pStyle w:val="TOC2"/>
            <w:tabs>
              <w:tab w:val="right" w:leader="dot" w:pos="9576"/>
            </w:tabs>
            <w:rPr>
              <w:noProof/>
            </w:rPr>
          </w:pPr>
          <w:hyperlink w:anchor="_Toc235022636" w:history="1">
            <w:r w:rsidRPr="00E23AFB">
              <w:rPr>
                <w:rStyle w:val="Hyperlink"/>
                <w:noProof/>
              </w:rPr>
              <w:t>10.3  Retail</w:t>
            </w:r>
            <w:r>
              <w:rPr>
                <w:noProof/>
              </w:rPr>
              <w:tab/>
            </w:r>
            <w:r>
              <w:rPr>
                <w:noProof/>
              </w:rPr>
              <w:fldChar w:fldCharType="begin"/>
            </w:r>
            <w:r>
              <w:rPr>
                <w:noProof/>
              </w:rPr>
              <w:instrText xml:space="preserve"> PAGEREF _Toc235022636 \h </w:instrText>
            </w:r>
            <w:r>
              <w:rPr>
                <w:noProof/>
              </w:rPr>
            </w:r>
            <w:r>
              <w:rPr>
                <w:noProof/>
              </w:rPr>
              <w:fldChar w:fldCharType="separate"/>
            </w:r>
            <w:r>
              <w:rPr>
                <w:noProof/>
              </w:rPr>
              <w:t>23</w:t>
            </w:r>
            <w:r>
              <w:rPr>
                <w:noProof/>
              </w:rPr>
              <w:fldChar w:fldCharType="end"/>
            </w:r>
          </w:hyperlink>
        </w:p>
        <w:p w14:paraId="60C55766" w14:textId="77777777" w:rsidR="00C477E3" w:rsidRDefault="00C477E3">
          <w:pPr>
            <w:pStyle w:val="TOC2"/>
            <w:tabs>
              <w:tab w:val="right" w:leader="dot" w:pos="9576"/>
            </w:tabs>
            <w:rPr>
              <w:noProof/>
            </w:rPr>
          </w:pPr>
          <w:hyperlink w:anchor="_Toc235022637" w:history="1">
            <w:r w:rsidRPr="00E23AFB">
              <w:rPr>
                <w:rStyle w:val="Hyperlink"/>
                <w:noProof/>
              </w:rPr>
              <w:t>10.4  Healthcare</w:t>
            </w:r>
            <w:r>
              <w:rPr>
                <w:noProof/>
              </w:rPr>
              <w:tab/>
            </w:r>
            <w:r>
              <w:rPr>
                <w:noProof/>
              </w:rPr>
              <w:fldChar w:fldCharType="begin"/>
            </w:r>
            <w:r>
              <w:rPr>
                <w:noProof/>
              </w:rPr>
              <w:instrText xml:space="preserve"> PAGEREF _Toc235022637 \h </w:instrText>
            </w:r>
            <w:r>
              <w:rPr>
                <w:noProof/>
              </w:rPr>
            </w:r>
            <w:r>
              <w:rPr>
                <w:noProof/>
              </w:rPr>
              <w:fldChar w:fldCharType="separate"/>
            </w:r>
            <w:r>
              <w:rPr>
                <w:noProof/>
              </w:rPr>
              <w:t>23</w:t>
            </w:r>
            <w:r>
              <w:rPr>
                <w:noProof/>
              </w:rPr>
              <w:fldChar w:fldCharType="end"/>
            </w:r>
          </w:hyperlink>
        </w:p>
        <w:p w14:paraId="0DB6D640" w14:textId="77777777" w:rsidR="00C477E3" w:rsidRDefault="00C477E3">
          <w:pPr>
            <w:pStyle w:val="TOC1"/>
            <w:tabs>
              <w:tab w:val="right" w:leader="dot" w:pos="9576"/>
            </w:tabs>
            <w:rPr>
              <w:noProof/>
            </w:rPr>
          </w:pPr>
          <w:hyperlink w:anchor="_Toc235022638" w:history="1">
            <w:r w:rsidRPr="00E23AFB">
              <w:rPr>
                <w:rStyle w:val="Hyperlink"/>
                <w:noProof/>
              </w:rPr>
              <w:t>11.  Metrics, Assurance and Implementation</w:t>
            </w:r>
            <w:r>
              <w:rPr>
                <w:noProof/>
              </w:rPr>
              <w:tab/>
            </w:r>
            <w:r>
              <w:rPr>
                <w:noProof/>
              </w:rPr>
              <w:fldChar w:fldCharType="begin"/>
            </w:r>
            <w:r>
              <w:rPr>
                <w:noProof/>
              </w:rPr>
              <w:instrText xml:space="preserve"> PAGEREF _Toc235022638 \h </w:instrText>
            </w:r>
            <w:r>
              <w:rPr>
                <w:noProof/>
              </w:rPr>
            </w:r>
            <w:r>
              <w:rPr>
                <w:noProof/>
              </w:rPr>
              <w:fldChar w:fldCharType="separate"/>
            </w:r>
            <w:r>
              <w:rPr>
                <w:noProof/>
              </w:rPr>
              <w:t>24</w:t>
            </w:r>
            <w:r>
              <w:rPr>
                <w:noProof/>
              </w:rPr>
              <w:fldChar w:fldCharType="end"/>
            </w:r>
          </w:hyperlink>
        </w:p>
        <w:p w14:paraId="3A4601D5" w14:textId="77777777" w:rsidR="00C477E3" w:rsidRDefault="00C477E3">
          <w:pPr>
            <w:pStyle w:val="TOC2"/>
            <w:tabs>
              <w:tab w:val="right" w:leader="dot" w:pos="9576"/>
            </w:tabs>
            <w:rPr>
              <w:noProof/>
            </w:rPr>
          </w:pPr>
          <w:hyperlink w:anchor="_Toc235022639" w:history="1">
            <w:r w:rsidRPr="00E23AFB">
              <w:rPr>
                <w:rStyle w:val="Hyperlink"/>
                <w:noProof/>
              </w:rPr>
              <w:t>11.1  KRI catalogue (Board-level subset)</w:t>
            </w:r>
            <w:r>
              <w:rPr>
                <w:noProof/>
              </w:rPr>
              <w:tab/>
            </w:r>
            <w:r>
              <w:rPr>
                <w:noProof/>
              </w:rPr>
              <w:fldChar w:fldCharType="begin"/>
            </w:r>
            <w:r>
              <w:rPr>
                <w:noProof/>
              </w:rPr>
              <w:instrText xml:space="preserve"> PAGEREF _Toc235022639 \h </w:instrText>
            </w:r>
            <w:r>
              <w:rPr>
                <w:noProof/>
              </w:rPr>
            </w:r>
            <w:r>
              <w:rPr>
                <w:noProof/>
              </w:rPr>
              <w:fldChar w:fldCharType="separate"/>
            </w:r>
            <w:r>
              <w:rPr>
                <w:noProof/>
              </w:rPr>
              <w:t>24</w:t>
            </w:r>
            <w:r>
              <w:rPr>
                <w:noProof/>
              </w:rPr>
              <w:fldChar w:fldCharType="end"/>
            </w:r>
          </w:hyperlink>
        </w:p>
        <w:p w14:paraId="2AC12524" w14:textId="77777777" w:rsidR="00C477E3" w:rsidRDefault="00C477E3">
          <w:pPr>
            <w:pStyle w:val="TOC2"/>
            <w:tabs>
              <w:tab w:val="right" w:leader="dot" w:pos="9576"/>
            </w:tabs>
            <w:rPr>
              <w:noProof/>
            </w:rPr>
          </w:pPr>
          <w:hyperlink w:anchor="_Toc235022640" w:history="1">
            <w:r w:rsidRPr="00E23AFB">
              <w:rPr>
                <w:rStyle w:val="Hyperlink"/>
                <w:noProof/>
              </w:rPr>
              <w:t>11.2  Operating model</w:t>
            </w:r>
            <w:r>
              <w:rPr>
                <w:noProof/>
              </w:rPr>
              <w:tab/>
            </w:r>
            <w:r>
              <w:rPr>
                <w:noProof/>
              </w:rPr>
              <w:fldChar w:fldCharType="begin"/>
            </w:r>
            <w:r>
              <w:rPr>
                <w:noProof/>
              </w:rPr>
              <w:instrText xml:space="preserve"> PAGEREF _Toc235022640 \h </w:instrText>
            </w:r>
            <w:r>
              <w:rPr>
                <w:noProof/>
              </w:rPr>
            </w:r>
            <w:r>
              <w:rPr>
                <w:noProof/>
              </w:rPr>
              <w:fldChar w:fldCharType="separate"/>
            </w:r>
            <w:r>
              <w:rPr>
                <w:noProof/>
              </w:rPr>
              <w:t>24</w:t>
            </w:r>
            <w:r>
              <w:rPr>
                <w:noProof/>
              </w:rPr>
              <w:fldChar w:fldCharType="end"/>
            </w:r>
          </w:hyperlink>
        </w:p>
        <w:p w14:paraId="4EBAAAF9" w14:textId="77777777" w:rsidR="00C477E3" w:rsidRDefault="00C477E3">
          <w:pPr>
            <w:pStyle w:val="TOC2"/>
            <w:tabs>
              <w:tab w:val="right" w:leader="dot" w:pos="9576"/>
            </w:tabs>
            <w:rPr>
              <w:noProof/>
            </w:rPr>
          </w:pPr>
          <w:hyperlink w:anchor="_Toc235022641" w:history="1">
            <w:r w:rsidRPr="00E23AFB">
              <w:rPr>
                <w:rStyle w:val="Hyperlink"/>
                <w:noProof/>
              </w:rPr>
              <w:t>11.3  Three-horizon roadmap</w:t>
            </w:r>
            <w:r>
              <w:rPr>
                <w:noProof/>
              </w:rPr>
              <w:tab/>
            </w:r>
            <w:r>
              <w:rPr>
                <w:noProof/>
              </w:rPr>
              <w:fldChar w:fldCharType="begin"/>
            </w:r>
            <w:r>
              <w:rPr>
                <w:noProof/>
              </w:rPr>
              <w:instrText xml:space="preserve"> PAGEREF _Toc235022641 \h </w:instrText>
            </w:r>
            <w:r>
              <w:rPr>
                <w:noProof/>
              </w:rPr>
            </w:r>
            <w:r>
              <w:rPr>
                <w:noProof/>
              </w:rPr>
              <w:fldChar w:fldCharType="separate"/>
            </w:r>
            <w:r>
              <w:rPr>
                <w:noProof/>
              </w:rPr>
              <w:t>24</w:t>
            </w:r>
            <w:r>
              <w:rPr>
                <w:noProof/>
              </w:rPr>
              <w:fldChar w:fldCharType="end"/>
            </w:r>
          </w:hyperlink>
        </w:p>
        <w:p w14:paraId="6A3DE494" w14:textId="77777777" w:rsidR="00C477E3" w:rsidRDefault="00C477E3">
          <w:pPr>
            <w:pStyle w:val="TOC2"/>
            <w:tabs>
              <w:tab w:val="right" w:leader="dot" w:pos="9576"/>
            </w:tabs>
            <w:rPr>
              <w:noProof/>
            </w:rPr>
          </w:pPr>
          <w:hyperlink w:anchor="_Toc235022642" w:history="1">
            <w:r w:rsidRPr="00E23AFB">
              <w:rPr>
                <w:rStyle w:val="Hyperlink"/>
                <w:noProof/>
              </w:rPr>
              <w:t>11.4  Anti-patterns</w:t>
            </w:r>
            <w:r>
              <w:rPr>
                <w:noProof/>
              </w:rPr>
              <w:tab/>
            </w:r>
            <w:r>
              <w:rPr>
                <w:noProof/>
              </w:rPr>
              <w:fldChar w:fldCharType="begin"/>
            </w:r>
            <w:r>
              <w:rPr>
                <w:noProof/>
              </w:rPr>
              <w:instrText xml:space="preserve"> PAGEREF _Toc235022642 \h </w:instrText>
            </w:r>
            <w:r>
              <w:rPr>
                <w:noProof/>
              </w:rPr>
            </w:r>
            <w:r>
              <w:rPr>
                <w:noProof/>
              </w:rPr>
              <w:fldChar w:fldCharType="separate"/>
            </w:r>
            <w:r>
              <w:rPr>
                <w:noProof/>
              </w:rPr>
              <w:t>24</w:t>
            </w:r>
            <w:r>
              <w:rPr>
                <w:noProof/>
              </w:rPr>
              <w:fldChar w:fldCharType="end"/>
            </w:r>
          </w:hyperlink>
        </w:p>
        <w:p w14:paraId="6376DE9A" w14:textId="77777777" w:rsidR="00C477E3" w:rsidRDefault="00C477E3">
          <w:pPr>
            <w:pStyle w:val="TOC1"/>
            <w:tabs>
              <w:tab w:val="right" w:leader="dot" w:pos="9576"/>
            </w:tabs>
            <w:rPr>
              <w:noProof/>
            </w:rPr>
          </w:pPr>
          <w:hyperlink w:anchor="_Toc235022643" w:history="1">
            <w:r w:rsidRPr="00E23AFB">
              <w:rPr>
                <w:rStyle w:val="Hyperlink"/>
                <w:noProof/>
              </w:rPr>
              <w:t>12.  Evidence Register (Claims → Sources)</w:t>
            </w:r>
            <w:r>
              <w:rPr>
                <w:noProof/>
              </w:rPr>
              <w:tab/>
            </w:r>
            <w:r>
              <w:rPr>
                <w:noProof/>
              </w:rPr>
              <w:fldChar w:fldCharType="begin"/>
            </w:r>
            <w:r>
              <w:rPr>
                <w:noProof/>
              </w:rPr>
              <w:instrText xml:space="preserve"> PAGEREF _Toc235022643 \h </w:instrText>
            </w:r>
            <w:r>
              <w:rPr>
                <w:noProof/>
              </w:rPr>
            </w:r>
            <w:r>
              <w:rPr>
                <w:noProof/>
              </w:rPr>
              <w:fldChar w:fldCharType="separate"/>
            </w:r>
            <w:r>
              <w:rPr>
                <w:noProof/>
              </w:rPr>
              <w:t>26</w:t>
            </w:r>
            <w:r>
              <w:rPr>
                <w:noProof/>
              </w:rPr>
              <w:fldChar w:fldCharType="end"/>
            </w:r>
          </w:hyperlink>
        </w:p>
        <w:p w14:paraId="624695CE" w14:textId="77777777" w:rsidR="00C477E3" w:rsidRDefault="00C477E3">
          <w:pPr>
            <w:pStyle w:val="TOC1"/>
            <w:tabs>
              <w:tab w:val="right" w:leader="dot" w:pos="9576"/>
            </w:tabs>
            <w:rPr>
              <w:noProof/>
            </w:rPr>
          </w:pPr>
          <w:hyperlink w:anchor="_Toc235022644" w:history="1">
            <w:r w:rsidRPr="00E23AFB">
              <w:rPr>
                <w:rStyle w:val="Hyperlink"/>
                <w:noProof/>
              </w:rPr>
              <w:t>13.  References</w:t>
            </w:r>
            <w:r>
              <w:rPr>
                <w:noProof/>
              </w:rPr>
              <w:tab/>
            </w:r>
            <w:r>
              <w:rPr>
                <w:noProof/>
              </w:rPr>
              <w:fldChar w:fldCharType="begin"/>
            </w:r>
            <w:r>
              <w:rPr>
                <w:noProof/>
              </w:rPr>
              <w:instrText xml:space="preserve"> PAGEREF _Toc235022644 \h </w:instrText>
            </w:r>
            <w:r>
              <w:rPr>
                <w:noProof/>
              </w:rPr>
            </w:r>
            <w:r>
              <w:rPr>
                <w:noProof/>
              </w:rPr>
              <w:fldChar w:fldCharType="separate"/>
            </w:r>
            <w:r>
              <w:rPr>
                <w:noProof/>
              </w:rPr>
              <w:t>27</w:t>
            </w:r>
            <w:r>
              <w:rPr>
                <w:noProof/>
              </w:rPr>
              <w:fldChar w:fldCharType="end"/>
            </w:r>
          </w:hyperlink>
        </w:p>
        <w:p w14:paraId="48EDF433" w14:textId="77777777" w:rsidR="00C477E3" w:rsidRDefault="00C477E3">
          <w:pPr>
            <w:pStyle w:val="TOC1"/>
            <w:tabs>
              <w:tab w:val="right" w:leader="dot" w:pos="9576"/>
            </w:tabs>
            <w:rPr>
              <w:noProof/>
            </w:rPr>
          </w:pPr>
          <w:hyperlink w:anchor="_Toc235022645" w:history="1">
            <w:r w:rsidRPr="00E23AFB">
              <w:rPr>
                <w:rStyle w:val="Hyperlink"/>
                <w:noProof/>
              </w:rPr>
              <w:t>14.  Open Issues and Peer-Review Questions (v0.1)</w:t>
            </w:r>
            <w:r>
              <w:rPr>
                <w:noProof/>
              </w:rPr>
              <w:tab/>
            </w:r>
            <w:r>
              <w:rPr>
                <w:noProof/>
              </w:rPr>
              <w:fldChar w:fldCharType="begin"/>
            </w:r>
            <w:r>
              <w:rPr>
                <w:noProof/>
              </w:rPr>
              <w:instrText xml:space="preserve"> PAGEREF _Toc235022645 \h </w:instrText>
            </w:r>
            <w:r>
              <w:rPr>
                <w:noProof/>
              </w:rPr>
            </w:r>
            <w:r>
              <w:rPr>
                <w:noProof/>
              </w:rPr>
              <w:fldChar w:fldCharType="separate"/>
            </w:r>
            <w:r>
              <w:rPr>
                <w:noProof/>
              </w:rPr>
              <w:t>28</w:t>
            </w:r>
            <w:r>
              <w:rPr>
                <w:noProof/>
              </w:rPr>
              <w:fldChar w:fldCharType="end"/>
            </w:r>
          </w:hyperlink>
        </w:p>
        <w:p w14:paraId="6BBE25BC" w14:textId="77777777" w:rsidR="005026A6" w:rsidRDefault="00000000">
          <w:r>
            <w:lastRenderedPageBreak/>
            <w:fldChar w:fldCharType="end"/>
          </w:r>
        </w:p>
      </w:sdtContent>
    </w:sdt>
    <w:p w14:paraId="78BA9BFF" w14:textId="77777777" w:rsidR="005026A6" w:rsidRDefault="00000000">
      <w:pPr>
        <w:pStyle w:val="Heading1"/>
        <w:pageBreakBefore/>
      </w:pPr>
      <w:bookmarkStart w:id="2" w:name="_Toc235022608"/>
      <w:r>
        <w:lastRenderedPageBreak/>
        <w:t>1.  Introduction and Purpose</w:t>
      </w:r>
      <w:bookmarkEnd w:id="2"/>
    </w:p>
    <w:p w14:paraId="29FF8BD6" w14:textId="77777777" w:rsidR="005026A6" w:rsidRDefault="00000000">
      <w:pPr>
        <w:spacing w:after="160" w:line="300" w:lineRule="auto"/>
      </w:pPr>
      <w:r>
        <w:t>ADSRA is a reference architecture that enables Australian organisations to leverage global cloud and AI platforms while maintaining sovereignty over data, identity, cryptography, operations and AI, in accordance with Australian regulatory and business obligations. It treats digital sovereignty as a first-class enterprise architecture domain — with named capabilities, control objectives, reference patterns, a maturity model and operational metrics — rather than as a compliance afterthought.</w:t>
      </w:r>
    </w:p>
    <w:p w14:paraId="4BA45081" w14:textId="77777777" w:rsidR="005026A6" w:rsidRDefault="00000000">
      <w:pPr>
        <w:pStyle w:val="Heading2"/>
      </w:pPr>
      <w:bookmarkStart w:id="3" w:name="_Toc235022609"/>
      <w:proofErr w:type="gramStart"/>
      <w:r>
        <w:t>1.1  Why</w:t>
      </w:r>
      <w:proofErr w:type="gramEnd"/>
      <w:r>
        <w:t xml:space="preserve"> this document exists</w:t>
      </w:r>
      <w:bookmarkEnd w:id="3"/>
    </w:p>
    <w:p w14:paraId="79B154CE" w14:textId="77777777" w:rsidR="005026A6" w:rsidRDefault="00000000">
      <w:pPr>
        <w:spacing w:after="160" w:line="300" w:lineRule="auto"/>
      </w:pPr>
      <w:r>
        <w:t xml:space="preserve">Existing frameworks each solve part of the problem: TOGAF provides architecture method; SABSA provides business-attribute-driven security architecture; the cloud providers' well-architected frameworks provide workload guidance; and the ASD Information Security Manual (ISM) provides a controls catalogue. None of them treats jurisdictional control — who can compel, administer, decrypt, observe or infer over an enterprise's digital estate — as an architectural </w:t>
      </w:r>
      <w:proofErr w:type="gramStart"/>
      <w:r>
        <w:t>domain in its own right</w:t>
      </w:r>
      <w:proofErr w:type="gramEnd"/>
      <w:r>
        <w:t>. ADSRA fills that gap for Australian and Asia-Pacific regulated enterprises. [Position]</w:t>
      </w:r>
    </w:p>
    <w:p w14:paraId="230F4AEA" w14:textId="77777777" w:rsidR="005026A6" w:rsidRDefault="00000000">
      <w:pPr>
        <w:pStyle w:val="Heading2"/>
      </w:pPr>
      <w:bookmarkStart w:id="4" w:name="_Toc235022610"/>
      <w:proofErr w:type="gramStart"/>
      <w:r>
        <w:t>1.2  Audience</w:t>
      </w:r>
      <w:proofErr w:type="gramEnd"/>
      <w:r>
        <w:t xml:space="preserve"> and how to use this document</w:t>
      </w:r>
      <w:bookmarkEnd w:id="4"/>
    </w:p>
    <w:p w14:paraId="1CB9B206" w14:textId="77777777" w:rsidR="005026A6" w:rsidRDefault="00000000">
      <w:pPr>
        <w:pStyle w:val="ListParagraph"/>
        <w:numPr>
          <w:ilvl w:val="0"/>
          <w:numId w:val="2"/>
        </w:numPr>
        <w:spacing w:after="80" w:line="290" w:lineRule="auto"/>
      </w:pPr>
      <w:r>
        <w:t>Enterprise and solution architects: use Sections 4–8 as the target-state reference and Section 9 for capability planning.</w:t>
      </w:r>
    </w:p>
    <w:p w14:paraId="1AEF60CE" w14:textId="77777777" w:rsidR="005026A6" w:rsidRDefault="00000000">
      <w:pPr>
        <w:pStyle w:val="ListParagraph"/>
        <w:numPr>
          <w:ilvl w:val="0"/>
          <w:numId w:val="2"/>
        </w:numPr>
        <w:spacing w:after="80" w:line="290" w:lineRule="auto"/>
      </w:pPr>
      <w:r>
        <w:t>Platform, cloud, data and AI engineers: use the control objectives (ADSRA-XX-</w:t>
      </w:r>
      <w:proofErr w:type="spellStart"/>
      <w:r>
        <w:t>nn</w:t>
      </w:r>
      <w:proofErr w:type="spellEnd"/>
      <w:r>
        <w:t>) and technology mappings in Section 6 as build requirements.</w:t>
      </w:r>
    </w:p>
    <w:p w14:paraId="6C618365" w14:textId="77777777" w:rsidR="005026A6" w:rsidRDefault="00000000">
      <w:pPr>
        <w:pStyle w:val="ListParagraph"/>
        <w:numPr>
          <w:ilvl w:val="0"/>
          <w:numId w:val="2"/>
        </w:numPr>
        <w:spacing w:after="80" w:line="290" w:lineRule="auto"/>
      </w:pPr>
      <w:r>
        <w:t>Security, risk and compliance partners: use Section 3 (obligation matrix), Section 11 (KRIs) and Section 12 (evidence register).</w:t>
      </w:r>
    </w:p>
    <w:p w14:paraId="73FA9B3F" w14:textId="77777777" w:rsidR="005026A6" w:rsidRDefault="00000000">
      <w:pPr>
        <w:pStyle w:val="ListParagraph"/>
        <w:numPr>
          <w:ilvl w:val="0"/>
          <w:numId w:val="2"/>
        </w:numPr>
        <w:spacing w:after="80" w:line="290" w:lineRule="auto"/>
      </w:pPr>
      <w:r>
        <w:t>Architecture boards and design authorities: use the maturity model (Section 10) and the roadmap guidance (Section 11.3) to sequence investment.</w:t>
      </w:r>
    </w:p>
    <w:p w14:paraId="7022ACC1" w14:textId="77777777" w:rsidR="005026A6" w:rsidRDefault="00000000">
      <w:pPr>
        <w:pStyle w:val="Heading2"/>
      </w:pPr>
      <w:bookmarkStart w:id="5" w:name="_Toc235022611"/>
      <w:proofErr w:type="gramStart"/>
      <w:r>
        <w:t>1.3  Scope</w:t>
      </w:r>
      <w:proofErr w:type="gramEnd"/>
      <w:r>
        <w:t xml:space="preserve"> and non-goals</w:t>
      </w:r>
      <w:bookmarkEnd w:id="5"/>
    </w:p>
    <w:p w14:paraId="7D4A6577" w14:textId="77777777" w:rsidR="005026A6" w:rsidRDefault="00000000">
      <w:pPr>
        <w:spacing w:after="160" w:line="300" w:lineRule="auto"/>
      </w:pPr>
      <w:r>
        <w:t>In scope: public cloud (AWS, Azure, Google Cloud), private cloud, SaaS, enterprise data and integration platforms, and AI systems (predictive and generative, including agentic patterns). Out of scope: national-security-classified systems (SECRET and above), defence-specific supply-chain regimes (e.g., DISP), and physical/personnel security beyond what SOCI CIRMP requires of the covered sectors.</w:t>
      </w:r>
    </w:p>
    <w:p w14:paraId="2A238217"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Relationship to method frameworks.  </w:t>
      </w:r>
      <w:r>
        <w:rPr>
          <w:sz w:val="20"/>
          <w:szCs w:val="20"/>
        </w:rPr>
        <w:t xml:space="preserve">ADSRA is </w:t>
      </w:r>
      <w:proofErr w:type="gramStart"/>
      <w:r>
        <w:rPr>
          <w:sz w:val="20"/>
          <w:szCs w:val="20"/>
        </w:rPr>
        <w:t>method-neutral</w:t>
      </w:r>
      <w:proofErr w:type="gramEnd"/>
      <w:r>
        <w:rPr>
          <w:sz w:val="20"/>
          <w:szCs w:val="20"/>
        </w:rPr>
        <w:t>. In TOGAF terms it supplies reference models and building blocks consumable in Phases B–D and governance in Phase G/H; in SABSA terms its pillars express as business attributes with traceable control objectives.</w:t>
      </w:r>
    </w:p>
    <w:p w14:paraId="2F426993" w14:textId="77777777" w:rsidR="005026A6" w:rsidRDefault="00000000">
      <w:pPr>
        <w:pStyle w:val="Heading1"/>
        <w:pageBreakBefore/>
      </w:pPr>
      <w:bookmarkStart w:id="6" w:name="_Toc235022612"/>
      <w:r>
        <w:lastRenderedPageBreak/>
        <w:t>2.  Definitions and Sovereignty Tiers</w:t>
      </w:r>
      <w:bookmarkEnd w:id="6"/>
    </w:p>
    <w:p w14:paraId="21D8EF3E" w14:textId="77777777" w:rsidR="005026A6" w:rsidRDefault="00000000">
      <w:pPr>
        <w:pStyle w:val="Heading2"/>
      </w:pPr>
      <w:bookmarkStart w:id="7" w:name="_Toc235022613"/>
      <w:proofErr w:type="gramStart"/>
      <w:r>
        <w:t>2.1  Working</w:t>
      </w:r>
      <w:proofErr w:type="gramEnd"/>
      <w:r>
        <w:t xml:space="preserve"> definitions</w:t>
      </w:r>
      <w:bookmarkEnd w:id="7"/>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166"/>
        <w:gridCol w:w="6860"/>
      </w:tblGrid>
      <w:tr w:rsidR="005026A6" w14:paraId="24E09C90" w14:textId="77777777">
        <w:tblPrEx>
          <w:tblCellMar>
            <w:top w:w="0" w:type="dxa"/>
            <w:bottom w:w="0" w:type="dxa"/>
          </w:tblCellMar>
        </w:tblPrEx>
        <w:trPr>
          <w:tblHeader/>
        </w:trPr>
        <w:tc>
          <w:tcPr>
            <w:tcW w:w="2166" w:type="dxa"/>
            <w:shd w:val="clear" w:color="auto" w:fill="2A363B"/>
            <w:tcMar>
              <w:top w:w="70" w:type="dxa"/>
              <w:left w:w="100" w:type="dxa"/>
              <w:bottom w:w="70" w:type="dxa"/>
              <w:right w:w="100" w:type="dxa"/>
            </w:tcMar>
            <w:vAlign w:val="center"/>
          </w:tcPr>
          <w:p w14:paraId="1A5ED1E7" w14:textId="77777777" w:rsidR="005026A6" w:rsidRDefault="00000000">
            <w:pPr>
              <w:spacing w:line="260" w:lineRule="auto"/>
            </w:pPr>
            <w:r>
              <w:rPr>
                <w:b/>
                <w:bCs/>
                <w:color w:val="FFFFFF"/>
                <w:sz w:val="19"/>
                <w:szCs w:val="19"/>
              </w:rPr>
              <w:t>Term</w:t>
            </w:r>
          </w:p>
        </w:tc>
        <w:tc>
          <w:tcPr>
            <w:tcW w:w="6860" w:type="dxa"/>
            <w:shd w:val="clear" w:color="auto" w:fill="2A363B"/>
            <w:tcMar>
              <w:top w:w="70" w:type="dxa"/>
              <w:left w:w="100" w:type="dxa"/>
              <w:bottom w:w="70" w:type="dxa"/>
              <w:right w:w="100" w:type="dxa"/>
            </w:tcMar>
            <w:vAlign w:val="center"/>
          </w:tcPr>
          <w:p w14:paraId="42A73D1F" w14:textId="77777777" w:rsidR="005026A6" w:rsidRDefault="00000000">
            <w:pPr>
              <w:spacing w:line="260" w:lineRule="auto"/>
            </w:pPr>
            <w:r>
              <w:rPr>
                <w:b/>
                <w:bCs/>
                <w:color w:val="FFFFFF"/>
                <w:sz w:val="19"/>
                <w:szCs w:val="19"/>
              </w:rPr>
              <w:t>Definition (as used in ADSRA)</w:t>
            </w:r>
          </w:p>
        </w:tc>
      </w:tr>
      <w:tr w:rsidR="005026A6" w14:paraId="5B6A94E1" w14:textId="77777777">
        <w:tblPrEx>
          <w:tblCellMar>
            <w:top w:w="0" w:type="dxa"/>
            <w:bottom w:w="0" w:type="dxa"/>
          </w:tblCellMar>
        </w:tblPrEx>
        <w:tc>
          <w:tcPr>
            <w:tcW w:w="2166" w:type="dxa"/>
            <w:shd w:val="clear" w:color="auto" w:fill="FFFFFF"/>
            <w:tcMar>
              <w:top w:w="70" w:type="dxa"/>
              <w:left w:w="100" w:type="dxa"/>
              <w:bottom w:w="70" w:type="dxa"/>
              <w:right w:w="100" w:type="dxa"/>
            </w:tcMar>
            <w:vAlign w:val="center"/>
          </w:tcPr>
          <w:p w14:paraId="57E31308" w14:textId="77777777" w:rsidR="005026A6" w:rsidRDefault="00000000">
            <w:pPr>
              <w:spacing w:line="260" w:lineRule="auto"/>
            </w:pPr>
            <w:r>
              <w:rPr>
                <w:sz w:val="19"/>
                <w:szCs w:val="19"/>
              </w:rPr>
              <w:t>Digital sovereignty</w:t>
            </w:r>
          </w:p>
        </w:tc>
        <w:tc>
          <w:tcPr>
            <w:tcW w:w="6860" w:type="dxa"/>
            <w:shd w:val="clear" w:color="auto" w:fill="FFFFFF"/>
            <w:tcMar>
              <w:top w:w="70" w:type="dxa"/>
              <w:left w:w="100" w:type="dxa"/>
              <w:bottom w:w="70" w:type="dxa"/>
              <w:right w:w="100" w:type="dxa"/>
            </w:tcMar>
            <w:vAlign w:val="center"/>
          </w:tcPr>
          <w:p w14:paraId="3D5E0820" w14:textId="77777777" w:rsidR="005026A6" w:rsidRDefault="00000000">
            <w:pPr>
              <w:spacing w:line="260" w:lineRule="auto"/>
            </w:pPr>
            <w:r>
              <w:rPr>
                <w:sz w:val="19"/>
                <w:szCs w:val="19"/>
              </w:rPr>
              <w:t>The demonstrable ability of an organisation to control who can access, administer, decrypt, observe, move or infer over its digital assets — and under which legal jurisdiction those actions occur.</w:t>
            </w:r>
          </w:p>
        </w:tc>
      </w:tr>
      <w:tr w:rsidR="005026A6" w14:paraId="515EFAFF" w14:textId="77777777">
        <w:tblPrEx>
          <w:tblCellMar>
            <w:top w:w="0" w:type="dxa"/>
            <w:bottom w:w="0" w:type="dxa"/>
          </w:tblCellMar>
        </w:tblPrEx>
        <w:tc>
          <w:tcPr>
            <w:tcW w:w="2166" w:type="dxa"/>
            <w:shd w:val="clear" w:color="auto" w:fill="F6F7F7"/>
            <w:tcMar>
              <w:top w:w="70" w:type="dxa"/>
              <w:left w:w="100" w:type="dxa"/>
              <w:bottom w:w="70" w:type="dxa"/>
              <w:right w:w="100" w:type="dxa"/>
            </w:tcMar>
            <w:vAlign w:val="center"/>
          </w:tcPr>
          <w:p w14:paraId="22DE731A" w14:textId="77777777" w:rsidR="005026A6" w:rsidRDefault="00000000">
            <w:pPr>
              <w:spacing w:line="260" w:lineRule="auto"/>
            </w:pPr>
            <w:r>
              <w:rPr>
                <w:sz w:val="19"/>
                <w:szCs w:val="19"/>
              </w:rPr>
              <w:t>Data residency</w:t>
            </w:r>
          </w:p>
        </w:tc>
        <w:tc>
          <w:tcPr>
            <w:tcW w:w="6860" w:type="dxa"/>
            <w:shd w:val="clear" w:color="auto" w:fill="F6F7F7"/>
            <w:tcMar>
              <w:top w:w="70" w:type="dxa"/>
              <w:left w:w="100" w:type="dxa"/>
              <w:bottom w:w="70" w:type="dxa"/>
              <w:right w:w="100" w:type="dxa"/>
            </w:tcMar>
            <w:vAlign w:val="center"/>
          </w:tcPr>
          <w:p w14:paraId="4AF26D7C" w14:textId="77777777" w:rsidR="005026A6" w:rsidRDefault="00000000">
            <w:pPr>
              <w:spacing w:line="260" w:lineRule="auto"/>
            </w:pPr>
            <w:r>
              <w:rPr>
                <w:sz w:val="19"/>
                <w:szCs w:val="19"/>
              </w:rPr>
              <w:t>The physical/geographic location where data is stored and processed. Residency is necessary but not sufficient for sovereignty: jurisdiction follows the controlling entity, not only the data centre.</w:t>
            </w:r>
          </w:p>
        </w:tc>
      </w:tr>
      <w:tr w:rsidR="005026A6" w14:paraId="1804D829" w14:textId="77777777">
        <w:tblPrEx>
          <w:tblCellMar>
            <w:top w:w="0" w:type="dxa"/>
            <w:bottom w:w="0" w:type="dxa"/>
          </w:tblCellMar>
        </w:tblPrEx>
        <w:tc>
          <w:tcPr>
            <w:tcW w:w="2166" w:type="dxa"/>
            <w:shd w:val="clear" w:color="auto" w:fill="FFFFFF"/>
            <w:tcMar>
              <w:top w:w="70" w:type="dxa"/>
              <w:left w:w="100" w:type="dxa"/>
              <w:bottom w:w="70" w:type="dxa"/>
              <w:right w:w="100" w:type="dxa"/>
            </w:tcMar>
            <w:vAlign w:val="center"/>
          </w:tcPr>
          <w:p w14:paraId="43CFF761" w14:textId="77777777" w:rsidR="005026A6" w:rsidRDefault="00000000">
            <w:pPr>
              <w:spacing w:line="260" w:lineRule="auto"/>
            </w:pPr>
            <w:r>
              <w:rPr>
                <w:sz w:val="19"/>
                <w:szCs w:val="19"/>
              </w:rPr>
              <w:t>Jurisdictional exposure</w:t>
            </w:r>
          </w:p>
        </w:tc>
        <w:tc>
          <w:tcPr>
            <w:tcW w:w="6860" w:type="dxa"/>
            <w:shd w:val="clear" w:color="auto" w:fill="FFFFFF"/>
            <w:tcMar>
              <w:top w:w="70" w:type="dxa"/>
              <w:left w:w="100" w:type="dxa"/>
              <w:bottom w:w="70" w:type="dxa"/>
              <w:right w:w="100" w:type="dxa"/>
            </w:tcMar>
            <w:vAlign w:val="center"/>
          </w:tcPr>
          <w:p w14:paraId="1C522FEA" w14:textId="77777777" w:rsidR="005026A6" w:rsidRDefault="00000000">
            <w:pPr>
              <w:spacing w:line="260" w:lineRule="auto"/>
            </w:pPr>
            <w:r>
              <w:rPr>
                <w:sz w:val="19"/>
                <w:szCs w:val="19"/>
              </w:rPr>
              <w:t xml:space="preserve">The set of foreign legal instruments (e.g., the US CLOUD Act) that could compel a provider in the enterprise's supply chain to produce data or </w:t>
            </w:r>
            <w:proofErr w:type="gramStart"/>
            <w:r>
              <w:rPr>
                <w:sz w:val="19"/>
                <w:szCs w:val="19"/>
              </w:rPr>
              <w:t>take action</w:t>
            </w:r>
            <w:proofErr w:type="gramEnd"/>
            <w:r>
              <w:rPr>
                <w:sz w:val="19"/>
                <w:szCs w:val="19"/>
              </w:rPr>
              <w:t>, irrespective of storage location.</w:t>
            </w:r>
          </w:p>
        </w:tc>
      </w:tr>
      <w:tr w:rsidR="005026A6" w14:paraId="1F8122D9" w14:textId="77777777">
        <w:tblPrEx>
          <w:tblCellMar>
            <w:top w:w="0" w:type="dxa"/>
            <w:bottom w:w="0" w:type="dxa"/>
          </w:tblCellMar>
        </w:tblPrEx>
        <w:tc>
          <w:tcPr>
            <w:tcW w:w="2166" w:type="dxa"/>
            <w:shd w:val="clear" w:color="auto" w:fill="F6F7F7"/>
            <w:tcMar>
              <w:top w:w="70" w:type="dxa"/>
              <w:left w:w="100" w:type="dxa"/>
              <w:bottom w:w="70" w:type="dxa"/>
              <w:right w:w="100" w:type="dxa"/>
            </w:tcMar>
            <w:vAlign w:val="center"/>
          </w:tcPr>
          <w:p w14:paraId="0CE5608F" w14:textId="77777777" w:rsidR="005026A6" w:rsidRDefault="00000000">
            <w:pPr>
              <w:spacing w:line="260" w:lineRule="auto"/>
            </w:pPr>
            <w:r>
              <w:rPr>
                <w:sz w:val="19"/>
                <w:szCs w:val="19"/>
              </w:rPr>
              <w:t>Operational sovereignty</w:t>
            </w:r>
          </w:p>
        </w:tc>
        <w:tc>
          <w:tcPr>
            <w:tcW w:w="6860" w:type="dxa"/>
            <w:shd w:val="clear" w:color="auto" w:fill="F6F7F7"/>
            <w:tcMar>
              <w:top w:w="70" w:type="dxa"/>
              <w:left w:w="100" w:type="dxa"/>
              <w:bottom w:w="70" w:type="dxa"/>
              <w:right w:w="100" w:type="dxa"/>
            </w:tcMar>
            <w:vAlign w:val="center"/>
          </w:tcPr>
          <w:p w14:paraId="56B60240" w14:textId="77777777" w:rsidR="005026A6" w:rsidRDefault="00000000">
            <w:pPr>
              <w:spacing w:line="260" w:lineRule="auto"/>
            </w:pPr>
            <w:r>
              <w:rPr>
                <w:sz w:val="19"/>
                <w:szCs w:val="19"/>
              </w:rPr>
              <w:t>Control over who administers production systems, from which country, with what privilege, and with what evidence trail.</w:t>
            </w:r>
          </w:p>
        </w:tc>
      </w:tr>
      <w:tr w:rsidR="005026A6" w14:paraId="0A8794C0" w14:textId="77777777">
        <w:tblPrEx>
          <w:tblCellMar>
            <w:top w:w="0" w:type="dxa"/>
            <w:bottom w:w="0" w:type="dxa"/>
          </w:tblCellMar>
        </w:tblPrEx>
        <w:tc>
          <w:tcPr>
            <w:tcW w:w="2166" w:type="dxa"/>
            <w:shd w:val="clear" w:color="auto" w:fill="FFFFFF"/>
            <w:tcMar>
              <w:top w:w="70" w:type="dxa"/>
              <w:left w:w="100" w:type="dxa"/>
              <w:bottom w:w="70" w:type="dxa"/>
              <w:right w:w="100" w:type="dxa"/>
            </w:tcMar>
            <w:vAlign w:val="center"/>
          </w:tcPr>
          <w:p w14:paraId="3822B141" w14:textId="77777777" w:rsidR="005026A6" w:rsidRDefault="00000000">
            <w:pPr>
              <w:spacing w:line="260" w:lineRule="auto"/>
            </w:pPr>
            <w:r>
              <w:rPr>
                <w:sz w:val="19"/>
                <w:szCs w:val="19"/>
              </w:rPr>
              <w:t>AI sovereignty</w:t>
            </w:r>
          </w:p>
        </w:tc>
        <w:tc>
          <w:tcPr>
            <w:tcW w:w="6860" w:type="dxa"/>
            <w:shd w:val="clear" w:color="auto" w:fill="FFFFFF"/>
            <w:tcMar>
              <w:top w:w="70" w:type="dxa"/>
              <w:left w:w="100" w:type="dxa"/>
              <w:bottom w:w="70" w:type="dxa"/>
              <w:right w:w="100" w:type="dxa"/>
            </w:tcMar>
            <w:vAlign w:val="center"/>
          </w:tcPr>
          <w:p w14:paraId="25F6DCF6" w14:textId="77777777" w:rsidR="005026A6" w:rsidRDefault="00000000">
            <w:pPr>
              <w:spacing w:line="260" w:lineRule="auto"/>
            </w:pPr>
            <w:r>
              <w:rPr>
                <w:sz w:val="19"/>
                <w:szCs w:val="19"/>
              </w:rPr>
              <w:t>Control over where and how prompts, embeddings, retrieval corpora, inference, training/fine-tuning and model telemetry are processed, and by whom.</w:t>
            </w:r>
          </w:p>
        </w:tc>
      </w:tr>
      <w:tr w:rsidR="005026A6" w14:paraId="067B5C81" w14:textId="77777777">
        <w:tblPrEx>
          <w:tblCellMar>
            <w:top w:w="0" w:type="dxa"/>
            <w:bottom w:w="0" w:type="dxa"/>
          </w:tblCellMar>
        </w:tblPrEx>
        <w:tc>
          <w:tcPr>
            <w:tcW w:w="2166" w:type="dxa"/>
            <w:shd w:val="clear" w:color="auto" w:fill="F6F7F7"/>
            <w:tcMar>
              <w:top w:w="70" w:type="dxa"/>
              <w:left w:w="100" w:type="dxa"/>
              <w:bottom w:w="70" w:type="dxa"/>
              <w:right w:w="100" w:type="dxa"/>
            </w:tcMar>
            <w:vAlign w:val="center"/>
          </w:tcPr>
          <w:p w14:paraId="0E6232E4" w14:textId="77777777" w:rsidR="005026A6" w:rsidRDefault="00000000">
            <w:pPr>
              <w:spacing w:line="260" w:lineRule="auto"/>
            </w:pPr>
            <w:r>
              <w:rPr>
                <w:sz w:val="19"/>
                <w:szCs w:val="19"/>
              </w:rPr>
              <w:t>Sovereignty tier</w:t>
            </w:r>
          </w:p>
        </w:tc>
        <w:tc>
          <w:tcPr>
            <w:tcW w:w="6860" w:type="dxa"/>
            <w:shd w:val="clear" w:color="auto" w:fill="F6F7F7"/>
            <w:tcMar>
              <w:top w:w="70" w:type="dxa"/>
              <w:left w:w="100" w:type="dxa"/>
              <w:bottom w:w="70" w:type="dxa"/>
              <w:right w:w="100" w:type="dxa"/>
            </w:tcMar>
            <w:vAlign w:val="center"/>
          </w:tcPr>
          <w:p w14:paraId="6846FD96" w14:textId="77777777" w:rsidR="005026A6" w:rsidRDefault="00000000">
            <w:pPr>
              <w:spacing w:line="260" w:lineRule="auto"/>
            </w:pPr>
            <w:r>
              <w:rPr>
                <w:sz w:val="19"/>
                <w:szCs w:val="19"/>
              </w:rPr>
              <w:t>A classification level (Low / Medium / High / Critical) that determines the mandatory control set a workload or data asset inherits.</w:t>
            </w:r>
          </w:p>
        </w:tc>
      </w:tr>
    </w:tbl>
    <w:p w14:paraId="459881C0" w14:textId="77777777" w:rsidR="005026A6" w:rsidRDefault="00000000">
      <w:pPr>
        <w:pStyle w:val="Heading2"/>
      </w:pPr>
      <w:bookmarkStart w:id="8" w:name="_Toc235022614"/>
      <w:proofErr w:type="gramStart"/>
      <w:r>
        <w:t>2.2  Sovereignty</w:t>
      </w:r>
      <w:proofErr w:type="gramEnd"/>
      <w:r>
        <w:t xml:space="preserve"> tiers</w:t>
      </w:r>
      <w:bookmarkEnd w:id="8"/>
    </w:p>
    <w:p w14:paraId="06B68822" w14:textId="77777777" w:rsidR="005026A6" w:rsidRDefault="00000000">
      <w:pPr>
        <w:spacing w:after="160" w:line="300" w:lineRule="auto"/>
      </w:pPr>
      <w:r>
        <w:t>Classification is the engine of ADSRA: it prices controls so that low-risk assets are not taxed with Critical-tier costs, and Critical assets are never under-protected.</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3069"/>
        <w:gridCol w:w="4693"/>
      </w:tblGrid>
      <w:tr w:rsidR="005026A6" w14:paraId="0A9255CE"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23912A9D" w14:textId="77777777" w:rsidR="005026A6" w:rsidRDefault="00000000">
            <w:pPr>
              <w:spacing w:line="260" w:lineRule="auto"/>
            </w:pPr>
            <w:r>
              <w:rPr>
                <w:b/>
                <w:bCs/>
                <w:color w:val="FFFFFF"/>
                <w:sz w:val="19"/>
                <w:szCs w:val="19"/>
              </w:rPr>
              <w:t>Tier</w:t>
            </w:r>
          </w:p>
        </w:tc>
        <w:tc>
          <w:tcPr>
            <w:tcW w:w="3069" w:type="dxa"/>
            <w:shd w:val="clear" w:color="auto" w:fill="2A363B"/>
            <w:tcMar>
              <w:top w:w="70" w:type="dxa"/>
              <w:left w:w="100" w:type="dxa"/>
              <w:bottom w:w="70" w:type="dxa"/>
              <w:right w:w="100" w:type="dxa"/>
            </w:tcMar>
            <w:vAlign w:val="center"/>
          </w:tcPr>
          <w:p w14:paraId="131C8D99" w14:textId="77777777" w:rsidR="005026A6" w:rsidRDefault="00000000">
            <w:pPr>
              <w:spacing w:line="260" w:lineRule="auto"/>
            </w:pPr>
            <w:r>
              <w:rPr>
                <w:b/>
                <w:bCs/>
                <w:color w:val="FFFFFF"/>
                <w:sz w:val="19"/>
                <w:szCs w:val="19"/>
              </w:rPr>
              <w:t>Typical assets</w:t>
            </w:r>
          </w:p>
        </w:tc>
        <w:tc>
          <w:tcPr>
            <w:tcW w:w="4694" w:type="dxa"/>
            <w:shd w:val="clear" w:color="auto" w:fill="2A363B"/>
            <w:tcMar>
              <w:top w:w="70" w:type="dxa"/>
              <w:left w:w="100" w:type="dxa"/>
              <w:bottom w:w="70" w:type="dxa"/>
              <w:right w:w="100" w:type="dxa"/>
            </w:tcMar>
            <w:vAlign w:val="center"/>
          </w:tcPr>
          <w:p w14:paraId="4970E1C6" w14:textId="77777777" w:rsidR="005026A6" w:rsidRDefault="00000000">
            <w:pPr>
              <w:spacing w:line="260" w:lineRule="auto"/>
            </w:pPr>
            <w:r>
              <w:rPr>
                <w:b/>
                <w:bCs/>
                <w:color w:val="FFFFFF"/>
                <w:sz w:val="19"/>
                <w:szCs w:val="19"/>
              </w:rPr>
              <w:t>Mandatory control posture (summary)</w:t>
            </w:r>
          </w:p>
        </w:tc>
      </w:tr>
      <w:tr w:rsidR="005026A6" w14:paraId="614FC441"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2AF27064" w14:textId="77777777" w:rsidR="005026A6" w:rsidRDefault="00000000">
            <w:pPr>
              <w:spacing w:line="260" w:lineRule="auto"/>
            </w:pPr>
            <w:r>
              <w:rPr>
                <w:sz w:val="19"/>
                <w:szCs w:val="19"/>
              </w:rPr>
              <w:t>★ Low</w:t>
            </w:r>
          </w:p>
        </w:tc>
        <w:tc>
          <w:tcPr>
            <w:tcW w:w="3069" w:type="dxa"/>
            <w:shd w:val="clear" w:color="auto" w:fill="FFFFFF"/>
            <w:tcMar>
              <w:top w:w="70" w:type="dxa"/>
              <w:left w:w="100" w:type="dxa"/>
              <w:bottom w:w="70" w:type="dxa"/>
              <w:right w:w="100" w:type="dxa"/>
            </w:tcMar>
            <w:vAlign w:val="center"/>
          </w:tcPr>
          <w:p w14:paraId="31CE7AC7" w14:textId="77777777" w:rsidR="005026A6" w:rsidRDefault="00000000">
            <w:pPr>
              <w:spacing w:line="260" w:lineRule="auto"/>
            </w:pPr>
            <w:r>
              <w:rPr>
                <w:sz w:val="19"/>
                <w:szCs w:val="19"/>
              </w:rPr>
              <w:t>Public content, product catalogues, marketing assets</w:t>
            </w:r>
          </w:p>
        </w:tc>
        <w:tc>
          <w:tcPr>
            <w:tcW w:w="4694" w:type="dxa"/>
            <w:shd w:val="clear" w:color="auto" w:fill="FFFFFF"/>
            <w:tcMar>
              <w:top w:w="70" w:type="dxa"/>
              <w:left w:w="100" w:type="dxa"/>
              <w:bottom w:w="70" w:type="dxa"/>
              <w:right w:w="100" w:type="dxa"/>
            </w:tcMar>
            <w:vAlign w:val="center"/>
          </w:tcPr>
          <w:p w14:paraId="594904F3" w14:textId="77777777" w:rsidR="005026A6" w:rsidRDefault="00000000">
            <w:pPr>
              <w:spacing w:line="260" w:lineRule="auto"/>
            </w:pPr>
            <w:r>
              <w:rPr>
                <w:sz w:val="19"/>
                <w:szCs w:val="19"/>
              </w:rPr>
              <w:t>Any region; provider-managed encryption; standard logging</w:t>
            </w:r>
          </w:p>
        </w:tc>
      </w:tr>
      <w:tr w:rsidR="005026A6" w14:paraId="3A05FAF8"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4C28D39E" w14:textId="77777777" w:rsidR="005026A6" w:rsidRDefault="00000000">
            <w:pPr>
              <w:spacing w:line="260" w:lineRule="auto"/>
            </w:pPr>
            <w:r>
              <w:rPr>
                <w:sz w:val="19"/>
                <w:szCs w:val="19"/>
              </w:rPr>
              <w:t>★★ Medium</w:t>
            </w:r>
          </w:p>
        </w:tc>
        <w:tc>
          <w:tcPr>
            <w:tcW w:w="3069" w:type="dxa"/>
            <w:shd w:val="clear" w:color="auto" w:fill="F6F7F7"/>
            <w:tcMar>
              <w:top w:w="70" w:type="dxa"/>
              <w:left w:w="100" w:type="dxa"/>
              <w:bottom w:w="70" w:type="dxa"/>
              <w:right w:w="100" w:type="dxa"/>
            </w:tcMar>
            <w:vAlign w:val="center"/>
          </w:tcPr>
          <w:p w14:paraId="554B44B7" w14:textId="77777777" w:rsidR="005026A6" w:rsidRDefault="00000000">
            <w:pPr>
              <w:spacing w:line="260" w:lineRule="auto"/>
            </w:pPr>
            <w:r>
              <w:rPr>
                <w:sz w:val="19"/>
                <w:szCs w:val="19"/>
              </w:rPr>
              <w:t>Pricing, commercial documents, non-identifying analytics</w:t>
            </w:r>
          </w:p>
        </w:tc>
        <w:tc>
          <w:tcPr>
            <w:tcW w:w="4694" w:type="dxa"/>
            <w:shd w:val="clear" w:color="auto" w:fill="F6F7F7"/>
            <w:tcMar>
              <w:top w:w="70" w:type="dxa"/>
              <w:left w:w="100" w:type="dxa"/>
              <w:bottom w:w="70" w:type="dxa"/>
              <w:right w:w="100" w:type="dxa"/>
            </w:tcMar>
            <w:vAlign w:val="center"/>
          </w:tcPr>
          <w:p w14:paraId="43980509" w14:textId="77777777" w:rsidR="005026A6" w:rsidRDefault="00000000">
            <w:pPr>
              <w:spacing w:line="260" w:lineRule="auto"/>
            </w:pPr>
            <w:r>
              <w:rPr>
                <w:sz w:val="19"/>
                <w:szCs w:val="19"/>
              </w:rPr>
              <w:t>AU-region preferred; CMK optional; DLP monitoring</w:t>
            </w:r>
          </w:p>
        </w:tc>
      </w:tr>
      <w:tr w:rsidR="005026A6" w14:paraId="73BE4A89"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1279C7A0" w14:textId="77777777" w:rsidR="005026A6" w:rsidRDefault="00000000">
            <w:pPr>
              <w:spacing w:line="260" w:lineRule="auto"/>
            </w:pPr>
            <w:r>
              <w:rPr>
                <w:sz w:val="19"/>
                <w:szCs w:val="19"/>
              </w:rPr>
              <w:t>★★★ High</w:t>
            </w:r>
          </w:p>
        </w:tc>
        <w:tc>
          <w:tcPr>
            <w:tcW w:w="3069" w:type="dxa"/>
            <w:shd w:val="clear" w:color="auto" w:fill="FFFFFF"/>
            <w:tcMar>
              <w:top w:w="70" w:type="dxa"/>
              <w:left w:w="100" w:type="dxa"/>
              <w:bottom w:w="70" w:type="dxa"/>
              <w:right w:w="100" w:type="dxa"/>
            </w:tcMar>
            <w:vAlign w:val="center"/>
          </w:tcPr>
          <w:p w14:paraId="64EBFC32" w14:textId="77777777" w:rsidR="005026A6" w:rsidRDefault="00000000">
            <w:pPr>
              <w:spacing w:line="260" w:lineRule="auto"/>
            </w:pPr>
            <w:r>
              <w:rPr>
                <w:sz w:val="19"/>
                <w:szCs w:val="19"/>
              </w:rPr>
              <w:t>Customer profiles, loyalty behaviour, staff records</w:t>
            </w:r>
          </w:p>
        </w:tc>
        <w:tc>
          <w:tcPr>
            <w:tcW w:w="4694" w:type="dxa"/>
            <w:shd w:val="clear" w:color="auto" w:fill="FFFFFF"/>
            <w:tcMar>
              <w:top w:w="70" w:type="dxa"/>
              <w:left w:w="100" w:type="dxa"/>
              <w:bottom w:w="70" w:type="dxa"/>
              <w:right w:w="100" w:type="dxa"/>
            </w:tcMar>
            <w:vAlign w:val="center"/>
          </w:tcPr>
          <w:p w14:paraId="4C36F769" w14:textId="77777777" w:rsidR="005026A6" w:rsidRDefault="00000000">
            <w:pPr>
              <w:spacing w:line="260" w:lineRule="auto"/>
            </w:pPr>
            <w:r>
              <w:rPr>
                <w:sz w:val="19"/>
                <w:szCs w:val="19"/>
              </w:rPr>
              <w:t>AU residency; customer-managed keys; tokenised identifiers; PIA; conditional access</w:t>
            </w:r>
          </w:p>
        </w:tc>
      </w:tr>
      <w:tr w:rsidR="005026A6" w14:paraId="34C176B3"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663E7057" w14:textId="77777777" w:rsidR="005026A6" w:rsidRDefault="00000000">
            <w:pPr>
              <w:spacing w:line="260" w:lineRule="auto"/>
            </w:pPr>
            <w:r>
              <w:rPr>
                <w:sz w:val="19"/>
                <w:szCs w:val="19"/>
              </w:rPr>
              <w:t>★★★★ Critical</w:t>
            </w:r>
          </w:p>
        </w:tc>
        <w:tc>
          <w:tcPr>
            <w:tcW w:w="3069" w:type="dxa"/>
            <w:shd w:val="clear" w:color="auto" w:fill="F6F7F7"/>
            <w:tcMar>
              <w:top w:w="70" w:type="dxa"/>
              <w:left w:w="100" w:type="dxa"/>
              <w:bottom w:w="70" w:type="dxa"/>
              <w:right w:w="100" w:type="dxa"/>
            </w:tcMar>
            <w:vAlign w:val="center"/>
          </w:tcPr>
          <w:p w14:paraId="04689C24" w14:textId="77777777" w:rsidR="005026A6" w:rsidRDefault="00000000">
            <w:pPr>
              <w:spacing w:line="260" w:lineRule="auto"/>
            </w:pPr>
            <w:r>
              <w:rPr>
                <w:sz w:val="19"/>
                <w:szCs w:val="19"/>
              </w:rPr>
              <w:t>Payment credentials, health records, credentials/keys, regulated ledgers</w:t>
            </w:r>
          </w:p>
        </w:tc>
        <w:tc>
          <w:tcPr>
            <w:tcW w:w="4694" w:type="dxa"/>
            <w:shd w:val="clear" w:color="auto" w:fill="F6F7F7"/>
            <w:tcMar>
              <w:top w:w="70" w:type="dxa"/>
              <w:left w:w="100" w:type="dxa"/>
              <w:bottom w:w="70" w:type="dxa"/>
              <w:right w:w="100" w:type="dxa"/>
            </w:tcMar>
            <w:vAlign w:val="center"/>
          </w:tcPr>
          <w:p w14:paraId="3C3ABF16" w14:textId="77777777" w:rsidR="005026A6" w:rsidRDefault="00000000">
            <w:pPr>
              <w:spacing w:line="260" w:lineRule="auto"/>
            </w:pPr>
            <w:r>
              <w:rPr>
                <w:sz w:val="19"/>
                <w:szCs w:val="19"/>
              </w:rPr>
              <w:t>AU residency and AU operations; HSM-backed CMK or HYOK; client-side encryption where feasible; privileged session recording; AU SOC; tested exit plan</w:t>
            </w:r>
          </w:p>
        </w:tc>
      </w:tr>
    </w:tbl>
    <w:p w14:paraId="7CF38458"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Calibration guidance.  </w:t>
      </w:r>
      <w:r>
        <w:rPr>
          <w:sz w:val="20"/>
          <w:szCs w:val="20"/>
        </w:rPr>
        <w:t>Tier assignment should be justified against the obligation matrix in Section 3 and reviewed annually. Over-classification is a named anti-pattern (Section 11.4): it erodes delivery velocity and the credibility of the scheme.</w:t>
      </w:r>
    </w:p>
    <w:p w14:paraId="25292393" w14:textId="77777777" w:rsidR="005026A6" w:rsidRDefault="00000000">
      <w:pPr>
        <w:pStyle w:val="Heading1"/>
        <w:pageBreakBefore/>
      </w:pPr>
      <w:bookmarkStart w:id="9" w:name="_Toc235022615"/>
      <w:r>
        <w:lastRenderedPageBreak/>
        <w:t>3.  Australian Regulatory Obligation Matrix</w:t>
      </w:r>
      <w:bookmarkEnd w:id="9"/>
    </w:p>
    <w:p w14:paraId="36467EC4" w14:textId="77777777" w:rsidR="005026A6" w:rsidRDefault="00000000">
      <w:pPr>
        <w:spacing w:after="160" w:line="300" w:lineRule="auto"/>
      </w:pPr>
      <w:r>
        <w:t xml:space="preserve">The matrix below maps the principal instruments to the ADSRA pillars they exercise. Dates are as </w:t>
      </w:r>
      <w:proofErr w:type="gramStart"/>
      <w:r>
        <w:t>at</w:t>
      </w:r>
      <w:proofErr w:type="gramEnd"/>
      <w:r>
        <w:t xml:space="preserve"> July 2026; verify currency before relying on this table for compliance decisions. Full citations appear in Section 13.</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444"/>
        <w:gridCol w:w="3791"/>
        <w:gridCol w:w="1805"/>
        <w:gridCol w:w="1986"/>
      </w:tblGrid>
      <w:tr w:rsidR="005026A6" w14:paraId="04D79238" w14:textId="77777777">
        <w:tblPrEx>
          <w:tblCellMar>
            <w:top w:w="0" w:type="dxa"/>
            <w:bottom w:w="0" w:type="dxa"/>
          </w:tblCellMar>
        </w:tblPrEx>
        <w:trPr>
          <w:tblHeader/>
        </w:trPr>
        <w:tc>
          <w:tcPr>
            <w:tcW w:w="1444" w:type="dxa"/>
            <w:shd w:val="clear" w:color="auto" w:fill="2A363B"/>
            <w:tcMar>
              <w:top w:w="70" w:type="dxa"/>
              <w:left w:w="100" w:type="dxa"/>
              <w:bottom w:w="70" w:type="dxa"/>
              <w:right w:w="100" w:type="dxa"/>
            </w:tcMar>
            <w:vAlign w:val="center"/>
          </w:tcPr>
          <w:p w14:paraId="497A002A" w14:textId="77777777" w:rsidR="005026A6" w:rsidRDefault="00000000">
            <w:pPr>
              <w:spacing w:line="260" w:lineRule="auto"/>
            </w:pPr>
            <w:r>
              <w:rPr>
                <w:b/>
                <w:bCs/>
                <w:color w:val="FFFFFF"/>
                <w:sz w:val="19"/>
                <w:szCs w:val="19"/>
              </w:rPr>
              <w:t>Instrument</w:t>
            </w:r>
          </w:p>
        </w:tc>
        <w:tc>
          <w:tcPr>
            <w:tcW w:w="3791" w:type="dxa"/>
            <w:shd w:val="clear" w:color="auto" w:fill="2A363B"/>
            <w:tcMar>
              <w:top w:w="70" w:type="dxa"/>
              <w:left w:w="100" w:type="dxa"/>
              <w:bottom w:w="70" w:type="dxa"/>
              <w:right w:w="100" w:type="dxa"/>
            </w:tcMar>
            <w:vAlign w:val="center"/>
          </w:tcPr>
          <w:p w14:paraId="686538BA" w14:textId="77777777" w:rsidR="005026A6" w:rsidRDefault="00000000">
            <w:pPr>
              <w:spacing w:line="260" w:lineRule="auto"/>
            </w:pPr>
            <w:r>
              <w:rPr>
                <w:b/>
                <w:bCs/>
                <w:color w:val="FFFFFF"/>
                <w:sz w:val="19"/>
                <w:szCs w:val="19"/>
              </w:rPr>
              <w:t>Key obligations relevant to ADSRA</w:t>
            </w:r>
          </w:p>
        </w:tc>
        <w:tc>
          <w:tcPr>
            <w:tcW w:w="1805" w:type="dxa"/>
            <w:shd w:val="clear" w:color="auto" w:fill="2A363B"/>
            <w:tcMar>
              <w:top w:w="70" w:type="dxa"/>
              <w:left w:w="100" w:type="dxa"/>
              <w:bottom w:w="70" w:type="dxa"/>
              <w:right w:w="100" w:type="dxa"/>
            </w:tcMar>
            <w:vAlign w:val="center"/>
          </w:tcPr>
          <w:p w14:paraId="0E3E1FE0" w14:textId="77777777" w:rsidR="005026A6" w:rsidRDefault="00000000">
            <w:pPr>
              <w:spacing w:line="260" w:lineRule="auto"/>
            </w:pPr>
            <w:r>
              <w:rPr>
                <w:b/>
                <w:bCs/>
                <w:color w:val="FFFFFF"/>
                <w:sz w:val="19"/>
                <w:szCs w:val="19"/>
              </w:rPr>
              <w:t>Key dates</w:t>
            </w:r>
          </w:p>
        </w:tc>
        <w:tc>
          <w:tcPr>
            <w:tcW w:w="1986" w:type="dxa"/>
            <w:shd w:val="clear" w:color="auto" w:fill="2A363B"/>
            <w:tcMar>
              <w:top w:w="70" w:type="dxa"/>
              <w:left w:w="100" w:type="dxa"/>
              <w:bottom w:w="70" w:type="dxa"/>
              <w:right w:w="100" w:type="dxa"/>
            </w:tcMar>
            <w:vAlign w:val="center"/>
          </w:tcPr>
          <w:p w14:paraId="005981DC" w14:textId="77777777" w:rsidR="005026A6" w:rsidRDefault="00000000">
            <w:pPr>
              <w:spacing w:line="260" w:lineRule="auto"/>
            </w:pPr>
            <w:r>
              <w:rPr>
                <w:b/>
                <w:bCs/>
                <w:color w:val="FFFFFF"/>
                <w:sz w:val="19"/>
                <w:szCs w:val="19"/>
              </w:rPr>
              <w:t>Primary pillars</w:t>
            </w:r>
          </w:p>
        </w:tc>
      </w:tr>
      <w:tr w:rsidR="005026A6" w14:paraId="39950666"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5D1111C9" w14:textId="77777777" w:rsidR="005026A6" w:rsidRDefault="00000000">
            <w:pPr>
              <w:spacing w:line="260" w:lineRule="auto"/>
            </w:pPr>
            <w:r>
              <w:rPr>
                <w:sz w:val="19"/>
                <w:szCs w:val="19"/>
              </w:rPr>
              <w:t>APRA CPS 230 Operational Risk Management [R1]</w:t>
            </w:r>
          </w:p>
        </w:tc>
        <w:tc>
          <w:tcPr>
            <w:tcW w:w="3791" w:type="dxa"/>
            <w:shd w:val="clear" w:color="auto" w:fill="FFFFFF"/>
            <w:tcMar>
              <w:top w:w="70" w:type="dxa"/>
              <w:left w:w="100" w:type="dxa"/>
              <w:bottom w:w="70" w:type="dxa"/>
              <w:right w:w="100" w:type="dxa"/>
            </w:tcMar>
            <w:vAlign w:val="center"/>
          </w:tcPr>
          <w:p w14:paraId="72E43102" w14:textId="77777777" w:rsidR="005026A6" w:rsidRDefault="00000000">
            <w:pPr>
              <w:spacing w:line="260" w:lineRule="auto"/>
            </w:pPr>
            <w:r>
              <w:rPr>
                <w:sz w:val="19"/>
                <w:szCs w:val="19"/>
              </w:rPr>
              <w:t>Identify critical operations and Board-approved tolerance levels; manage material service providers (MSPs) incl. fourth parties; notify APRA within 24 hours of a disruption to a critical operation outside tolerance, and within 72 hours of a material operational risk incident; maintain tested BCP and exit plans</w:t>
            </w:r>
          </w:p>
        </w:tc>
        <w:tc>
          <w:tcPr>
            <w:tcW w:w="1805" w:type="dxa"/>
            <w:shd w:val="clear" w:color="auto" w:fill="FFFFFF"/>
            <w:tcMar>
              <w:top w:w="70" w:type="dxa"/>
              <w:left w:w="100" w:type="dxa"/>
              <w:bottom w:w="70" w:type="dxa"/>
              <w:right w:w="100" w:type="dxa"/>
            </w:tcMar>
            <w:vAlign w:val="center"/>
          </w:tcPr>
          <w:p w14:paraId="3738FD62" w14:textId="77777777" w:rsidR="005026A6" w:rsidRDefault="00000000">
            <w:pPr>
              <w:spacing w:line="260" w:lineRule="auto"/>
            </w:pPr>
            <w:r>
              <w:rPr>
                <w:sz w:val="19"/>
                <w:szCs w:val="19"/>
              </w:rPr>
              <w:t>In force 1 Jul 2025; pre-existing MSP contracts by earlier of renewal or 1 Jul 2026; targeted amendments Apr 2026</w:t>
            </w:r>
          </w:p>
        </w:tc>
        <w:tc>
          <w:tcPr>
            <w:tcW w:w="1986" w:type="dxa"/>
            <w:shd w:val="clear" w:color="auto" w:fill="FFFFFF"/>
            <w:tcMar>
              <w:top w:w="70" w:type="dxa"/>
              <w:left w:w="100" w:type="dxa"/>
              <w:bottom w:w="70" w:type="dxa"/>
              <w:right w:w="100" w:type="dxa"/>
            </w:tcMar>
            <w:vAlign w:val="center"/>
          </w:tcPr>
          <w:p w14:paraId="205D6268" w14:textId="77777777" w:rsidR="005026A6" w:rsidRDefault="00000000">
            <w:pPr>
              <w:spacing w:line="260" w:lineRule="auto"/>
            </w:pPr>
            <w:r>
              <w:rPr>
                <w:sz w:val="19"/>
                <w:szCs w:val="19"/>
              </w:rPr>
              <w:t>Operations, Governance, Observability, Data</w:t>
            </w:r>
          </w:p>
        </w:tc>
      </w:tr>
      <w:tr w:rsidR="005026A6" w14:paraId="5F4B643A" w14:textId="77777777">
        <w:tblPrEx>
          <w:tblCellMar>
            <w:top w:w="0" w:type="dxa"/>
            <w:bottom w:w="0" w:type="dxa"/>
          </w:tblCellMar>
        </w:tblPrEx>
        <w:tc>
          <w:tcPr>
            <w:tcW w:w="1444" w:type="dxa"/>
            <w:shd w:val="clear" w:color="auto" w:fill="F6F7F7"/>
            <w:tcMar>
              <w:top w:w="70" w:type="dxa"/>
              <w:left w:w="100" w:type="dxa"/>
              <w:bottom w:w="70" w:type="dxa"/>
              <w:right w:w="100" w:type="dxa"/>
            </w:tcMar>
            <w:vAlign w:val="center"/>
          </w:tcPr>
          <w:p w14:paraId="25234FFF" w14:textId="77777777" w:rsidR="005026A6" w:rsidRDefault="00000000">
            <w:pPr>
              <w:spacing w:line="260" w:lineRule="auto"/>
            </w:pPr>
            <w:r>
              <w:rPr>
                <w:sz w:val="19"/>
                <w:szCs w:val="19"/>
              </w:rPr>
              <w:t>APRA CPS 234 Information Security [R2]</w:t>
            </w:r>
          </w:p>
        </w:tc>
        <w:tc>
          <w:tcPr>
            <w:tcW w:w="3791" w:type="dxa"/>
            <w:shd w:val="clear" w:color="auto" w:fill="F6F7F7"/>
            <w:tcMar>
              <w:top w:w="70" w:type="dxa"/>
              <w:left w:w="100" w:type="dxa"/>
              <w:bottom w:w="70" w:type="dxa"/>
              <w:right w:w="100" w:type="dxa"/>
            </w:tcMar>
            <w:vAlign w:val="center"/>
          </w:tcPr>
          <w:p w14:paraId="56C0B46A" w14:textId="77777777" w:rsidR="005026A6" w:rsidRDefault="00000000">
            <w:pPr>
              <w:spacing w:line="260" w:lineRule="auto"/>
            </w:pPr>
            <w:r>
              <w:rPr>
                <w:sz w:val="19"/>
                <w:szCs w:val="19"/>
              </w:rPr>
              <w:t>Board-accountable information security capability commensurate with threats; control assurance across third parties; 72-hour incident notification to APRA</w:t>
            </w:r>
          </w:p>
        </w:tc>
        <w:tc>
          <w:tcPr>
            <w:tcW w:w="1805" w:type="dxa"/>
            <w:shd w:val="clear" w:color="auto" w:fill="F6F7F7"/>
            <w:tcMar>
              <w:top w:w="70" w:type="dxa"/>
              <w:left w:w="100" w:type="dxa"/>
              <w:bottom w:w="70" w:type="dxa"/>
              <w:right w:w="100" w:type="dxa"/>
            </w:tcMar>
            <w:vAlign w:val="center"/>
          </w:tcPr>
          <w:p w14:paraId="39D62AFD" w14:textId="77777777" w:rsidR="005026A6" w:rsidRDefault="00000000">
            <w:pPr>
              <w:spacing w:line="260" w:lineRule="auto"/>
            </w:pPr>
            <w:r>
              <w:rPr>
                <w:sz w:val="19"/>
                <w:szCs w:val="19"/>
              </w:rPr>
              <w:t>In force since 1 Jul 2019</w:t>
            </w:r>
          </w:p>
        </w:tc>
        <w:tc>
          <w:tcPr>
            <w:tcW w:w="1986" w:type="dxa"/>
            <w:shd w:val="clear" w:color="auto" w:fill="F6F7F7"/>
            <w:tcMar>
              <w:top w:w="70" w:type="dxa"/>
              <w:left w:w="100" w:type="dxa"/>
              <w:bottom w:w="70" w:type="dxa"/>
              <w:right w:w="100" w:type="dxa"/>
            </w:tcMar>
            <w:vAlign w:val="center"/>
          </w:tcPr>
          <w:p w14:paraId="683BF5A3" w14:textId="77777777" w:rsidR="005026A6" w:rsidRDefault="00000000">
            <w:pPr>
              <w:spacing w:line="260" w:lineRule="auto"/>
            </w:pPr>
            <w:r>
              <w:rPr>
                <w:sz w:val="19"/>
                <w:szCs w:val="19"/>
              </w:rPr>
              <w:t>Identity, Crypto, Operations, Observability</w:t>
            </w:r>
          </w:p>
        </w:tc>
      </w:tr>
      <w:tr w:rsidR="005026A6" w14:paraId="3CAE36CA"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6A50E221" w14:textId="77777777" w:rsidR="005026A6" w:rsidRDefault="00000000">
            <w:pPr>
              <w:spacing w:line="260" w:lineRule="auto"/>
            </w:pPr>
            <w:r>
              <w:rPr>
                <w:sz w:val="19"/>
                <w:szCs w:val="19"/>
              </w:rPr>
              <w:t>Privacy Act 1988 (</w:t>
            </w:r>
            <w:proofErr w:type="spellStart"/>
            <w:r>
              <w:rPr>
                <w:sz w:val="19"/>
                <w:szCs w:val="19"/>
              </w:rPr>
              <w:t>Cth</w:t>
            </w:r>
            <w:proofErr w:type="spellEnd"/>
            <w:r>
              <w:rPr>
                <w:sz w:val="19"/>
                <w:szCs w:val="19"/>
              </w:rPr>
              <w:t>), as amended 2024 [R3, R4]</w:t>
            </w:r>
          </w:p>
        </w:tc>
        <w:tc>
          <w:tcPr>
            <w:tcW w:w="3791" w:type="dxa"/>
            <w:shd w:val="clear" w:color="auto" w:fill="FFFFFF"/>
            <w:tcMar>
              <w:top w:w="70" w:type="dxa"/>
              <w:left w:w="100" w:type="dxa"/>
              <w:bottom w:w="70" w:type="dxa"/>
              <w:right w:w="100" w:type="dxa"/>
            </w:tcMar>
            <w:vAlign w:val="center"/>
          </w:tcPr>
          <w:p w14:paraId="3BFFFCC2" w14:textId="77777777" w:rsidR="005026A6" w:rsidRDefault="00000000">
            <w:pPr>
              <w:spacing w:line="260" w:lineRule="auto"/>
            </w:pPr>
            <w:r>
              <w:rPr>
                <w:sz w:val="19"/>
                <w:szCs w:val="19"/>
              </w:rPr>
              <w:t>APPs incl. cross-border disclosure (APP 8); statutory tort for serious invasions of privacy; tiered civil penalties (up to the greater of $50m, 3× benefit, or 30% of adjusted turnover for serious interferences, per the 2022 amendment); automated-decision transparency in privacy policies (new APP 1.7–1.9)</w:t>
            </w:r>
          </w:p>
        </w:tc>
        <w:tc>
          <w:tcPr>
            <w:tcW w:w="1805" w:type="dxa"/>
            <w:shd w:val="clear" w:color="auto" w:fill="FFFFFF"/>
            <w:tcMar>
              <w:top w:w="70" w:type="dxa"/>
              <w:left w:w="100" w:type="dxa"/>
              <w:bottom w:w="70" w:type="dxa"/>
              <w:right w:w="100" w:type="dxa"/>
            </w:tcMar>
            <w:vAlign w:val="center"/>
          </w:tcPr>
          <w:p w14:paraId="6690601D" w14:textId="77777777" w:rsidR="005026A6" w:rsidRDefault="00000000">
            <w:pPr>
              <w:spacing w:line="260" w:lineRule="auto"/>
            </w:pPr>
            <w:r>
              <w:rPr>
                <w:sz w:val="19"/>
                <w:szCs w:val="19"/>
              </w:rPr>
              <w:t>2024 Act assent 10 Dec 2024; tort live by Jun 2025; ADM transparency from 10 Dec 2026</w:t>
            </w:r>
          </w:p>
        </w:tc>
        <w:tc>
          <w:tcPr>
            <w:tcW w:w="1986" w:type="dxa"/>
            <w:shd w:val="clear" w:color="auto" w:fill="FFFFFF"/>
            <w:tcMar>
              <w:top w:w="70" w:type="dxa"/>
              <w:left w:w="100" w:type="dxa"/>
              <w:bottom w:w="70" w:type="dxa"/>
              <w:right w:w="100" w:type="dxa"/>
            </w:tcMar>
            <w:vAlign w:val="center"/>
          </w:tcPr>
          <w:p w14:paraId="4BC416DF" w14:textId="77777777" w:rsidR="005026A6" w:rsidRDefault="00000000">
            <w:pPr>
              <w:spacing w:line="260" w:lineRule="auto"/>
            </w:pPr>
            <w:r>
              <w:rPr>
                <w:sz w:val="19"/>
                <w:szCs w:val="19"/>
              </w:rPr>
              <w:t>Data, AI, Governance</w:t>
            </w:r>
          </w:p>
        </w:tc>
      </w:tr>
      <w:tr w:rsidR="005026A6" w14:paraId="4916552F" w14:textId="77777777">
        <w:tblPrEx>
          <w:tblCellMar>
            <w:top w:w="0" w:type="dxa"/>
            <w:bottom w:w="0" w:type="dxa"/>
          </w:tblCellMar>
        </w:tblPrEx>
        <w:tc>
          <w:tcPr>
            <w:tcW w:w="1444" w:type="dxa"/>
            <w:shd w:val="clear" w:color="auto" w:fill="F6F7F7"/>
            <w:tcMar>
              <w:top w:w="70" w:type="dxa"/>
              <w:left w:w="100" w:type="dxa"/>
              <w:bottom w:w="70" w:type="dxa"/>
              <w:right w:w="100" w:type="dxa"/>
            </w:tcMar>
            <w:vAlign w:val="center"/>
          </w:tcPr>
          <w:p w14:paraId="0278ABB1" w14:textId="77777777" w:rsidR="005026A6" w:rsidRDefault="00000000">
            <w:pPr>
              <w:spacing w:line="260" w:lineRule="auto"/>
            </w:pPr>
            <w:r>
              <w:rPr>
                <w:sz w:val="19"/>
                <w:szCs w:val="19"/>
              </w:rPr>
              <w:t>SOCI Act 2018 (</w:t>
            </w:r>
            <w:proofErr w:type="spellStart"/>
            <w:r>
              <w:rPr>
                <w:sz w:val="19"/>
                <w:szCs w:val="19"/>
              </w:rPr>
              <w:t>Cth</w:t>
            </w:r>
            <w:proofErr w:type="spellEnd"/>
            <w:r>
              <w:rPr>
                <w:sz w:val="19"/>
                <w:szCs w:val="19"/>
              </w:rPr>
              <w:t>) + CIRMP Rules [R5]</w:t>
            </w:r>
          </w:p>
        </w:tc>
        <w:tc>
          <w:tcPr>
            <w:tcW w:w="3791" w:type="dxa"/>
            <w:shd w:val="clear" w:color="auto" w:fill="F6F7F7"/>
            <w:tcMar>
              <w:top w:w="70" w:type="dxa"/>
              <w:left w:w="100" w:type="dxa"/>
              <w:bottom w:w="70" w:type="dxa"/>
              <w:right w:w="100" w:type="dxa"/>
            </w:tcMar>
            <w:vAlign w:val="center"/>
          </w:tcPr>
          <w:p w14:paraId="6A5F63A4" w14:textId="77777777" w:rsidR="005026A6" w:rsidRDefault="00000000">
            <w:pPr>
              <w:spacing w:line="260" w:lineRule="auto"/>
            </w:pPr>
            <w:r>
              <w:rPr>
                <w:sz w:val="19"/>
                <w:szCs w:val="19"/>
              </w:rPr>
              <w:t>Critical Infrastructure Risk Management Program across cyber, personnel, supply-chain and physical hazards; asset register; mandatory cyber incident reporting; enhanced obligations for Systems of National Significance. Covers 11 sectors incl. financial services, healthcare, energy, data storage/processing</w:t>
            </w:r>
          </w:p>
        </w:tc>
        <w:tc>
          <w:tcPr>
            <w:tcW w:w="1805" w:type="dxa"/>
            <w:shd w:val="clear" w:color="auto" w:fill="F6F7F7"/>
            <w:tcMar>
              <w:top w:w="70" w:type="dxa"/>
              <w:left w:w="100" w:type="dxa"/>
              <w:bottom w:w="70" w:type="dxa"/>
              <w:right w:w="100" w:type="dxa"/>
            </w:tcMar>
            <w:vAlign w:val="center"/>
          </w:tcPr>
          <w:p w14:paraId="687E6936" w14:textId="77777777" w:rsidR="005026A6" w:rsidRDefault="00000000">
            <w:pPr>
              <w:spacing w:line="260" w:lineRule="auto"/>
            </w:pPr>
            <w:r>
              <w:rPr>
                <w:sz w:val="19"/>
                <w:szCs w:val="19"/>
              </w:rPr>
              <w:t>CIRMP obligations phased from 2023</w:t>
            </w:r>
          </w:p>
        </w:tc>
        <w:tc>
          <w:tcPr>
            <w:tcW w:w="1986" w:type="dxa"/>
            <w:shd w:val="clear" w:color="auto" w:fill="F6F7F7"/>
            <w:tcMar>
              <w:top w:w="70" w:type="dxa"/>
              <w:left w:w="100" w:type="dxa"/>
              <w:bottom w:w="70" w:type="dxa"/>
              <w:right w:w="100" w:type="dxa"/>
            </w:tcMar>
            <w:vAlign w:val="center"/>
          </w:tcPr>
          <w:p w14:paraId="54973D45" w14:textId="77777777" w:rsidR="005026A6" w:rsidRDefault="00000000">
            <w:pPr>
              <w:spacing w:line="260" w:lineRule="auto"/>
            </w:pPr>
            <w:r>
              <w:rPr>
                <w:sz w:val="19"/>
                <w:szCs w:val="19"/>
              </w:rPr>
              <w:t>Operations, Governance, Observability, Identity</w:t>
            </w:r>
          </w:p>
        </w:tc>
      </w:tr>
      <w:tr w:rsidR="005026A6" w14:paraId="239919AF"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78CED319" w14:textId="77777777" w:rsidR="005026A6" w:rsidRDefault="00000000">
            <w:pPr>
              <w:spacing w:line="260" w:lineRule="auto"/>
            </w:pPr>
            <w:r>
              <w:rPr>
                <w:sz w:val="19"/>
                <w:szCs w:val="19"/>
              </w:rPr>
              <w:t>ASD ISM &amp; Essential Eight [R6]</w:t>
            </w:r>
          </w:p>
        </w:tc>
        <w:tc>
          <w:tcPr>
            <w:tcW w:w="3791" w:type="dxa"/>
            <w:shd w:val="clear" w:color="auto" w:fill="FFFFFF"/>
            <w:tcMar>
              <w:top w:w="70" w:type="dxa"/>
              <w:left w:w="100" w:type="dxa"/>
              <w:bottom w:w="70" w:type="dxa"/>
              <w:right w:w="100" w:type="dxa"/>
            </w:tcMar>
            <w:vAlign w:val="center"/>
          </w:tcPr>
          <w:p w14:paraId="31855CEB" w14:textId="77777777" w:rsidR="005026A6" w:rsidRDefault="00000000">
            <w:pPr>
              <w:spacing w:line="260" w:lineRule="auto"/>
            </w:pPr>
            <w:r>
              <w:rPr>
                <w:sz w:val="19"/>
                <w:szCs w:val="19"/>
              </w:rPr>
              <w:t>Baseline control catalogue and maturity model for cyber hardening; IRAP assessments provide independent control assurance for cloud services against the ISM</w:t>
            </w:r>
          </w:p>
        </w:tc>
        <w:tc>
          <w:tcPr>
            <w:tcW w:w="1805" w:type="dxa"/>
            <w:shd w:val="clear" w:color="auto" w:fill="FFFFFF"/>
            <w:tcMar>
              <w:top w:w="70" w:type="dxa"/>
              <w:left w:w="100" w:type="dxa"/>
              <w:bottom w:w="70" w:type="dxa"/>
              <w:right w:w="100" w:type="dxa"/>
            </w:tcMar>
            <w:vAlign w:val="center"/>
          </w:tcPr>
          <w:p w14:paraId="644A805B" w14:textId="77777777" w:rsidR="005026A6" w:rsidRDefault="00000000">
            <w:pPr>
              <w:spacing w:line="260" w:lineRule="auto"/>
            </w:pPr>
            <w:r>
              <w:rPr>
                <w:sz w:val="19"/>
                <w:szCs w:val="19"/>
              </w:rPr>
              <w:t>ISM updated regularly (quarterly cadence)</w:t>
            </w:r>
          </w:p>
        </w:tc>
        <w:tc>
          <w:tcPr>
            <w:tcW w:w="1986" w:type="dxa"/>
            <w:shd w:val="clear" w:color="auto" w:fill="FFFFFF"/>
            <w:tcMar>
              <w:top w:w="70" w:type="dxa"/>
              <w:left w:w="100" w:type="dxa"/>
              <w:bottom w:w="70" w:type="dxa"/>
              <w:right w:w="100" w:type="dxa"/>
            </w:tcMar>
            <w:vAlign w:val="center"/>
          </w:tcPr>
          <w:p w14:paraId="192B0CDC" w14:textId="77777777" w:rsidR="005026A6" w:rsidRDefault="00000000">
            <w:pPr>
              <w:spacing w:line="260" w:lineRule="auto"/>
            </w:pPr>
            <w:r>
              <w:rPr>
                <w:sz w:val="19"/>
                <w:szCs w:val="19"/>
              </w:rPr>
              <w:t>All pillars (control baseline)</w:t>
            </w:r>
          </w:p>
        </w:tc>
      </w:tr>
      <w:tr w:rsidR="005026A6" w14:paraId="22427B9C" w14:textId="77777777">
        <w:tblPrEx>
          <w:tblCellMar>
            <w:top w:w="0" w:type="dxa"/>
            <w:bottom w:w="0" w:type="dxa"/>
          </w:tblCellMar>
        </w:tblPrEx>
        <w:tc>
          <w:tcPr>
            <w:tcW w:w="1444" w:type="dxa"/>
            <w:shd w:val="clear" w:color="auto" w:fill="F6F7F7"/>
            <w:tcMar>
              <w:top w:w="70" w:type="dxa"/>
              <w:left w:w="100" w:type="dxa"/>
              <w:bottom w:w="70" w:type="dxa"/>
              <w:right w:w="100" w:type="dxa"/>
            </w:tcMar>
            <w:vAlign w:val="center"/>
          </w:tcPr>
          <w:p w14:paraId="437B062C" w14:textId="77777777" w:rsidR="005026A6" w:rsidRDefault="00000000">
            <w:pPr>
              <w:spacing w:line="260" w:lineRule="auto"/>
            </w:pPr>
            <w:r>
              <w:rPr>
                <w:sz w:val="19"/>
                <w:szCs w:val="19"/>
              </w:rPr>
              <w:t>Hosting Certification Framework (DTA/Home Affairs) [R7]</w:t>
            </w:r>
          </w:p>
        </w:tc>
        <w:tc>
          <w:tcPr>
            <w:tcW w:w="3791" w:type="dxa"/>
            <w:shd w:val="clear" w:color="auto" w:fill="F6F7F7"/>
            <w:tcMar>
              <w:top w:w="70" w:type="dxa"/>
              <w:left w:w="100" w:type="dxa"/>
              <w:bottom w:w="70" w:type="dxa"/>
              <w:right w:w="100" w:type="dxa"/>
            </w:tcMar>
            <w:vAlign w:val="center"/>
          </w:tcPr>
          <w:p w14:paraId="61A89748" w14:textId="77777777" w:rsidR="005026A6" w:rsidRDefault="00000000">
            <w:pPr>
              <w:spacing w:line="260" w:lineRule="auto"/>
            </w:pPr>
            <w:r>
              <w:rPr>
                <w:sz w:val="19"/>
                <w:szCs w:val="19"/>
              </w:rPr>
              <w:t>Certified Strategic / Certified Assured tiers over ownership, control, operations and supply chain of hosting providers; required for sensitive government data and PROTECTED systems (applies to new contracts from 30 Jun 2022). Instructive for private-sector provider due diligence</w:t>
            </w:r>
          </w:p>
        </w:tc>
        <w:tc>
          <w:tcPr>
            <w:tcW w:w="1805" w:type="dxa"/>
            <w:shd w:val="clear" w:color="auto" w:fill="F6F7F7"/>
            <w:tcMar>
              <w:top w:w="70" w:type="dxa"/>
              <w:left w:w="100" w:type="dxa"/>
              <w:bottom w:w="70" w:type="dxa"/>
              <w:right w:w="100" w:type="dxa"/>
            </w:tcMar>
            <w:vAlign w:val="center"/>
          </w:tcPr>
          <w:p w14:paraId="1BC08212" w14:textId="77777777" w:rsidR="005026A6" w:rsidRDefault="00000000">
            <w:pPr>
              <w:spacing w:line="260" w:lineRule="auto"/>
            </w:pPr>
            <w:r>
              <w:rPr>
                <w:sz w:val="19"/>
                <w:szCs w:val="19"/>
              </w:rPr>
              <w:t>Framework released Mar 2021</w:t>
            </w:r>
          </w:p>
        </w:tc>
        <w:tc>
          <w:tcPr>
            <w:tcW w:w="1986" w:type="dxa"/>
            <w:shd w:val="clear" w:color="auto" w:fill="F6F7F7"/>
            <w:tcMar>
              <w:top w:w="70" w:type="dxa"/>
              <w:left w:w="100" w:type="dxa"/>
              <w:bottom w:w="70" w:type="dxa"/>
              <w:right w:w="100" w:type="dxa"/>
            </w:tcMar>
            <w:vAlign w:val="center"/>
          </w:tcPr>
          <w:p w14:paraId="434AA902" w14:textId="77777777" w:rsidR="005026A6" w:rsidRDefault="00000000">
            <w:pPr>
              <w:spacing w:line="260" w:lineRule="auto"/>
            </w:pPr>
            <w:r>
              <w:rPr>
                <w:sz w:val="19"/>
                <w:szCs w:val="19"/>
              </w:rPr>
              <w:t>Operations, Governance</w:t>
            </w:r>
          </w:p>
        </w:tc>
      </w:tr>
      <w:tr w:rsidR="005026A6" w14:paraId="63EDFB2B"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6B8CC6E4" w14:textId="77777777" w:rsidR="005026A6" w:rsidRDefault="00000000">
            <w:pPr>
              <w:spacing w:line="260" w:lineRule="auto"/>
            </w:pPr>
            <w:r>
              <w:rPr>
                <w:sz w:val="19"/>
                <w:szCs w:val="19"/>
              </w:rPr>
              <w:t>My Health Records Act 2012 (</w:t>
            </w:r>
            <w:proofErr w:type="spellStart"/>
            <w:r>
              <w:rPr>
                <w:sz w:val="19"/>
                <w:szCs w:val="19"/>
              </w:rPr>
              <w:t>Cth</w:t>
            </w:r>
            <w:proofErr w:type="spellEnd"/>
            <w:r>
              <w:rPr>
                <w:sz w:val="19"/>
                <w:szCs w:val="19"/>
              </w:rPr>
              <w:t>) [R8]</w:t>
            </w:r>
          </w:p>
        </w:tc>
        <w:tc>
          <w:tcPr>
            <w:tcW w:w="3791" w:type="dxa"/>
            <w:shd w:val="clear" w:color="auto" w:fill="FFFFFF"/>
            <w:tcMar>
              <w:top w:w="70" w:type="dxa"/>
              <w:left w:w="100" w:type="dxa"/>
              <w:bottom w:w="70" w:type="dxa"/>
              <w:right w:w="100" w:type="dxa"/>
            </w:tcMar>
            <w:vAlign w:val="center"/>
          </w:tcPr>
          <w:p w14:paraId="12B71403" w14:textId="77777777" w:rsidR="005026A6" w:rsidRDefault="00000000">
            <w:pPr>
              <w:spacing w:line="260" w:lineRule="auto"/>
            </w:pPr>
            <w:r>
              <w:rPr>
                <w:sz w:val="19"/>
                <w:szCs w:val="19"/>
              </w:rPr>
              <w:t>My Health Record system data must be held and processed in Australia; prohibitions on taking the data outside Australia</w:t>
            </w:r>
          </w:p>
        </w:tc>
        <w:tc>
          <w:tcPr>
            <w:tcW w:w="1805" w:type="dxa"/>
            <w:shd w:val="clear" w:color="auto" w:fill="FFFFFF"/>
            <w:tcMar>
              <w:top w:w="70" w:type="dxa"/>
              <w:left w:w="100" w:type="dxa"/>
              <w:bottom w:w="70" w:type="dxa"/>
              <w:right w:w="100" w:type="dxa"/>
            </w:tcMar>
            <w:vAlign w:val="center"/>
          </w:tcPr>
          <w:p w14:paraId="1487823F" w14:textId="77777777" w:rsidR="005026A6" w:rsidRDefault="00000000">
            <w:pPr>
              <w:spacing w:line="260" w:lineRule="auto"/>
            </w:pPr>
            <w:r>
              <w:rPr>
                <w:sz w:val="19"/>
                <w:szCs w:val="19"/>
              </w:rPr>
              <w:t>In force (2012)</w:t>
            </w:r>
          </w:p>
        </w:tc>
        <w:tc>
          <w:tcPr>
            <w:tcW w:w="1986" w:type="dxa"/>
            <w:shd w:val="clear" w:color="auto" w:fill="FFFFFF"/>
            <w:tcMar>
              <w:top w:w="70" w:type="dxa"/>
              <w:left w:w="100" w:type="dxa"/>
              <w:bottom w:w="70" w:type="dxa"/>
              <w:right w:w="100" w:type="dxa"/>
            </w:tcMar>
            <w:vAlign w:val="center"/>
          </w:tcPr>
          <w:p w14:paraId="2D9C657B" w14:textId="77777777" w:rsidR="005026A6" w:rsidRDefault="00000000">
            <w:pPr>
              <w:spacing w:line="260" w:lineRule="auto"/>
            </w:pPr>
            <w:r>
              <w:rPr>
                <w:sz w:val="19"/>
                <w:szCs w:val="19"/>
              </w:rPr>
              <w:t>Data, Operations, AI</w:t>
            </w:r>
          </w:p>
        </w:tc>
      </w:tr>
      <w:tr w:rsidR="005026A6" w14:paraId="7BC81E13" w14:textId="77777777">
        <w:tblPrEx>
          <w:tblCellMar>
            <w:top w:w="0" w:type="dxa"/>
            <w:bottom w:w="0" w:type="dxa"/>
          </w:tblCellMar>
        </w:tblPrEx>
        <w:tc>
          <w:tcPr>
            <w:tcW w:w="1444" w:type="dxa"/>
            <w:shd w:val="clear" w:color="auto" w:fill="F6F7F7"/>
            <w:tcMar>
              <w:top w:w="70" w:type="dxa"/>
              <w:left w:w="100" w:type="dxa"/>
              <w:bottom w:w="70" w:type="dxa"/>
              <w:right w:w="100" w:type="dxa"/>
            </w:tcMar>
            <w:vAlign w:val="center"/>
          </w:tcPr>
          <w:p w14:paraId="3BC99882" w14:textId="77777777" w:rsidR="005026A6" w:rsidRDefault="00000000">
            <w:pPr>
              <w:spacing w:line="260" w:lineRule="auto"/>
            </w:pPr>
            <w:r>
              <w:rPr>
                <w:sz w:val="19"/>
                <w:szCs w:val="19"/>
              </w:rPr>
              <w:t>US CLOUD Act 2018 [R9]</w:t>
            </w:r>
          </w:p>
        </w:tc>
        <w:tc>
          <w:tcPr>
            <w:tcW w:w="3791" w:type="dxa"/>
            <w:shd w:val="clear" w:color="auto" w:fill="F6F7F7"/>
            <w:tcMar>
              <w:top w:w="70" w:type="dxa"/>
              <w:left w:w="100" w:type="dxa"/>
              <w:bottom w:w="70" w:type="dxa"/>
              <w:right w:w="100" w:type="dxa"/>
            </w:tcMar>
            <w:vAlign w:val="center"/>
          </w:tcPr>
          <w:p w14:paraId="3FEC7EAE" w14:textId="77777777" w:rsidR="005026A6" w:rsidRDefault="00000000">
            <w:pPr>
              <w:spacing w:line="260" w:lineRule="auto"/>
            </w:pPr>
            <w:r>
              <w:rPr>
                <w:sz w:val="19"/>
                <w:szCs w:val="19"/>
              </w:rPr>
              <w:t xml:space="preserve">US authorities may compel providers subject to US jurisdiction to produce data in their possession, custody or control, </w:t>
            </w:r>
            <w:r>
              <w:rPr>
                <w:sz w:val="19"/>
                <w:szCs w:val="19"/>
              </w:rPr>
              <w:lastRenderedPageBreak/>
              <w:t>regardless of storage location — the canonical reason residency ≠ sovereignty</w:t>
            </w:r>
          </w:p>
        </w:tc>
        <w:tc>
          <w:tcPr>
            <w:tcW w:w="1805" w:type="dxa"/>
            <w:shd w:val="clear" w:color="auto" w:fill="F6F7F7"/>
            <w:tcMar>
              <w:top w:w="70" w:type="dxa"/>
              <w:left w:w="100" w:type="dxa"/>
              <w:bottom w:w="70" w:type="dxa"/>
              <w:right w:w="100" w:type="dxa"/>
            </w:tcMar>
            <w:vAlign w:val="center"/>
          </w:tcPr>
          <w:p w14:paraId="6EC4AFAD" w14:textId="77777777" w:rsidR="005026A6" w:rsidRDefault="00000000">
            <w:pPr>
              <w:spacing w:line="260" w:lineRule="auto"/>
            </w:pPr>
            <w:r>
              <w:rPr>
                <w:sz w:val="19"/>
                <w:szCs w:val="19"/>
              </w:rPr>
              <w:lastRenderedPageBreak/>
              <w:t>In force (2018)</w:t>
            </w:r>
          </w:p>
        </w:tc>
        <w:tc>
          <w:tcPr>
            <w:tcW w:w="1986" w:type="dxa"/>
            <w:shd w:val="clear" w:color="auto" w:fill="F6F7F7"/>
            <w:tcMar>
              <w:top w:w="70" w:type="dxa"/>
              <w:left w:w="100" w:type="dxa"/>
              <w:bottom w:w="70" w:type="dxa"/>
              <w:right w:w="100" w:type="dxa"/>
            </w:tcMar>
            <w:vAlign w:val="center"/>
          </w:tcPr>
          <w:p w14:paraId="0A947138" w14:textId="77777777" w:rsidR="005026A6" w:rsidRDefault="00000000">
            <w:pPr>
              <w:spacing w:line="260" w:lineRule="auto"/>
            </w:pPr>
            <w:r>
              <w:rPr>
                <w:sz w:val="19"/>
                <w:szCs w:val="19"/>
              </w:rPr>
              <w:t>Data, Crypto</w:t>
            </w:r>
          </w:p>
        </w:tc>
      </w:tr>
      <w:tr w:rsidR="005026A6" w14:paraId="5578BDD7"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4736A99A" w14:textId="77777777" w:rsidR="005026A6" w:rsidRDefault="00000000">
            <w:pPr>
              <w:spacing w:line="260" w:lineRule="auto"/>
            </w:pPr>
            <w:r>
              <w:rPr>
                <w:sz w:val="19"/>
                <w:szCs w:val="19"/>
              </w:rPr>
              <w:t>AI policy: Guidance for AI Adoption (Oct 2025), National AI Plan (Dec 2025) [R10]</w:t>
            </w:r>
          </w:p>
        </w:tc>
        <w:tc>
          <w:tcPr>
            <w:tcW w:w="3791" w:type="dxa"/>
            <w:shd w:val="clear" w:color="auto" w:fill="FFFFFF"/>
            <w:tcMar>
              <w:top w:w="70" w:type="dxa"/>
              <w:left w:w="100" w:type="dxa"/>
              <w:bottom w:w="70" w:type="dxa"/>
              <w:right w:w="100" w:type="dxa"/>
            </w:tcMar>
            <w:vAlign w:val="center"/>
          </w:tcPr>
          <w:p w14:paraId="1715459A" w14:textId="77777777" w:rsidR="005026A6" w:rsidRDefault="00000000">
            <w:pPr>
              <w:spacing w:line="260" w:lineRule="auto"/>
            </w:pPr>
            <w:r>
              <w:rPr>
                <w:sz w:val="19"/>
                <w:szCs w:val="19"/>
              </w:rPr>
              <w:t>Voluntary AI Safety Standard (2024) superseded by the Guidance for AI Adoption (six essential practices); National AI Plan relies on existing technology-neutral law plus an AI Safety Institute from 2026; earlier mandatory-guardrail proposals paused. High-risk AI expectations remain the design signal</w:t>
            </w:r>
          </w:p>
        </w:tc>
        <w:tc>
          <w:tcPr>
            <w:tcW w:w="1805" w:type="dxa"/>
            <w:shd w:val="clear" w:color="auto" w:fill="FFFFFF"/>
            <w:tcMar>
              <w:top w:w="70" w:type="dxa"/>
              <w:left w:w="100" w:type="dxa"/>
              <w:bottom w:w="70" w:type="dxa"/>
              <w:right w:w="100" w:type="dxa"/>
            </w:tcMar>
            <w:vAlign w:val="center"/>
          </w:tcPr>
          <w:p w14:paraId="261BD174" w14:textId="77777777" w:rsidR="005026A6" w:rsidRDefault="00000000">
            <w:pPr>
              <w:spacing w:line="260" w:lineRule="auto"/>
            </w:pPr>
            <w:proofErr w:type="spellStart"/>
            <w:r>
              <w:rPr>
                <w:sz w:val="19"/>
                <w:szCs w:val="19"/>
              </w:rPr>
              <w:t>GfAA</w:t>
            </w:r>
            <w:proofErr w:type="spellEnd"/>
            <w:r>
              <w:rPr>
                <w:sz w:val="19"/>
                <w:szCs w:val="19"/>
              </w:rPr>
              <w:t xml:space="preserve"> Oct 2025; Plan Dec 2025; AISI 2026</w:t>
            </w:r>
          </w:p>
        </w:tc>
        <w:tc>
          <w:tcPr>
            <w:tcW w:w="1986" w:type="dxa"/>
            <w:shd w:val="clear" w:color="auto" w:fill="FFFFFF"/>
            <w:tcMar>
              <w:top w:w="70" w:type="dxa"/>
              <w:left w:w="100" w:type="dxa"/>
              <w:bottom w:w="70" w:type="dxa"/>
              <w:right w:w="100" w:type="dxa"/>
            </w:tcMar>
            <w:vAlign w:val="center"/>
          </w:tcPr>
          <w:p w14:paraId="143F24F0" w14:textId="77777777" w:rsidR="005026A6" w:rsidRDefault="00000000">
            <w:pPr>
              <w:spacing w:line="260" w:lineRule="auto"/>
            </w:pPr>
            <w:r>
              <w:rPr>
                <w:sz w:val="19"/>
                <w:szCs w:val="19"/>
              </w:rPr>
              <w:t>AI, Governance, Observability</w:t>
            </w:r>
          </w:p>
        </w:tc>
      </w:tr>
    </w:tbl>
    <w:p w14:paraId="1417B2DB" w14:textId="77777777" w:rsidR="005026A6" w:rsidRDefault="005026A6">
      <w:pPr>
        <w:spacing w:after="120"/>
      </w:pPr>
    </w:p>
    <w:p w14:paraId="6C35358D"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Reading the matrix.  </w:t>
      </w:r>
      <w:r>
        <w:rPr>
          <w:sz w:val="20"/>
          <w:szCs w:val="20"/>
        </w:rPr>
        <w:t>No single instrument requires 'sovereignty' by name. The architecture obligation emerges from their intersection: CPS 230 makes provider dependency a Board matter; the Privacy Act prices data mishandling; SOCI extends hazard management beyond cyber; the CLOUD Act makes jurisdiction a design variable; and the AI instruments make evidence of control the price of AI adoption. [Position]</w:t>
      </w:r>
    </w:p>
    <w:p w14:paraId="505452B0" w14:textId="77777777" w:rsidR="005026A6" w:rsidRDefault="00000000">
      <w:pPr>
        <w:pStyle w:val="Heading1"/>
        <w:pageBreakBefore/>
      </w:pPr>
      <w:bookmarkStart w:id="10" w:name="_Toc235022616"/>
      <w:r>
        <w:lastRenderedPageBreak/>
        <w:t>4.  The ADSRA Layered Model</w:t>
      </w:r>
      <w:bookmarkEnd w:id="10"/>
    </w:p>
    <w:p w14:paraId="4DF51C81" w14:textId="77777777" w:rsidR="005026A6" w:rsidRDefault="00000000">
      <w:pPr>
        <w:spacing w:after="160" w:line="300" w:lineRule="auto"/>
      </w:pPr>
      <w:r>
        <w:t>ADSRA deliberately does not start with technology. It starts with control domains, placing the sovereignty layer between the enterprise's obligations and its platforms, so that every workload inherits sovereignty controls rather than negotiating them individually.</w:t>
      </w:r>
    </w:p>
    <w:p w14:paraId="4F535049" w14:textId="77777777" w:rsidR="005026A6" w:rsidRDefault="00000000">
      <w:pPr>
        <w:spacing w:before="200" w:after="60"/>
        <w:jc w:val="center"/>
      </w:pPr>
      <w:r>
        <w:rPr>
          <w:noProof/>
        </w:rPr>
        <w:drawing>
          <wp:inline distT="0" distB="0" distL="0" distR="0" wp14:anchorId="242055BA" wp14:editId="078587AE">
            <wp:extent cx="5120640" cy="3881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3881233"/>
                    </a:xfrm>
                    <a:prstGeom prst="rect">
                      <a:avLst/>
                    </a:prstGeom>
                  </pic:spPr>
                </pic:pic>
              </a:graphicData>
            </a:graphic>
          </wp:inline>
        </w:drawing>
      </w:r>
    </w:p>
    <w:p w14:paraId="4A3BEF0A" w14:textId="77777777" w:rsidR="005026A6" w:rsidRDefault="00000000">
      <w:pPr>
        <w:spacing w:after="240"/>
        <w:jc w:val="center"/>
      </w:pPr>
      <w:r>
        <w:rPr>
          <w:i/>
          <w:iCs/>
          <w:color w:val="6B797E"/>
          <w:sz w:val="18"/>
          <w:szCs w:val="18"/>
        </w:rPr>
        <w:t>Figure 1 — The ADSRA layered model: sovereignty above technology, not below it.</w:t>
      </w:r>
    </w:p>
    <w:p w14:paraId="784E2966" w14:textId="77777777" w:rsidR="005026A6" w:rsidRDefault="00000000">
      <w:pPr>
        <w:pStyle w:val="Heading2"/>
      </w:pPr>
      <w:bookmarkStart w:id="11" w:name="_Toc235022617"/>
      <w:proofErr w:type="gramStart"/>
      <w:r>
        <w:t>4.1  Design</w:t>
      </w:r>
      <w:proofErr w:type="gramEnd"/>
      <w:r>
        <w:t xml:space="preserve"> principles</w:t>
      </w:r>
      <w:bookmarkEnd w:id="11"/>
    </w:p>
    <w:p w14:paraId="699714EE" w14:textId="77777777" w:rsidR="005026A6" w:rsidRDefault="00000000">
      <w:pPr>
        <w:pStyle w:val="ListParagraph"/>
        <w:numPr>
          <w:ilvl w:val="0"/>
          <w:numId w:val="2"/>
        </w:numPr>
        <w:spacing w:after="80" w:line="290" w:lineRule="auto"/>
      </w:pPr>
      <w:r>
        <w:t>Sovereignty above technology: controls are defined against obligations and classifications, then bound to platforms — never the reverse.</w:t>
      </w:r>
    </w:p>
    <w:p w14:paraId="640AD76F" w14:textId="77777777" w:rsidR="005026A6" w:rsidRDefault="00000000">
      <w:pPr>
        <w:pStyle w:val="ListParagraph"/>
        <w:numPr>
          <w:ilvl w:val="0"/>
          <w:numId w:val="2"/>
        </w:numPr>
        <w:spacing w:after="80" w:line="290" w:lineRule="auto"/>
      </w:pPr>
      <w:r>
        <w:t>Inheritance by default: workloads inherit the control set of their tier via landing zones, policy-as-code and shared services; exceptions are explicit, time-boxed and risk-accepted.</w:t>
      </w:r>
    </w:p>
    <w:p w14:paraId="0EF7A986" w14:textId="77777777" w:rsidR="005026A6" w:rsidRDefault="00000000">
      <w:pPr>
        <w:pStyle w:val="ListParagraph"/>
        <w:numPr>
          <w:ilvl w:val="0"/>
          <w:numId w:val="2"/>
        </w:numPr>
        <w:spacing w:after="80" w:line="290" w:lineRule="auto"/>
      </w:pPr>
      <w:r>
        <w:t>Evidence or it didn't happen: every control emits telemetry to the observability pillar; a control without evidence is treated as absent.</w:t>
      </w:r>
    </w:p>
    <w:p w14:paraId="4E2F383F" w14:textId="77777777" w:rsidR="005026A6" w:rsidRDefault="00000000">
      <w:pPr>
        <w:pStyle w:val="ListParagraph"/>
        <w:numPr>
          <w:ilvl w:val="0"/>
          <w:numId w:val="2"/>
        </w:numPr>
        <w:spacing w:after="80" w:line="290" w:lineRule="auto"/>
      </w:pPr>
      <w:r>
        <w:t>Price the premium: sovereign controls carry cost and capability trade-offs; classification exists to spend that premium only where obligations demand it.</w:t>
      </w:r>
    </w:p>
    <w:p w14:paraId="048D9611" w14:textId="77777777" w:rsidR="005026A6" w:rsidRDefault="00000000">
      <w:pPr>
        <w:pStyle w:val="ListParagraph"/>
        <w:numPr>
          <w:ilvl w:val="0"/>
          <w:numId w:val="2"/>
        </w:numPr>
        <w:spacing w:after="80" w:line="290" w:lineRule="auto"/>
      </w:pPr>
      <w:r>
        <w:t>Method-neutral: ADSRA plugs into TOGAF/SABSA practice and coexists with cloud well-architected reviews.</w:t>
      </w:r>
    </w:p>
    <w:p w14:paraId="46C2C119" w14:textId="77777777" w:rsidR="005026A6" w:rsidRDefault="00000000">
      <w:pPr>
        <w:pStyle w:val="Heading1"/>
        <w:pageBreakBefore/>
      </w:pPr>
      <w:bookmarkStart w:id="12" w:name="_Toc235022618"/>
      <w:r>
        <w:lastRenderedPageBreak/>
        <w:t>5.  Cross-Cutting Runtime Architecture</w:t>
      </w:r>
      <w:bookmarkEnd w:id="12"/>
    </w:p>
    <w:p w14:paraId="3876BB64" w14:textId="77777777" w:rsidR="005026A6" w:rsidRDefault="00000000">
      <w:pPr>
        <w:spacing w:after="160" w:line="300" w:lineRule="auto"/>
      </w:pPr>
      <w:r>
        <w:t>Every workload should traverse common enterprise services. The runtime path below is the reference: identity fronts everything, policy is evaluated centrally, data controls and encryption sit behind the application, and every layer emits sovereignty evidence.</w:t>
      </w:r>
    </w:p>
    <w:p w14:paraId="3DFFC6F7" w14:textId="77777777" w:rsidR="005026A6" w:rsidRDefault="00000000">
      <w:pPr>
        <w:spacing w:before="200" w:after="60"/>
        <w:jc w:val="center"/>
      </w:pPr>
      <w:r>
        <w:rPr>
          <w:noProof/>
        </w:rPr>
        <w:drawing>
          <wp:inline distT="0" distB="0" distL="0" distR="0" wp14:anchorId="28B2E026" wp14:editId="714DE5A6">
            <wp:extent cx="6035040" cy="2264229"/>
            <wp:effectExtent l="0" t="0" r="0" b="0"/>
            <wp:docPr id="1159238221" name="Picture 115923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5040" cy="2264229"/>
                    </a:xfrm>
                    <a:prstGeom prst="rect">
                      <a:avLst/>
                    </a:prstGeom>
                  </pic:spPr>
                </pic:pic>
              </a:graphicData>
            </a:graphic>
          </wp:inline>
        </w:drawing>
      </w:r>
    </w:p>
    <w:p w14:paraId="1880D131" w14:textId="77777777" w:rsidR="005026A6" w:rsidRDefault="00000000">
      <w:pPr>
        <w:spacing w:after="240"/>
        <w:jc w:val="center"/>
      </w:pPr>
      <w:r>
        <w:rPr>
          <w:i/>
          <w:iCs/>
          <w:color w:val="6B797E"/>
          <w:sz w:val="18"/>
          <w:szCs w:val="18"/>
        </w:rPr>
        <w:t xml:space="preserve">Figure 2 — Cross-cutting enterprise services: the reference runtime </w:t>
      </w:r>
      <w:proofErr w:type="gramStart"/>
      <w:r>
        <w:rPr>
          <w:i/>
          <w:iCs/>
          <w:color w:val="6B797E"/>
          <w:sz w:val="18"/>
          <w:szCs w:val="18"/>
        </w:rPr>
        <w:t>path</w:t>
      </w:r>
      <w:proofErr w:type="gramEnd"/>
      <w:r>
        <w:rPr>
          <w:i/>
          <w:iCs/>
          <w:color w:val="6B797E"/>
          <w:sz w:val="18"/>
          <w:szCs w:val="18"/>
        </w:rPr>
        <w:t xml:space="preserve"> every workload traverses.</w:t>
      </w:r>
    </w:p>
    <w:p w14:paraId="20E60804" w14:textId="77777777" w:rsidR="005026A6" w:rsidRDefault="00000000">
      <w:pPr>
        <w:pStyle w:val="Heading2"/>
      </w:pPr>
      <w:bookmarkStart w:id="13" w:name="_Toc235022619"/>
      <w:proofErr w:type="gramStart"/>
      <w:r>
        <w:t>5.1  Shared</w:t>
      </w:r>
      <w:proofErr w:type="gramEnd"/>
      <w:r>
        <w:t xml:space="preserve"> service obligations</w:t>
      </w:r>
      <w:bookmarkEnd w:id="13"/>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4693"/>
        <w:gridCol w:w="1986"/>
      </w:tblGrid>
      <w:tr w:rsidR="005026A6" w14:paraId="47493D27"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33CE324F" w14:textId="77777777" w:rsidR="005026A6" w:rsidRDefault="00000000">
            <w:pPr>
              <w:spacing w:line="260" w:lineRule="auto"/>
            </w:pPr>
            <w:r>
              <w:rPr>
                <w:b/>
                <w:bCs/>
                <w:color w:val="FFFFFF"/>
                <w:sz w:val="19"/>
                <w:szCs w:val="19"/>
              </w:rPr>
              <w:t>Shared service</w:t>
            </w:r>
          </w:p>
        </w:tc>
        <w:tc>
          <w:tcPr>
            <w:tcW w:w="4694" w:type="dxa"/>
            <w:shd w:val="clear" w:color="auto" w:fill="2A363B"/>
            <w:tcMar>
              <w:top w:w="70" w:type="dxa"/>
              <w:left w:w="100" w:type="dxa"/>
              <w:bottom w:w="70" w:type="dxa"/>
              <w:right w:w="100" w:type="dxa"/>
            </w:tcMar>
            <w:vAlign w:val="center"/>
          </w:tcPr>
          <w:p w14:paraId="086CC4AA" w14:textId="77777777" w:rsidR="005026A6" w:rsidRDefault="00000000">
            <w:pPr>
              <w:spacing w:line="260" w:lineRule="auto"/>
            </w:pPr>
            <w:r>
              <w:rPr>
                <w:b/>
                <w:bCs/>
                <w:color w:val="FFFFFF"/>
                <w:sz w:val="19"/>
                <w:szCs w:val="19"/>
              </w:rPr>
              <w:t>Sovereignty function</w:t>
            </w:r>
          </w:p>
        </w:tc>
        <w:tc>
          <w:tcPr>
            <w:tcW w:w="1986" w:type="dxa"/>
            <w:shd w:val="clear" w:color="auto" w:fill="2A363B"/>
            <w:tcMar>
              <w:top w:w="70" w:type="dxa"/>
              <w:left w:w="100" w:type="dxa"/>
              <w:bottom w:w="70" w:type="dxa"/>
              <w:right w:w="100" w:type="dxa"/>
            </w:tcMar>
            <w:vAlign w:val="center"/>
          </w:tcPr>
          <w:p w14:paraId="4FC15791" w14:textId="77777777" w:rsidR="005026A6" w:rsidRDefault="00000000">
            <w:pPr>
              <w:spacing w:line="260" w:lineRule="auto"/>
            </w:pPr>
            <w:r>
              <w:rPr>
                <w:b/>
                <w:bCs/>
                <w:color w:val="FFFFFF"/>
                <w:sz w:val="19"/>
                <w:szCs w:val="19"/>
              </w:rPr>
              <w:t>Owned by</w:t>
            </w:r>
          </w:p>
        </w:tc>
      </w:tr>
      <w:tr w:rsidR="005026A6" w14:paraId="0E0B52A0"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5FBBD516" w14:textId="77777777" w:rsidR="005026A6" w:rsidRDefault="00000000">
            <w:pPr>
              <w:spacing w:line="260" w:lineRule="auto"/>
            </w:pPr>
            <w:r>
              <w:rPr>
                <w:sz w:val="19"/>
                <w:szCs w:val="19"/>
              </w:rPr>
              <w:t>Enterprise IdP + Conditional Access</w:t>
            </w:r>
          </w:p>
        </w:tc>
        <w:tc>
          <w:tcPr>
            <w:tcW w:w="4694" w:type="dxa"/>
            <w:shd w:val="clear" w:color="auto" w:fill="FFFFFF"/>
            <w:tcMar>
              <w:top w:w="70" w:type="dxa"/>
              <w:left w:w="100" w:type="dxa"/>
              <w:bottom w:w="70" w:type="dxa"/>
              <w:right w:w="100" w:type="dxa"/>
            </w:tcMar>
            <w:vAlign w:val="center"/>
          </w:tcPr>
          <w:p w14:paraId="43EA979D" w14:textId="77777777" w:rsidR="005026A6" w:rsidRDefault="00000000">
            <w:pPr>
              <w:spacing w:line="260" w:lineRule="auto"/>
            </w:pPr>
            <w:r>
              <w:rPr>
                <w:sz w:val="19"/>
                <w:szCs w:val="19"/>
              </w:rPr>
              <w:t>Authenticates and risk-scores every request; enforces AU-only administration policies for Critical tier</w:t>
            </w:r>
          </w:p>
        </w:tc>
        <w:tc>
          <w:tcPr>
            <w:tcW w:w="1986" w:type="dxa"/>
            <w:shd w:val="clear" w:color="auto" w:fill="FFFFFF"/>
            <w:tcMar>
              <w:top w:w="70" w:type="dxa"/>
              <w:left w:w="100" w:type="dxa"/>
              <w:bottom w:w="70" w:type="dxa"/>
              <w:right w:w="100" w:type="dxa"/>
            </w:tcMar>
            <w:vAlign w:val="center"/>
          </w:tcPr>
          <w:p w14:paraId="19C74E16" w14:textId="77777777" w:rsidR="005026A6" w:rsidRDefault="00000000">
            <w:pPr>
              <w:spacing w:line="260" w:lineRule="auto"/>
            </w:pPr>
            <w:r>
              <w:rPr>
                <w:sz w:val="19"/>
                <w:szCs w:val="19"/>
              </w:rPr>
              <w:t>Identity platform team</w:t>
            </w:r>
          </w:p>
        </w:tc>
      </w:tr>
      <w:tr w:rsidR="005026A6" w14:paraId="561865A5"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636D732E" w14:textId="77777777" w:rsidR="005026A6" w:rsidRDefault="00000000">
            <w:pPr>
              <w:spacing w:line="260" w:lineRule="auto"/>
            </w:pPr>
            <w:r>
              <w:rPr>
                <w:sz w:val="19"/>
                <w:szCs w:val="19"/>
              </w:rPr>
              <w:t>API Gateway</w:t>
            </w:r>
          </w:p>
        </w:tc>
        <w:tc>
          <w:tcPr>
            <w:tcW w:w="4694" w:type="dxa"/>
            <w:shd w:val="clear" w:color="auto" w:fill="F6F7F7"/>
            <w:tcMar>
              <w:top w:w="70" w:type="dxa"/>
              <w:left w:w="100" w:type="dxa"/>
              <w:bottom w:w="70" w:type="dxa"/>
              <w:right w:w="100" w:type="dxa"/>
            </w:tcMar>
            <w:vAlign w:val="center"/>
          </w:tcPr>
          <w:p w14:paraId="78E8883F" w14:textId="77777777" w:rsidR="005026A6" w:rsidRDefault="00000000">
            <w:pPr>
              <w:spacing w:line="260" w:lineRule="auto"/>
            </w:pPr>
            <w:r>
              <w:rPr>
                <w:sz w:val="19"/>
                <w:szCs w:val="19"/>
              </w:rPr>
              <w:t>Terminates external trust; enforces schema, quota and data-classification headers</w:t>
            </w:r>
          </w:p>
        </w:tc>
        <w:tc>
          <w:tcPr>
            <w:tcW w:w="1986" w:type="dxa"/>
            <w:shd w:val="clear" w:color="auto" w:fill="F6F7F7"/>
            <w:tcMar>
              <w:top w:w="70" w:type="dxa"/>
              <w:left w:w="100" w:type="dxa"/>
              <w:bottom w:w="70" w:type="dxa"/>
              <w:right w:w="100" w:type="dxa"/>
            </w:tcMar>
            <w:vAlign w:val="center"/>
          </w:tcPr>
          <w:p w14:paraId="0BBFBF3E" w14:textId="77777777" w:rsidR="005026A6" w:rsidRDefault="00000000">
            <w:pPr>
              <w:spacing w:line="260" w:lineRule="auto"/>
            </w:pPr>
            <w:r>
              <w:rPr>
                <w:sz w:val="19"/>
                <w:szCs w:val="19"/>
              </w:rPr>
              <w:t>Integration platform team</w:t>
            </w:r>
          </w:p>
        </w:tc>
      </w:tr>
      <w:tr w:rsidR="005026A6" w14:paraId="7436B412"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010046A8" w14:textId="77777777" w:rsidR="005026A6" w:rsidRDefault="00000000">
            <w:pPr>
              <w:spacing w:line="260" w:lineRule="auto"/>
            </w:pPr>
            <w:r>
              <w:rPr>
                <w:sz w:val="19"/>
                <w:szCs w:val="19"/>
              </w:rPr>
              <w:t>Policy Engine (PDP)</w:t>
            </w:r>
          </w:p>
        </w:tc>
        <w:tc>
          <w:tcPr>
            <w:tcW w:w="4694" w:type="dxa"/>
            <w:shd w:val="clear" w:color="auto" w:fill="FFFFFF"/>
            <w:tcMar>
              <w:top w:w="70" w:type="dxa"/>
              <w:left w:w="100" w:type="dxa"/>
              <w:bottom w:w="70" w:type="dxa"/>
              <w:right w:w="100" w:type="dxa"/>
            </w:tcMar>
            <w:vAlign w:val="center"/>
          </w:tcPr>
          <w:p w14:paraId="02A35B19" w14:textId="77777777" w:rsidR="005026A6" w:rsidRDefault="00000000">
            <w:pPr>
              <w:spacing w:line="260" w:lineRule="auto"/>
            </w:pPr>
            <w:r>
              <w:rPr>
                <w:sz w:val="19"/>
                <w:szCs w:val="19"/>
              </w:rPr>
              <w:t>Central authorisation decisions (e.g., OPA/Cedar-style); jurisdiction- and tier-aware</w:t>
            </w:r>
          </w:p>
        </w:tc>
        <w:tc>
          <w:tcPr>
            <w:tcW w:w="1986" w:type="dxa"/>
            <w:shd w:val="clear" w:color="auto" w:fill="FFFFFF"/>
            <w:tcMar>
              <w:top w:w="70" w:type="dxa"/>
              <w:left w:w="100" w:type="dxa"/>
              <w:bottom w:w="70" w:type="dxa"/>
              <w:right w:w="100" w:type="dxa"/>
            </w:tcMar>
            <w:vAlign w:val="center"/>
          </w:tcPr>
          <w:p w14:paraId="4FEA8D2C" w14:textId="77777777" w:rsidR="005026A6" w:rsidRDefault="00000000">
            <w:pPr>
              <w:spacing w:line="260" w:lineRule="auto"/>
            </w:pPr>
            <w:r>
              <w:rPr>
                <w:sz w:val="19"/>
                <w:szCs w:val="19"/>
              </w:rPr>
              <w:t>Platform engineering</w:t>
            </w:r>
          </w:p>
        </w:tc>
      </w:tr>
      <w:tr w:rsidR="005026A6" w14:paraId="7993D3A4"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71A71B62" w14:textId="77777777" w:rsidR="005026A6" w:rsidRDefault="00000000">
            <w:pPr>
              <w:spacing w:line="260" w:lineRule="auto"/>
            </w:pPr>
            <w:r>
              <w:rPr>
                <w:sz w:val="19"/>
                <w:szCs w:val="19"/>
              </w:rPr>
              <w:t>Service Mesh</w:t>
            </w:r>
          </w:p>
        </w:tc>
        <w:tc>
          <w:tcPr>
            <w:tcW w:w="4694" w:type="dxa"/>
            <w:shd w:val="clear" w:color="auto" w:fill="F6F7F7"/>
            <w:tcMar>
              <w:top w:w="70" w:type="dxa"/>
              <w:left w:w="100" w:type="dxa"/>
              <w:bottom w:w="70" w:type="dxa"/>
              <w:right w:w="100" w:type="dxa"/>
            </w:tcMar>
            <w:vAlign w:val="center"/>
          </w:tcPr>
          <w:p w14:paraId="32D280C1" w14:textId="77777777" w:rsidR="005026A6" w:rsidRDefault="00000000">
            <w:pPr>
              <w:spacing w:line="260" w:lineRule="auto"/>
            </w:pPr>
            <w:proofErr w:type="spellStart"/>
            <w:r>
              <w:rPr>
                <w:sz w:val="19"/>
                <w:szCs w:val="19"/>
              </w:rPr>
              <w:t>mTLS</w:t>
            </w:r>
            <w:proofErr w:type="spellEnd"/>
            <w:r>
              <w:rPr>
                <w:sz w:val="19"/>
                <w:szCs w:val="19"/>
              </w:rPr>
              <w:t>, workload identity, egress control (blocks unsanctioned cross-region calls)</w:t>
            </w:r>
          </w:p>
        </w:tc>
        <w:tc>
          <w:tcPr>
            <w:tcW w:w="1986" w:type="dxa"/>
            <w:shd w:val="clear" w:color="auto" w:fill="F6F7F7"/>
            <w:tcMar>
              <w:top w:w="70" w:type="dxa"/>
              <w:left w:w="100" w:type="dxa"/>
              <w:bottom w:w="70" w:type="dxa"/>
              <w:right w:w="100" w:type="dxa"/>
            </w:tcMar>
            <w:vAlign w:val="center"/>
          </w:tcPr>
          <w:p w14:paraId="50A23338" w14:textId="77777777" w:rsidR="005026A6" w:rsidRDefault="00000000">
            <w:pPr>
              <w:spacing w:line="260" w:lineRule="auto"/>
            </w:pPr>
            <w:r>
              <w:rPr>
                <w:sz w:val="19"/>
                <w:szCs w:val="19"/>
              </w:rPr>
              <w:t>Platform engineering</w:t>
            </w:r>
          </w:p>
        </w:tc>
      </w:tr>
      <w:tr w:rsidR="005026A6" w14:paraId="6936FB2C"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372B34C9" w14:textId="77777777" w:rsidR="005026A6" w:rsidRDefault="00000000">
            <w:pPr>
              <w:spacing w:line="260" w:lineRule="auto"/>
            </w:pPr>
            <w:r>
              <w:rPr>
                <w:sz w:val="19"/>
                <w:szCs w:val="19"/>
              </w:rPr>
              <w:t>Tokenisation &amp; DLP services</w:t>
            </w:r>
          </w:p>
        </w:tc>
        <w:tc>
          <w:tcPr>
            <w:tcW w:w="4694" w:type="dxa"/>
            <w:shd w:val="clear" w:color="auto" w:fill="FFFFFF"/>
            <w:tcMar>
              <w:top w:w="70" w:type="dxa"/>
              <w:left w:w="100" w:type="dxa"/>
              <w:bottom w:w="70" w:type="dxa"/>
              <w:right w:w="100" w:type="dxa"/>
            </w:tcMar>
            <w:vAlign w:val="center"/>
          </w:tcPr>
          <w:p w14:paraId="0F94E6C1" w14:textId="77777777" w:rsidR="005026A6" w:rsidRDefault="00000000">
            <w:pPr>
              <w:spacing w:line="260" w:lineRule="auto"/>
            </w:pPr>
            <w:r>
              <w:rPr>
                <w:sz w:val="19"/>
                <w:szCs w:val="19"/>
              </w:rPr>
              <w:t>Substitutes high-value identifiers; detects and blocks exfiltration</w:t>
            </w:r>
          </w:p>
        </w:tc>
        <w:tc>
          <w:tcPr>
            <w:tcW w:w="1986" w:type="dxa"/>
            <w:shd w:val="clear" w:color="auto" w:fill="FFFFFF"/>
            <w:tcMar>
              <w:top w:w="70" w:type="dxa"/>
              <w:left w:w="100" w:type="dxa"/>
              <w:bottom w:w="70" w:type="dxa"/>
              <w:right w:w="100" w:type="dxa"/>
            </w:tcMar>
            <w:vAlign w:val="center"/>
          </w:tcPr>
          <w:p w14:paraId="5E652485" w14:textId="77777777" w:rsidR="005026A6" w:rsidRDefault="00000000">
            <w:pPr>
              <w:spacing w:line="260" w:lineRule="auto"/>
            </w:pPr>
            <w:r>
              <w:rPr>
                <w:sz w:val="19"/>
                <w:szCs w:val="19"/>
              </w:rPr>
              <w:t>Data platform / security engineering</w:t>
            </w:r>
          </w:p>
        </w:tc>
      </w:tr>
      <w:tr w:rsidR="005026A6" w14:paraId="29D14DFE"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7D4EC6A9" w14:textId="77777777" w:rsidR="005026A6" w:rsidRDefault="00000000">
            <w:pPr>
              <w:spacing w:line="260" w:lineRule="auto"/>
            </w:pPr>
            <w:r>
              <w:rPr>
                <w:sz w:val="19"/>
                <w:szCs w:val="19"/>
              </w:rPr>
              <w:t>Key Management (KMS/HSM)</w:t>
            </w:r>
          </w:p>
        </w:tc>
        <w:tc>
          <w:tcPr>
            <w:tcW w:w="4694" w:type="dxa"/>
            <w:shd w:val="clear" w:color="auto" w:fill="F6F7F7"/>
            <w:tcMar>
              <w:top w:w="70" w:type="dxa"/>
              <w:left w:w="100" w:type="dxa"/>
              <w:bottom w:w="70" w:type="dxa"/>
              <w:right w:w="100" w:type="dxa"/>
            </w:tcMar>
            <w:vAlign w:val="center"/>
          </w:tcPr>
          <w:p w14:paraId="52282F04" w14:textId="77777777" w:rsidR="005026A6" w:rsidRDefault="00000000">
            <w:pPr>
              <w:spacing w:line="260" w:lineRule="auto"/>
            </w:pPr>
            <w:r>
              <w:rPr>
                <w:sz w:val="19"/>
                <w:szCs w:val="19"/>
              </w:rPr>
              <w:t>CMK/BYOK/HYOK per tier; rotation; crypto-agility</w:t>
            </w:r>
          </w:p>
        </w:tc>
        <w:tc>
          <w:tcPr>
            <w:tcW w:w="1986" w:type="dxa"/>
            <w:shd w:val="clear" w:color="auto" w:fill="F6F7F7"/>
            <w:tcMar>
              <w:top w:w="70" w:type="dxa"/>
              <w:left w:w="100" w:type="dxa"/>
              <w:bottom w:w="70" w:type="dxa"/>
              <w:right w:w="100" w:type="dxa"/>
            </w:tcMar>
            <w:vAlign w:val="center"/>
          </w:tcPr>
          <w:p w14:paraId="6AA07C66" w14:textId="77777777" w:rsidR="005026A6" w:rsidRDefault="00000000">
            <w:pPr>
              <w:spacing w:line="260" w:lineRule="auto"/>
            </w:pPr>
            <w:r>
              <w:rPr>
                <w:sz w:val="19"/>
                <w:szCs w:val="19"/>
              </w:rPr>
              <w:t>Security engineering</w:t>
            </w:r>
          </w:p>
        </w:tc>
      </w:tr>
      <w:tr w:rsidR="005026A6" w14:paraId="73D6DCC9"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5DA9C331" w14:textId="77777777" w:rsidR="005026A6" w:rsidRDefault="00000000">
            <w:pPr>
              <w:spacing w:line="260" w:lineRule="auto"/>
            </w:pPr>
            <w:r>
              <w:rPr>
                <w:sz w:val="19"/>
                <w:szCs w:val="19"/>
              </w:rPr>
              <w:t>Telemetry &amp; SIEM</w:t>
            </w:r>
          </w:p>
        </w:tc>
        <w:tc>
          <w:tcPr>
            <w:tcW w:w="4694" w:type="dxa"/>
            <w:shd w:val="clear" w:color="auto" w:fill="FFFFFF"/>
            <w:tcMar>
              <w:top w:w="70" w:type="dxa"/>
              <w:left w:w="100" w:type="dxa"/>
              <w:bottom w:w="70" w:type="dxa"/>
              <w:right w:w="100" w:type="dxa"/>
            </w:tcMar>
            <w:vAlign w:val="center"/>
          </w:tcPr>
          <w:p w14:paraId="54B2184D" w14:textId="77777777" w:rsidR="005026A6" w:rsidRDefault="00000000">
            <w:pPr>
              <w:spacing w:line="260" w:lineRule="auto"/>
            </w:pPr>
            <w:r>
              <w:rPr>
                <w:sz w:val="19"/>
                <w:szCs w:val="19"/>
              </w:rPr>
              <w:t>Collects control evidence; UEBA over privileged activity; feeds compliance dashboards</w:t>
            </w:r>
          </w:p>
        </w:tc>
        <w:tc>
          <w:tcPr>
            <w:tcW w:w="1986" w:type="dxa"/>
            <w:shd w:val="clear" w:color="auto" w:fill="FFFFFF"/>
            <w:tcMar>
              <w:top w:w="70" w:type="dxa"/>
              <w:left w:w="100" w:type="dxa"/>
              <w:bottom w:w="70" w:type="dxa"/>
              <w:right w:w="100" w:type="dxa"/>
            </w:tcMar>
            <w:vAlign w:val="center"/>
          </w:tcPr>
          <w:p w14:paraId="4F5B1238" w14:textId="77777777" w:rsidR="005026A6" w:rsidRDefault="00000000">
            <w:pPr>
              <w:spacing w:line="260" w:lineRule="auto"/>
            </w:pPr>
            <w:r>
              <w:rPr>
                <w:sz w:val="19"/>
                <w:szCs w:val="19"/>
              </w:rPr>
              <w:t>Security operations</w:t>
            </w:r>
          </w:p>
        </w:tc>
      </w:tr>
    </w:tbl>
    <w:p w14:paraId="14E1012F" w14:textId="77777777" w:rsidR="005026A6" w:rsidRDefault="00000000">
      <w:pPr>
        <w:pStyle w:val="Heading1"/>
        <w:pageBreakBefore/>
      </w:pPr>
      <w:bookmarkStart w:id="14" w:name="_Toc235022620"/>
      <w:r>
        <w:lastRenderedPageBreak/>
        <w:t>6.  The Seven Sovereignty Pillars</w:t>
      </w:r>
      <w:bookmarkEnd w:id="14"/>
    </w:p>
    <w:p w14:paraId="16F72CC9" w14:textId="77777777" w:rsidR="005026A6" w:rsidRDefault="00000000">
      <w:pPr>
        <w:spacing w:after="160" w:line="300" w:lineRule="auto"/>
      </w:pPr>
      <w:r>
        <w:t>Each pillar is specified as: the question it answers, control objectives with stable identifiers (ADSRA-XX-</w:t>
      </w:r>
      <w:proofErr w:type="spellStart"/>
      <w:r>
        <w:t>nn</w:t>
      </w:r>
      <w:proofErr w:type="spellEnd"/>
      <w:r>
        <w:t>), a reference pattern, indicative technology mappings, and the KRIs that evidence it. Technology mappings are indicative examples current at the time of writing, not endorsements; validate service capabilities and regions before design commitment.</w:t>
      </w:r>
    </w:p>
    <w:p w14:paraId="237DE427" w14:textId="77777777" w:rsidR="005026A6" w:rsidRDefault="00000000">
      <w:pPr>
        <w:spacing w:before="200" w:after="60"/>
        <w:jc w:val="center"/>
      </w:pPr>
      <w:r>
        <w:rPr>
          <w:noProof/>
        </w:rPr>
        <w:drawing>
          <wp:inline distT="0" distB="0" distL="0" distR="0" wp14:anchorId="546FF4F5" wp14:editId="66154B2B">
            <wp:extent cx="5852160" cy="2868375"/>
            <wp:effectExtent l="0" t="0" r="0" b="0"/>
            <wp:docPr id="2021030366" name="Picture 202103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2868375"/>
                    </a:xfrm>
                    <a:prstGeom prst="rect">
                      <a:avLst/>
                    </a:prstGeom>
                  </pic:spPr>
                </pic:pic>
              </a:graphicData>
            </a:graphic>
          </wp:inline>
        </w:drawing>
      </w:r>
    </w:p>
    <w:p w14:paraId="2FA66A6F" w14:textId="77777777" w:rsidR="005026A6" w:rsidRDefault="00000000">
      <w:pPr>
        <w:spacing w:after="240"/>
        <w:jc w:val="center"/>
      </w:pPr>
      <w:r>
        <w:rPr>
          <w:i/>
          <w:iCs/>
          <w:color w:val="6B797E"/>
          <w:sz w:val="18"/>
          <w:szCs w:val="18"/>
        </w:rPr>
        <w:t xml:space="preserve">Figure 3 — The seven ADSRA pillars and the executive question each </w:t>
      </w:r>
      <w:proofErr w:type="gramStart"/>
      <w:r>
        <w:rPr>
          <w:i/>
          <w:iCs/>
          <w:color w:val="6B797E"/>
          <w:sz w:val="18"/>
          <w:szCs w:val="18"/>
        </w:rPr>
        <w:t>answers</w:t>
      </w:r>
      <w:proofErr w:type="gramEnd"/>
      <w:r>
        <w:rPr>
          <w:i/>
          <w:iCs/>
          <w:color w:val="6B797E"/>
          <w:sz w:val="18"/>
          <w:szCs w:val="18"/>
        </w:rPr>
        <w:t>.</w:t>
      </w:r>
    </w:p>
    <w:p w14:paraId="1E4DFBFE" w14:textId="77777777" w:rsidR="005026A6" w:rsidRDefault="00000000">
      <w:pPr>
        <w:pStyle w:val="Heading2"/>
      </w:pPr>
      <w:bookmarkStart w:id="15" w:name="_Toc235022621"/>
      <w:proofErr w:type="gramStart"/>
      <w:r>
        <w:t>6.1  Pillar</w:t>
      </w:r>
      <w:proofErr w:type="gramEnd"/>
      <w:r>
        <w:t xml:space="preserve"> 1 — Data Sovereignty</w:t>
      </w:r>
      <w:bookmarkEnd w:id="15"/>
    </w:p>
    <w:p w14:paraId="30C906AE" w14:textId="77777777" w:rsidR="005026A6" w:rsidRDefault="00000000">
      <w:pPr>
        <w:spacing w:after="160" w:line="300" w:lineRule="auto"/>
      </w:pPr>
      <w:r>
        <w:rPr>
          <w:b/>
          <w:bCs/>
        </w:rPr>
        <w:t xml:space="preserve">Key question:  </w:t>
      </w:r>
      <w:r>
        <w:rPr>
          <w:i/>
          <w:iCs/>
        </w:rPr>
        <w:t>Who can legally compel access to our information?</w:t>
      </w:r>
    </w:p>
    <w:p w14:paraId="2B121F06"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692D8599"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713CEC8A"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494B4F49" w14:textId="77777777" w:rsidR="005026A6" w:rsidRDefault="00000000">
            <w:pPr>
              <w:spacing w:line="260" w:lineRule="auto"/>
            </w:pPr>
            <w:r>
              <w:rPr>
                <w:b/>
                <w:bCs/>
                <w:color w:val="FFFFFF"/>
                <w:sz w:val="19"/>
                <w:szCs w:val="19"/>
              </w:rPr>
              <w:t>Control objective</w:t>
            </w:r>
          </w:p>
        </w:tc>
      </w:tr>
      <w:tr w:rsidR="005026A6" w14:paraId="7B9F04B3"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126B35DF" w14:textId="77777777" w:rsidR="005026A6" w:rsidRDefault="00000000">
            <w:pPr>
              <w:spacing w:line="260" w:lineRule="auto"/>
            </w:pPr>
            <w:r>
              <w:rPr>
                <w:sz w:val="19"/>
                <w:szCs w:val="19"/>
              </w:rPr>
              <w:t>ADSRA-DS-01</w:t>
            </w:r>
          </w:p>
        </w:tc>
        <w:tc>
          <w:tcPr>
            <w:tcW w:w="7762" w:type="dxa"/>
            <w:shd w:val="clear" w:color="auto" w:fill="FFFFFF"/>
            <w:tcMar>
              <w:top w:w="70" w:type="dxa"/>
              <w:left w:w="100" w:type="dxa"/>
              <w:bottom w:w="70" w:type="dxa"/>
              <w:right w:w="100" w:type="dxa"/>
            </w:tcMar>
            <w:vAlign w:val="center"/>
          </w:tcPr>
          <w:p w14:paraId="35FE6615" w14:textId="77777777" w:rsidR="005026A6" w:rsidRDefault="00000000">
            <w:pPr>
              <w:spacing w:line="260" w:lineRule="auto"/>
            </w:pPr>
            <w:r>
              <w:rPr>
                <w:sz w:val="19"/>
                <w:szCs w:val="19"/>
              </w:rPr>
              <w:t>All data assets carry a sovereignty tier (Section 2.2) recorded in the enterprise data catalogue, with a named information owner.</w:t>
            </w:r>
          </w:p>
        </w:tc>
      </w:tr>
      <w:tr w:rsidR="005026A6" w14:paraId="3AD87717"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1E843566" w14:textId="77777777" w:rsidR="005026A6" w:rsidRDefault="00000000">
            <w:pPr>
              <w:spacing w:line="260" w:lineRule="auto"/>
            </w:pPr>
            <w:r>
              <w:rPr>
                <w:sz w:val="19"/>
                <w:szCs w:val="19"/>
              </w:rPr>
              <w:t>ADSRA-DS-02</w:t>
            </w:r>
          </w:p>
        </w:tc>
        <w:tc>
          <w:tcPr>
            <w:tcW w:w="7762" w:type="dxa"/>
            <w:shd w:val="clear" w:color="auto" w:fill="F6F7F7"/>
            <w:tcMar>
              <w:top w:w="70" w:type="dxa"/>
              <w:left w:w="100" w:type="dxa"/>
              <w:bottom w:w="70" w:type="dxa"/>
              <w:right w:w="100" w:type="dxa"/>
            </w:tcMar>
            <w:vAlign w:val="center"/>
          </w:tcPr>
          <w:p w14:paraId="510152F6" w14:textId="77777777" w:rsidR="005026A6" w:rsidRDefault="00000000">
            <w:pPr>
              <w:spacing w:line="260" w:lineRule="auto"/>
            </w:pPr>
            <w:r>
              <w:rPr>
                <w:sz w:val="19"/>
                <w:szCs w:val="19"/>
              </w:rPr>
              <w:t>High/Critical data is stored and processed in Australian regions; any cross-border transfer is assessed against APP 8 and recorded with a lawful basis.</w:t>
            </w:r>
          </w:p>
        </w:tc>
      </w:tr>
      <w:tr w:rsidR="005026A6" w14:paraId="5EC9DE43"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1D5D9163" w14:textId="77777777" w:rsidR="005026A6" w:rsidRDefault="00000000">
            <w:pPr>
              <w:spacing w:line="260" w:lineRule="auto"/>
            </w:pPr>
            <w:r>
              <w:rPr>
                <w:sz w:val="19"/>
                <w:szCs w:val="19"/>
              </w:rPr>
              <w:t>ADSRA-DS-03</w:t>
            </w:r>
          </w:p>
        </w:tc>
        <w:tc>
          <w:tcPr>
            <w:tcW w:w="7762" w:type="dxa"/>
            <w:shd w:val="clear" w:color="auto" w:fill="FFFFFF"/>
            <w:tcMar>
              <w:top w:w="70" w:type="dxa"/>
              <w:left w:w="100" w:type="dxa"/>
              <w:bottom w:w="70" w:type="dxa"/>
              <w:right w:w="100" w:type="dxa"/>
            </w:tcMar>
            <w:vAlign w:val="center"/>
          </w:tcPr>
          <w:p w14:paraId="299F4940" w14:textId="77777777" w:rsidR="005026A6" w:rsidRDefault="00000000">
            <w:pPr>
              <w:spacing w:line="260" w:lineRule="auto"/>
            </w:pPr>
            <w:r>
              <w:rPr>
                <w:sz w:val="19"/>
                <w:szCs w:val="19"/>
              </w:rPr>
              <w:t>Critical identifiers (payment credentials, health identifiers) are tokenised at the boundary; raw values never enter analytical or AI estates.</w:t>
            </w:r>
          </w:p>
        </w:tc>
      </w:tr>
      <w:tr w:rsidR="005026A6" w14:paraId="488A6192"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01608B28" w14:textId="77777777" w:rsidR="005026A6" w:rsidRDefault="00000000">
            <w:pPr>
              <w:spacing w:line="260" w:lineRule="auto"/>
            </w:pPr>
            <w:r>
              <w:rPr>
                <w:sz w:val="19"/>
                <w:szCs w:val="19"/>
              </w:rPr>
              <w:t>ADSRA-DS-04</w:t>
            </w:r>
          </w:p>
        </w:tc>
        <w:tc>
          <w:tcPr>
            <w:tcW w:w="7762" w:type="dxa"/>
            <w:shd w:val="clear" w:color="auto" w:fill="F6F7F7"/>
            <w:tcMar>
              <w:top w:w="70" w:type="dxa"/>
              <w:left w:w="100" w:type="dxa"/>
              <w:bottom w:w="70" w:type="dxa"/>
              <w:right w:w="100" w:type="dxa"/>
            </w:tcMar>
            <w:vAlign w:val="center"/>
          </w:tcPr>
          <w:p w14:paraId="6FC736B3" w14:textId="77777777" w:rsidR="005026A6" w:rsidRDefault="00000000">
            <w:pPr>
              <w:spacing w:line="260" w:lineRule="auto"/>
            </w:pPr>
            <w:r>
              <w:rPr>
                <w:sz w:val="19"/>
                <w:szCs w:val="19"/>
              </w:rPr>
              <w:t>DLP policies enforce tier-appropriate egress controls across email, endpoints, SaaS and cloud storage.</w:t>
            </w:r>
          </w:p>
        </w:tc>
      </w:tr>
      <w:tr w:rsidR="005026A6" w14:paraId="2606C28A"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7FCDFCAC" w14:textId="77777777" w:rsidR="005026A6" w:rsidRDefault="00000000">
            <w:pPr>
              <w:spacing w:line="260" w:lineRule="auto"/>
            </w:pPr>
            <w:r>
              <w:rPr>
                <w:sz w:val="19"/>
                <w:szCs w:val="19"/>
              </w:rPr>
              <w:t>ADSRA-DS-05</w:t>
            </w:r>
          </w:p>
        </w:tc>
        <w:tc>
          <w:tcPr>
            <w:tcW w:w="7762" w:type="dxa"/>
            <w:shd w:val="clear" w:color="auto" w:fill="FFFFFF"/>
            <w:tcMar>
              <w:top w:w="70" w:type="dxa"/>
              <w:left w:w="100" w:type="dxa"/>
              <w:bottom w:w="70" w:type="dxa"/>
              <w:right w:w="100" w:type="dxa"/>
            </w:tcMar>
            <w:vAlign w:val="center"/>
          </w:tcPr>
          <w:p w14:paraId="1C633C23" w14:textId="77777777" w:rsidR="005026A6" w:rsidRDefault="00000000">
            <w:pPr>
              <w:spacing w:line="260" w:lineRule="auto"/>
            </w:pPr>
            <w:r>
              <w:rPr>
                <w:sz w:val="19"/>
                <w:szCs w:val="19"/>
              </w:rPr>
              <w:t>Privacy Impact Assessments are embedded in the delivery lifecycle for High/Critical changes, including AI use cases.</w:t>
            </w:r>
          </w:p>
        </w:tc>
      </w:tr>
      <w:tr w:rsidR="005026A6" w14:paraId="26926665"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6C61E7F8" w14:textId="77777777" w:rsidR="005026A6" w:rsidRDefault="00000000">
            <w:pPr>
              <w:spacing w:line="260" w:lineRule="auto"/>
            </w:pPr>
            <w:r>
              <w:rPr>
                <w:sz w:val="19"/>
                <w:szCs w:val="19"/>
              </w:rPr>
              <w:t>ADSRA-DS-06</w:t>
            </w:r>
          </w:p>
        </w:tc>
        <w:tc>
          <w:tcPr>
            <w:tcW w:w="7762" w:type="dxa"/>
            <w:shd w:val="clear" w:color="auto" w:fill="F6F7F7"/>
            <w:tcMar>
              <w:top w:w="70" w:type="dxa"/>
              <w:left w:w="100" w:type="dxa"/>
              <w:bottom w:w="70" w:type="dxa"/>
              <w:right w:w="100" w:type="dxa"/>
            </w:tcMar>
            <w:vAlign w:val="center"/>
          </w:tcPr>
          <w:p w14:paraId="030D0C02" w14:textId="77777777" w:rsidR="005026A6" w:rsidRDefault="00000000">
            <w:pPr>
              <w:spacing w:line="260" w:lineRule="auto"/>
            </w:pPr>
            <w:r>
              <w:rPr>
                <w:sz w:val="19"/>
                <w:szCs w:val="19"/>
              </w:rPr>
              <w:t>Data lifecycle (retention, minimisation, deletion) is automated and evidenced per tier.</w:t>
            </w:r>
          </w:p>
        </w:tc>
      </w:tr>
    </w:tbl>
    <w:p w14:paraId="596EF6FA" w14:textId="77777777" w:rsidR="005026A6" w:rsidRDefault="005026A6">
      <w:pPr>
        <w:spacing w:after="120"/>
      </w:pPr>
    </w:p>
    <w:p w14:paraId="1105ADD7" w14:textId="77777777" w:rsidR="005026A6" w:rsidRDefault="00000000">
      <w:pPr>
        <w:pStyle w:val="Heading3"/>
      </w:pPr>
      <w:r>
        <w:t>Reference pattern</w:t>
      </w:r>
    </w:p>
    <w:p w14:paraId="21EABC7E" w14:textId="77777777" w:rsidR="005026A6" w:rsidRDefault="00000000">
      <w:pPr>
        <w:spacing w:after="160" w:line="300" w:lineRule="auto"/>
      </w:pPr>
      <w:r>
        <w:t xml:space="preserve">Classification-driven landing zones: the data catalogue is the source of truth for tier; infrastructure-as-code consumes tier tags to bind residency, encryption and DLP policy at provision time. A retailer, for example, </w:t>
      </w:r>
      <w:r>
        <w:lastRenderedPageBreak/>
        <w:t>runs its product catalogue globally on a CDN (Low) while customer profiles and loyalty behaviour (High) are pinned to Australian regions with customer-managed keys, and payment credentials (Critical) are tokenised with HSM-backed keys.</w:t>
      </w:r>
    </w:p>
    <w:p w14:paraId="454DE7C5" w14:textId="77777777" w:rsidR="005026A6" w:rsidRDefault="00000000">
      <w:pPr>
        <w:pStyle w:val="Heading3"/>
      </w:pPr>
      <w:r>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2C213A1E"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58C13AAB"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07F4A49E"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4F5BE37D"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1333250E" w14:textId="77777777" w:rsidR="005026A6" w:rsidRDefault="00000000">
            <w:pPr>
              <w:spacing w:line="260" w:lineRule="auto"/>
            </w:pPr>
            <w:r>
              <w:rPr>
                <w:b/>
                <w:bCs/>
                <w:color w:val="FFFFFF"/>
                <w:sz w:val="19"/>
                <w:szCs w:val="19"/>
              </w:rPr>
              <w:t>Google Cloud / other</w:t>
            </w:r>
          </w:p>
        </w:tc>
      </w:tr>
      <w:tr w:rsidR="005026A6" w14:paraId="06D7ADA0"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11BF54F0" w14:textId="77777777" w:rsidR="005026A6" w:rsidRDefault="00000000">
            <w:pPr>
              <w:spacing w:line="260" w:lineRule="auto"/>
            </w:pPr>
            <w:r>
              <w:rPr>
                <w:sz w:val="19"/>
                <w:szCs w:val="19"/>
              </w:rPr>
              <w:t>Classification &amp; catalogue</w:t>
            </w:r>
          </w:p>
        </w:tc>
        <w:tc>
          <w:tcPr>
            <w:tcW w:w="2166" w:type="dxa"/>
            <w:shd w:val="clear" w:color="auto" w:fill="FFFFFF"/>
            <w:tcMar>
              <w:top w:w="70" w:type="dxa"/>
              <w:left w:w="100" w:type="dxa"/>
              <w:bottom w:w="70" w:type="dxa"/>
              <w:right w:w="100" w:type="dxa"/>
            </w:tcMar>
            <w:vAlign w:val="center"/>
          </w:tcPr>
          <w:p w14:paraId="742A2BF7" w14:textId="77777777" w:rsidR="005026A6" w:rsidRDefault="00000000">
            <w:pPr>
              <w:spacing w:line="260" w:lineRule="auto"/>
            </w:pPr>
            <w:r>
              <w:rPr>
                <w:sz w:val="19"/>
                <w:szCs w:val="19"/>
              </w:rPr>
              <w:t xml:space="preserve">Glue Data </w:t>
            </w:r>
            <w:proofErr w:type="spellStart"/>
            <w:r>
              <w:rPr>
                <w:sz w:val="19"/>
                <w:szCs w:val="19"/>
              </w:rPr>
              <w:t>Catalog</w:t>
            </w:r>
            <w:proofErr w:type="spellEnd"/>
            <w:r>
              <w:rPr>
                <w:sz w:val="19"/>
                <w:szCs w:val="19"/>
              </w:rPr>
              <w:t xml:space="preserve"> + Lake Formation tags</w:t>
            </w:r>
          </w:p>
        </w:tc>
        <w:tc>
          <w:tcPr>
            <w:tcW w:w="2347" w:type="dxa"/>
            <w:shd w:val="clear" w:color="auto" w:fill="FFFFFF"/>
            <w:tcMar>
              <w:top w:w="70" w:type="dxa"/>
              <w:left w:w="100" w:type="dxa"/>
              <w:bottom w:w="70" w:type="dxa"/>
              <w:right w:w="100" w:type="dxa"/>
            </w:tcMar>
            <w:vAlign w:val="center"/>
          </w:tcPr>
          <w:p w14:paraId="10E58617" w14:textId="77777777" w:rsidR="005026A6" w:rsidRDefault="00000000">
            <w:pPr>
              <w:spacing w:line="260" w:lineRule="auto"/>
            </w:pPr>
            <w:r>
              <w:rPr>
                <w:sz w:val="19"/>
                <w:szCs w:val="19"/>
              </w:rPr>
              <w:t>Microsoft Purview (labels, catalogue)</w:t>
            </w:r>
          </w:p>
        </w:tc>
        <w:tc>
          <w:tcPr>
            <w:tcW w:w="2166" w:type="dxa"/>
            <w:shd w:val="clear" w:color="auto" w:fill="FFFFFF"/>
            <w:tcMar>
              <w:top w:w="70" w:type="dxa"/>
              <w:left w:w="100" w:type="dxa"/>
              <w:bottom w:w="70" w:type="dxa"/>
              <w:right w:w="100" w:type="dxa"/>
            </w:tcMar>
            <w:vAlign w:val="center"/>
          </w:tcPr>
          <w:p w14:paraId="5055CE49" w14:textId="77777777" w:rsidR="005026A6" w:rsidRDefault="00000000">
            <w:pPr>
              <w:spacing w:line="260" w:lineRule="auto"/>
            </w:pPr>
            <w:proofErr w:type="spellStart"/>
            <w:r>
              <w:rPr>
                <w:sz w:val="19"/>
                <w:szCs w:val="19"/>
              </w:rPr>
              <w:t>Dataplex</w:t>
            </w:r>
            <w:proofErr w:type="spellEnd"/>
            <w:r>
              <w:rPr>
                <w:sz w:val="19"/>
                <w:szCs w:val="19"/>
              </w:rPr>
              <w:t xml:space="preserve"> / Data </w:t>
            </w:r>
            <w:proofErr w:type="spellStart"/>
            <w:r>
              <w:rPr>
                <w:sz w:val="19"/>
                <w:szCs w:val="19"/>
              </w:rPr>
              <w:t>Catalog</w:t>
            </w:r>
            <w:proofErr w:type="spellEnd"/>
          </w:p>
        </w:tc>
      </w:tr>
      <w:tr w:rsidR="005026A6" w14:paraId="75FB3C9D"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1B2C8435" w14:textId="77777777" w:rsidR="005026A6" w:rsidRDefault="00000000">
            <w:pPr>
              <w:spacing w:line="260" w:lineRule="auto"/>
            </w:pPr>
            <w:r>
              <w:rPr>
                <w:sz w:val="19"/>
                <w:szCs w:val="19"/>
              </w:rPr>
              <w:t>Residency enforcement</w:t>
            </w:r>
          </w:p>
        </w:tc>
        <w:tc>
          <w:tcPr>
            <w:tcW w:w="2166" w:type="dxa"/>
            <w:shd w:val="clear" w:color="auto" w:fill="F6F7F7"/>
            <w:tcMar>
              <w:top w:w="70" w:type="dxa"/>
              <w:left w:w="100" w:type="dxa"/>
              <w:bottom w:w="70" w:type="dxa"/>
              <w:right w:w="100" w:type="dxa"/>
            </w:tcMar>
            <w:vAlign w:val="center"/>
          </w:tcPr>
          <w:p w14:paraId="15D897C2" w14:textId="77777777" w:rsidR="005026A6" w:rsidRDefault="00000000">
            <w:pPr>
              <w:spacing w:line="260" w:lineRule="auto"/>
            </w:pPr>
            <w:r>
              <w:rPr>
                <w:sz w:val="19"/>
                <w:szCs w:val="19"/>
              </w:rPr>
              <w:t>SCPs + Region deny-lists</w:t>
            </w:r>
          </w:p>
        </w:tc>
        <w:tc>
          <w:tcPr>
            <w:tcW w:w="2347" w:type="dxa"/>
            <w:shd w:val="clear" w:color="auto" w:fill="F6F7F7"/>
            <w:tcMar>
              <w:top w:w="70" w:type="dxa"/>
              <w:left w:w="100" w:type="dxa"/>
              <w:bottom w:w="70" w:type="dxa"/>
              <w:right w:w="100" w:type="dxa"/>
            </w:tcMar>
            <w:vAlign w:val="center"/>
          </w:tcPr>
          <w:p w14:paraId="3142B14A" w14:textId="77777777" w:rsidR="005026A6" w:rsidRDefault="00000000">
            <w:pPr>
              <w:spacing w:line="260" w:lineRule="auto"/>
            </w:pPr>
            <w:r>
              <w:rPr>
                <w:sz w:val="19"/>
                <w:szCs w:val="19"/>
              </w:rPr>
              <w:t xml:space="preserve">Azure Policy </w:t>
            </w:r>
            <w:proofErr w:type="gramStart"/>
            <w:r>
              <w:rPr>
                <w:sz w:val="19"/>
                <w:szCs w:val="19"/>
              </w:rPr>
              <w:t>allowed-locations</w:t>
            </w:r>
            <w:proofErr w:type="gramEnd"/>
          </w:p>
        </w:tc>
        <w:tc>
          <w:tcPr>
            <w:tcW w:w="2166" w:type="dxa"/>
            <w:shd w:val="clear" w:color="auto" w:fill="F6F7F7"/>
            <w:tcMar>
              <w:top w:w="70" w:type="dxa"/>
              <w:left w:w="100" w:type="dxa"/>
              <w:bottom w:w="70" w:type="dxa"/>
              <w:right w:w="100" w:type="dxa"/>
            </w:tcMar>
            <w:vAlign w:val="center"/>
          </w:tcPr>
          <w:p w14:paraId="6698261E" w14:textId="77777777" w:rsidR="005026A6" w:rsidRDefault="00000000">
            <w:pPr>
              <w:spacing w:line="260" w:lineRule="auto"/>
            </w:pPr>
            <w:r>
              <w:rPr>
                <w:sz w:val="19"/>
                <w:szCs w:val="19"/>
              </w:rPr>
              <w:t>Org Policy resource locations</w:t>
            </w:r>
          </w:p>
        </w:tc>
      </w:tr>
      <w:tr w:rsidR="005026A6" w14:paraId="6D6BEEA8"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42514C92" w14:textId="77777777" w:rsidR="005026A6" w:rsidRDefault="00000000">
            <w:pPr>
              <w:spacing w:line="260" w:lineRule="auto"/>
            </w:pPr>
            <w:r>
              <w:rPr>
                <w:sz w:val="19"/>
                <w:szCs w:val="19"/>
              </w:rPr>
              <w:t>Tokenisation</w:t>
            </w:r>
          </w:p>
        </w:tc>
        <w:tc>
          <w:tcPr>
            <w:tcW w:w="2166" w:type="dxa"/>
            <w:shd w:val="clear" w:color="auto" w:fill="FFFFFF"/>
            <w:tcMar>
              <w:top w:w="70" w:type="dxa"/>
              <w:left w:w="100" w:type="dxa"/>
              <w:bottom w:w="70" w:type="dxa"/>
              <w:right w:w="100" w:type="dxa"/>
            </w:tcMar>
            <w:vAlign w:val="center"/>
          </w:tcPr>
          <w:p w14:paraId="43F34858" w14:textId="77777777" w:rsidR="005026A6" w:rsidRDefault="00000000">
            <w:pPr>
              <w:spacing w:line="260" w:lineRule="auto"/>
            </w:pPr>
            <w:r>
              <w:rPr>
                <w:sz w:val="19"/>
                <w:szCs w:val="19"/>
              </w:rPr>
              <w:t>Payment Cryptography / partner vaults</w:t>
            </w:r>
          </w:p>
        </w:tc>
        <w:tc>
          <w:tcPr>
            <w:tcW w:w="2347" w:type="dxa"/>
            <w:shd w:val="clear" w:color="auto" w:fill="FFFFFF"/>
            <w:tcMar>
              <w:top w:w="70" w:type="dxa"/>
              <w:left w:w="100" w:type="dxa"/>
              <w:bottom w:w="70" w:type="dxa"/>
              <w:right w:w="100" w:type="dxa"/>
            </w:tcMar>
            <w:vAlign w:val="center"/>
          </w:tcPr>
          <w:p w14:paraId="672B207F" w14:textId="77777777" w:rsidR="005026A6" w:rsidRDefault="00000000">
            <w:pPr>
              <w:spacing w:line="260" w:lineRule="auto"/>
            </w:pPr>
            <w:r>
              <w:rPr>
                <w:sz w:val="19"/>
                <w:szCs w:val="19"/>
              </w:rPr>
              <w:t>Purview + partner tokenisation</w:t>
            </w:r>
          </w:p>
        </w:tc>
        <w:tc>
          <w:tcPr>
            <w:tcW w:w="2166" w:type="dxa"/>
            <w:shd w:val="clear" w:color="auto" w:fill="FFFFFF"/>
            <w:tcMar>
              <w:top w:w="70" w:type="dxa"/>
              <w:left w:w="100" w:type="dxa"/>
              <w:bottom w:w="70" w:type="dxa"/>
              <w:right w:w="100" w:type="dxa"/>
            </w:tcMar>
            <w:vAlign w:val="center"/>
          </w:tcPr>
          <w:p w14:paraId="7C8AA1BE" w14:textId="77777777" w:rsidR="005026A6" w:rsidRDefault="00000000">
            <w:pPr>
              <w:spacing w:line="260" w:lineRule="auto"/>
            </w:pPr>
            <w:r>
              <w:rPr>
                <w:sz w:val="19"/>
                <w:szCs w:val="19"/>
              </w:rPr>
              <w:t>DLP tokenisation, partner vaults</w:t>
            </w:r>
          </w:p>
        </w:tc>
      </w:tr>
      <w:tr w:rsidR="005026A6" w14:paraId="7B816B59"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60AF8DCD" w14:textId="77777777" w:rsidR="005026A6" w:rsidRDefault="00000000">
            <w:pPr>
              <w:spacing w:line="260" w:lineRule="auto"/>
            </w:pPr>
            <w:r>
              <w:rPr>
                <w:sz w:val="19"/>
                <w:szCs w:val="19"/>
              </w:rPr>
              <w:t>DLP</w:t>
            </w:r>
          </w:p>
        </w:tc>
        <w:tc>
          <w:tcPr>
            <w:tcW w:w="2166" w:type="dxa"/>
            <w:shd w:val="clear" w:color="auto" w:fill="F6F7F7"/>
            <w:tcMar>
              <w:top w:w="70" w:type="dxa"/>
              <w:left w:w="100" w:type="dxa"/>
              <w:bottom w:w="70" w:type="dxa"/>
              <w:right w:w="100" w:type="dxa"/>
            </w:tcMar>
            <w:vAlign w:val="center"/>
          </w:tcPr>
          <w:p w14:paraId="49DFEB88" w14:textId="77777777" w:rsidR="005026A6" w:rsidRDefault="00000000">
            <w:pPr>
              <w:spacing w:line="260" w:lineRule="auto"/>
            </w:pPr>
            <w:r>
              <w:rPr>
                <w:sz w:val="19"/>
                <w:szCs w:val="19"/>
              </w:rPr>
              <w:t>Macie + endpoint/CASB</w:t>
            </w:r>
          </w:p>
        </w:tc>
        <w:tc>
          <w:tcPr>
            <w:tcW w:w="2347" w:type="dxa"/>
            <w:shd w:val="clear" w:color="auto" w:fill="F6F7F7"/>
            <w:tcMar>
              <w:top w:w="70" w:type="dxa"/>
              <w:left w:w="100" w:type="dxa"/>
              <w:bottom w:w="70" w:type="dxa"/>
              <w:right w:w="100" w:type="dxa"/>
            </w:tcMar>
            <w:vAlign w:val="center"/>
          </w:tcPr>
          <w:p w14:paraId="2E5B9620" w14:textId="77777777" w:rsidR="005026A6" w:rsidRDefault="00000000">
            <w:pPr>
              <w:spacing w:line="260" w:lineRule="auto"/>
            </w:pPr>
            <w:r>
              <w:rPr>
                <w:sz w:val="19"/>
                <w:szCs w:val="19"/>
              </w:rPr>
              <w:t>Purview DLP + Defender for Cloud Apps</w:t>
            </w:r>
          </w:p>
        </w:tc>
        <w:tc>
          <w:tcPr>
            <w:tcW w:w="2166" w:type="dxa"/>
            <w:shd w:val="clear" w:color="auto" w:fill="F6F7F7"/>
            <w:tcMar>
              <w:top w:w="70" w:type="dxa"/>
              <w:left w:w="100" w:type="dxa"/>
              <w:bottom w:w="70" w:type="dxa"/>
              <w:right w:w="100" w:type="dxa"/>
            </w:tcMar>
            <w:vAlign w:val="center"/>
          </w:tcPr>
          <w:p w14:paraId="0A9B1BAD" w14:textId="77777777" w:rsidR="005026A6" w:rsidRDefault="00000000">
            <w:pPr>
              <w:spacing w:line="260" w:lineRule="auto"/>
            </w:pPr>
            <w:r>
              <w:rPr>
                <w:sz w:val="19"/>
                <w:szCs w:val="19"/>
              </w:rPr>
              <w:t>Cloud DLP + CASB</w:t>
            </w:r>
          </w:p>
        </w:tc>
      </w:tr>
    </w:tbl>
    <w:p w14:paraId="2F003BAE" w14:textId="77777777" w:rsidR="005026A6" w:rsidRDefault="005026A6">
      <w:pPr>
        <w:spacing w:after="120"/>
      </w:pPr>
    </w:p>
    <w:p w14:paraId="36FE4FEA" w14:textId="77777777" w:rsidR="005026A6" w:rsidRDefault="00000000">
      <w:pPr>
        <w:pStyle w:val="Heading3"/>
      </w:pPr>
      <w:r>
        <w:t>Key risk indicators</w:t>
      </w:r>
    </w:p>
    <w:p w14:paraId="554C8558" w14:textId="77777777" w:rsidR="005026A6" w:rsidRDefault="00000000">
      <w:pPr>
        <w:pStyle w:val="ListParagraph"/>
        <w:numPr>
          <w:ilvl w:val="0"/>
          <w:numId w:val="2"/>
        </w:numPr>
        <w:spacing w:after="80" w:line="290" w:lineRule="auto"/>
      </w:pPr>
      <w:r>
        <w:t>% of data assets with an assigned tier and owner (target: 100% of High/Critical)</w:t>
      </w:r>
    </w:p>
    <w:p w14:paraId="73A469CA" w14:textId="77777777" w:rsidR="005026A6" w:rsidRDefault="00000000">
      <w:pPr>
        <w:pStyle w:val="ListParagraph"/>
        <w:numPr>
          <w:ilvl w:val="0"/>
          <w:numId w:val="2"/>
        </w:numPr>
        <w:spacing w:after="80" w:line="290" w:lineRule="auto"/>
      </w:pPr>
      <w:r>
        <w:t>Count of unassessed cross-border transfers detected per quarter (target: 0)</w:t>
      </w:r>
    </w:p>
    <w:p w14:paraId="057B6F03" w14:textId="77777777" w:rsidR="005026A6" w:rsidRDefault="00000000">
      <w:pPr>
        <w:pStyle w:val="ListParagraph"/>
        <w:numPr>
          <w:ilvl w:val="0"/>
          <w:numId w:val="2"/>
        </w:numPr>
        <w:spacing w:after="80" w:line="290" w:lineRule="auto"/>
      </w:pPr>
      <w:r>
        <w:t>% of Critical identifiers tokenised at boundary (target: 100%)</w:t>
      </w:r>
    </w:p>
    <w:p w14:paraId="6B5E6688"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Industry note.  </w:t>
      </w:r>
      <w:r>
        <w:rPr>
          <w:sz w:val="20"/>
          <w:szCs w:val="20"/>
        </w:rPr>
        <w:t>Healthcare: My Health Record information must be held and processed in Australia [R8] — treat connected estates as Critical by default. Retail: loyalty behavioural data is High, not Medium; it is the primary tort exposure after payment data. [Position]</w:t>
      </w:r>
    </w:p>
    <w:p w14:paraId="1F906233" w14:textId="77777777" w:rsidR="005026A6" w:rsidRDefault="00000000">
      <w:pPr>
        <w:pStyle w:val="Heading2"/>
      </w:pPr>
      <w:bookmarkStart w:id="16" w:name="_Toc235022622"/>
      <w:proofErr w:type="gramStart"/>
      <w:r>
        <w:t>6.2  Pillar</w:t>
      </w:r>
      <w:proofErr w:type="gramEnd"/>
      <w:r>
        <w:t xml:space="preserve"> 2 — Identity Sovereignty</w:t>
      </w:r>
      <w:bookmarkEnd w:id="16"/>
    </w:p>
    <w:p w14:paraId="0113FC7F" w14:textId="77777777" w:rsidR="005026A6" w:rsidRDefault="00000000">
      <w:pPr>
        <w:spacing w:after="160" w:line="300" w:lineRule="auto"/>
      </w:pPr>
      <w:r>
        <w:rPr>
          <w:b/>
          <w:bCs/>
        </w:rPr>
        <w:t xml:space="preserve">Key question:  </w:t>
      </w:r>
      <w:r>
        <w:rPr>
          <w:i/>
          <w:iCs/>
        </w:rPr>
        <w:t>Who is acting, from where, and with what privilege?</w:t>
      </w:r>
    </w:p>
    <w:p w14:paraId="76CA4FED"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0248DC64"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4A69355A"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4130A579" w14:textId="77777777" w:rsidR="005026A6" w:rsidRDefault="00000000">
            <w:pPr>
              <w:spacing w:line="260" w:lineRule="auto"/>
            </w:pPr>
            <w:r>
              <w:rPr>
                <w:b/>
                <w:bCs/>
                <w:color w:val="FFFFFF"/>
                <w:sz w:val="19"/>
                <w:szCs w:val="19"/>
              </w:rPr>
              <w:t>Control objective</w:t>
            </w:r>
          </w:p>
        </w:tc>
      </w:tr>
      <w:tr w:rsidR="005026A6" w14:paraId="4474B62F"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403B9C1B" w14:textId="77777777" w:rsidR="005026A6" w:rsidRDefault="00000000">
            <w:pPr>
              <w:spacing w:line="260" w:lineRule="auto"/>
            </w:pPr>
            <w:r>
              <w:rPr>
                <w:sz w:val="19"/>
                <w:szCs w:val="19"/>
              </w:rPr>
              <w:t>ADSRA-ID-01</w:t>
            </w:r>
          </w:p>
        </w:tc>
        <w:tc>
          <w:tcPr>
            <w:tcW w:w="7762" w:type="dxa"/>
            <w:shd w:val="clear" w:color="auto" w:fill="FFFFFF"/>
            <w:tcMar>
              <w:top w:w="70" w:type="dxa"/>
              <w:left w:w="100" w:type="dxa"/>
              <w:bottom w:w="70" w:type="dxa"/>
              <w:right w:w="100" w:type="dxa"/>
            </w:tcMar>
            <w:vAlign w:val="center"/>
          </w:tcPr>
          <w:p w14:paraId="49E07EFE" w14:textId="77777777" w:rsidR="005026A6" w:rsidRDefault="00000000">
            <w:pPr>
              <w:spacing w:line="260" w:lineRule="auto"/>
            </w:pPr>
            <w:r>
              <w:rPr>
                <w:sz w:val="19"/>
                <w:szCs w:val="19"/>
              </w:rPr>
              <w:t>A single enterprise IdP (Australian-controlled tenancy) fronts all workforce and workload identity; federation is governed and inventoried.</w:t>
            </w:r>
          </w:p>
        </w:tc>
      </w:tr>
      <w:tr w:rsidR="005026A6" w14:paraId="6517B497"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4C7DEFBB" w14:textId="77777777" w:rsidR="005026A6" w:rsidRDefault="00000000">
            <w:pPr>
              <w:spacing w:line="260" w:lineRule="auto"/>
            </w:pPr>
            <w:r>
              <w:rPr>
                <w:sz w:val="19"/>
                <w:szCs w:val="19"/>
              </w:rPr>
              <w:t>ADSRA-ID-02</w:t>
            </w:r>
          </w:p>
        </w:tc>
        <w:tc>
          <w:tcPr>
            <w:tcW w:w="7762" w:type="dxa"/>
            <w:shd w:val="clear" w:color="auto" w:fill="F6F7F7"/>
            <w:tcMar>
              <w:top w:w="70" w:type="dxa"/>
              <w:left w:w="100" w:type="dxa"/>
              <w:bottom w:w="70" w:type="dxa"/>
              <w:right w:w="100" w:type="dxa"/>
            </w:tcMar>
            <w:vAlign w:val="center"/>
          </w:tcPr>
          <w:p w14:paraId="1662BDCA" w14:textId="77777777" w:rsidR="005026A6" w:rsidRDefault="00000000">
            <w:pPr>
              <w:spacing w:line="260" w:lineRule="auto"/>
            </w:pPr>
            <w:r>
              <w:rPr>
                <w:sz w:val="19"/>
                <w:szCs w:val="19"/>
              </w:rPr>
              <w:t>Phishing-resistant MFA for all users; conditional access evaluates user, device, location, and risk score on every request (Zero Trust).</w:t>
            </w:r>
          </w:p>
        </w:tc>
      </w:tr>
      <w:tr w:rsidR="005026A6" w14:paraId="36F19797"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5977E643" w14:textId="77777777" w:rsidR="005026A6" w:rsidRDefault="00000000">
            <w:pPr>
              <w:spacing w:line="260" w:lineRule="auto"/>
            </w:pPr>
            <w:r>
              <w:rPr>
                <w:sz w:val="19"/>
                <w:szCs w:val="19"/>
              </w:rPr>
              <w:t>ADSRA-ID-03</w:t>
            </w:r>
          </w:p>
        </w:tc>
        <w:tc>
          <w:tcPr>
            <w:tcW w:w="7762" w:type="dxa"/>
            <w:shd w:val="clear" w:color="auto" w:fill="FFFFFF"/>
            <w:tcMar>
              <w:top w:w="70" w:type="dxa"/>
              <w:left w:w="100" w:type="dxa"/>
              <w:bottom w:w="70" w:type="dxa"/>
              <w:right w:w="100" w:type="dxa"/>
            </w:tcMar>
            <w:vAlign w:val="center"/>
          </w:tcPr>
          <w:p w14:paraId="67C97746" w14:textId="77777777" w:rsidR="005026A6" w:rsidRDefault="00000000">
            <w:pPr>
              <w:spacing w:line="260" w:lineRule="auto"/>
            </w:pPr>
            <w:r>
              <w:rPr>
                <w:sz w:val="19"/>
                <w:szCs w:val="19"/>
              </w:rPr>
              <w:t>Standing privilege is eliminated for Critical systems: just-in-time elevation via PIM/PAM with approval and session recording.</w:t>
            </w:r>
          </w:p>
        </w:tc>
      </w:tr>
      <w:tr w:rsidR="005026A6" w14:paraId="58343D58"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6D51498E" w14:textId="77777777" w:rsidR="005026A6" w:rsidRDefault="00000000">
            <w:pPr>
              <w:spacing w:line="260" w:lineRule="auto"/>
            </w:pPr>
            <w:r>
              <w:rPr>
                <w:sz w:val="19"/>
                <w:szCs w:val="19"/>
              </w:rPr>
              <w:t>ADSRA-ID-04</w:t>
            </w:r>
          </w:p>
        </w:tc>
        <w:tc>
          <w:tcPr>
            <w:tcW w:w="7762" w:type="dxa"/>
            <w:shd w:val="clear" w:color="auto" w:fill="F6F7F7"/>
            <w:tcMar>
              <w:top w:w="70" w:type="dxa"/>
              <w:left w:w="100" w:type="dxa"/>
              <w:bottom w:w="70" w:type="dxa"/>
              <w:right w:w="100" w:type="dxa"/>
            </w:tcMar>
            <w:vAlign w:val="center"/>
          </w:tcPr>
          <w:p w14:paraId="627FB449" w14:textId="77777777" w:rsidR="005026A6" w:rsidRDefault="00000000">
            <w:pPr>
              <w:spacing w:line="260" w:lineRule="auto"/>
            </w:pPr>
            <w:r>
              <w:rPr>
                <w:sz w:val="19"/>
                <w:szCs w:val="19"/>
              </w:rPr>
              <w:t>Identity governance: automated joiner/mover/leaver, quarterly access recertification for High/Critical scopes.</w:t>
            </w:r>
          </w:p>
        </w:tc>
      </w:tr>
      <w:tr w:rsidR="005026A6" w14:paraId="6CDCABF3"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6722373A" w14:textId="77777777" w:rsidR="005026A6" w:rsidRDefault="00000000">
            <w:pPr>
              <w:spacing w:line="260" w:lineRule="auto"/>
            </w:pPr>
            <w:r>
              <w:rPr>
                <w:sz w:val="19"/>
                <w:szCs w:val="19"/>
              </w:rPr>
              <w:t>ADSRA-ID-05</w:t>
            </w:r>
          </w:p>
        </w:tc>
        <w:tc>
          <w:tcPr>
            <w:tcW w:w="7762" w:type="dxa"/>
            <w:shd w:val="clear" w:color="auto" w:fill="FFFFFF"/>
            <w:tcMar>
              <w:top w:w="70" w:type="dxa"/>
              <w:left w:w="100" w:type="dxa"/>
              <w:bottom w:w="70" w:type="dxa"/>
              <w:right w:w="100" w:type="dxa"/>
            </w:tcMar>
            <w:vAlign w:val="center"/>
          </w:tcPr>
          <w:p w14:paraId="26AD993E" w14:textId="77777777" w:rsidR="005026A6" w:rsidRDefault="00000000">
            <w:pPr>
              <w:spacing w:line="260" w:lineRule="auto"/>
            </w:pPr>
            <w:r>
              <w:rPr>
                <w:sz w:val="19"/>
                <w:szCs w:val="19"/>
              </w:rPr>
              <w:t>Workload identities (service principals, SPIFFE-style) are inventoried, short-lived and least-privileged.</w:t>
            </w:r>
          </w:p>
        </w:tc>
      </w:tr>
    </w:tbl>
    <w:p w14:paraId="68BD6D9B" w14:textId="77777777" w:rsidR="005026A6" w:rsidRDefault="005026A6">
      <w:pPr>
        <w:spacing w:after="120"/>
      </w:pPr>
    </w:p>
    <w:p w14:paraId="4622B58A" w14:textId="77777777" w:rsidR="005026A6" w:rsidRDefault="00000000">
      <w:pPr>
        <w:pStyle w:val="Heading3"/>
      </w:pPr>
      <w:r>
        <w:t>Reference pattern</w:t>
      </w:r>
    </w:p>
    <w:p w14:paraId="3C9B4DFE" w14:textId="77777777" w:rsidR="005026A6" w:rsidRDefault="00000000">
      <w:pPr>
        <w:spacing w:after="160" w:line="300" w:lineRule="auto"/>
      </w:pPr>
      <w:r>
        <w:t xml:space="preserve">Every request </w:t>
      </w:r>
      <w:proofErr w:type="gramStart"/>
      <w:r>
        <w:t>answers</w:t>
      </w:r>
      <w:proofErr w:type="gramEnd"/>
      <w:r>
        <w:t>: who, what, why, when, from where, at what risk score — replacing the legacy notion of a trusted network. For Critical-tier administration, conditional access additionally enforces jurisdiction (Australian location and managed device) before elevation is granted.</w:t>
      </w:r>
    </w:p>
    <w:p w14:paraId="2D0BE177" w14:textId="77777777" w:rsidR="005026A6" w:rsidRDefault="00000000">
      <w:pPr>
        <w:pStyle w:val="Heading3"/>
      </w:pPr>
      <w:r>
        <w:lastRenderedPageBreak/>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4E12C2E9"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3BD5640E"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046C2E0D"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452F6EB5"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47B6E241" w14:textId="77777777" w:rsidR="005026A6" w:rsidRDefault="00000000">
            <w:pPr>
              <w:spacing w:line="260" w:lineRule="auto"/>
            </w:pPr>
            <w:r>
              <w:rPr>
                <w:b/>
                <w:bCs/>
                <w:color w:val="FFFFFF"/>
                <w:sz w:val="19"/>
                <w:szCs w:val="19"/>
              </w:rPr>
              <w:t>Google Cloud / other</w:t>
            </w:r>
          </w:p>
        </w:tc>
      </w:tr>
      <w:tr w:rsidR="005026A6" w14:paraId="54E93277"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40CC42AE" w14:textId="77777777" w:rsidR="005026A6" w:rsidRDefault="00000000">
            <w:pPr>
              <w:spacing w:line="260" w:lineRule="auto"/>
            </w:pPr>
            <w:r>
              <w:rPr>
                <w:sz w:val="19"/>
                <w:szCs w:val="19"/>
              </w:rPr>
              <w:t>Enterprise IdP / CA</w:t>
            </w:r>
          </w:p>
        </w:tc>
        <w:tc>
          <w:tcPr>
            <w:tcW w:w="2166" w:type="dxa"/>
            <w:shd w:val="clear" w:color="auto" w:fill="FFFFFF"/>
            <w:tcMar>
              <w:top w:w="70" w:type="dxa"/>
              <w:left w:w="100" w:type="dxa"/>
              <w:bottom w:w="70" w:type="dxa"/>
              <w:right w:w="100" w:type="dxa"/>
            </w:tcMar>
            <w:vAlign w:val="center"/>
          </w:tcPr>
          <w:p w14:paraId="7726E579" w14:textId="77777777" w:rsidR="005026A6" w:rsidRDefault="00000000">
            <w:pPr>
              <w:spacing w:line="260" w:lineRule="auto"/>
            </w:pPr>
            <w:r>
              <w:rPr>
                <w:sz w:val="19"/>
                <w:szCs w:val="19"/>
              </w:rPr>
              <w:t xml:space="preserve">IAM Identity </w:t>
            </w:r>
            <w:proofErr w:type="spellStart"/>
            <w:r>
              <w:rPr>
                <w:sz w:val="19"/>
                <w:szCs w:val="19"/>
              </w:rPr>
              <w:t>Center</w:t>
            </w:r>
            <w:proofErr w:type="spellEnd"/>
            <w:r>
              <w:rPr>
                <w:sz w:val="19"/>
                <w:szCs w:val="19"/>
              </w:rPr>
              <w:t xml:space="preserve"> (+ external IdP)</w:t>
            </w:r>
          </w:p>
        </w:tc>
        <w:tc>
          <w:tcPr>
            <w:tcW w:w="2347" w:type="dxa"/>
            <w:shd w:val="clear" w:color="auto" w:fill="FFFFFF"/>
            <w:tcMar>
              <w:top w:w="70" w:type="dxa"/>
              <w:left w:w="100" w:type="dxa"/>
              <w:bottom w:w="70" w:type="dxa"/>
              <w:right w:w="100" w:type="dxa"/>
            </w:tcMar>
            <w:vAlign w:val="center"/>
          </w:tcPr>
          <w:p w14:paraId="2A3E521D" w14:textId="77777777" w:rsidR="005026A6" w:rsidRDefault="00000000">
            <w:pPr>
              <w:spacing w:line="260" w:lineRule="auto"/>
            </w:pPr>
            <w:r>
              <w:rPr>
                <w:sz w:val="19"/>
                <w:szCs w:val="19"/>
              </w:rPr>
              <w:t>Entra ID + Conditional Access</w:t>
            </w:r>
          </w:p>
        </w:tc>
        <w:tc>
          <w:tcPr>
            <w:tcW w:w="2166" w:type="dxa"/>
            <w:shd w:val="clear" w:color="auto" w:fill="FFFFFF"/>
            <w:tcMar>
              <w:top w:w="70" w:type="dxa"/>
              <w:left w:w="100" w:type="dxa"/>
              <w:bottom w:w="70" w:type="dxa"/>
              <w:right w:w="100" w:type="dxa"/>
            </w:tcMar>
            <w:vAlign w:val="center"/>
          </w:tcPr>
          <w:p w14:paraId="33E0DF74" w14:textId="77777777" w:rsidR="005026A6" w:rsidRDefault="00000000">
            <w:pPr>
              <w:spacing w:line="260" w:lineRule="auto"/>
            </w:pPr>
            <w:r>
              <w:rPr>
                <w:sz w:val="19"/>
                <w:szCs w:val="19"/>
              </w:rPr>
              <w:t>Cloud Identity + Context-Aware Access</w:t>
            </w:r>
          </w:p>
        </w:tc>
      </w:tr>
      <w:tr w:rsidR="005026A6" w14:paraId="126FF201"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1141EA75" w14:textId="77777777" w:rsidR="005026A6" w:rsidRDefault="00000000">
            <w:pPr>
              <w:spacing w:line="260" w:lineRule="auto"/>
            </w:pPr>
            <w:r>
              <w:rPr>
                <w:sz w:val="19"/>
                <w:szCs w:val="19"/>
              </w:rPr>
              <w:t>Privileged access</w:t>
            </w:r>
          </w:p>
        </w:tc>
        <w:tc>
          <w:tcPr>
            <w:tcW w:w="2166" w:type="dxa"/>
            <w:shd w:val="clear" w:color="auto" w:fill="F6F7F7"/>
            <w:tcMar>
              <w:top w:w="70" w:type="dxa"/>
              <w:left w:w="100" w:type="dxa"/>
              <w:bottom w:w="70" w:type="dxa"/>
              <w:right w:w="100" w:type="dxa"/>
            </w:tcMar>
            <w:vAlign w:val="center"/>
          </w:tcPr>
          <w:p w14:paraId="28CC3B36" w14:textId="77777777" w:rsidR="005026A6" w:rsidRDefault="00000000">
            <w:pPr>
              <w:spacing w:line="260" w:lineRule="auto"/>
            </w:pPr>
            <w:r>
              <w:rPr>
                <w:sz w:val="19"/>
                <w:szCs w:val="19"/>
              </w:rPr>
              <w:t>IAM + partner PAM</w:t>
            </w:r>
          </w:p>
        </w:tc>
        <w:tc>
          <w:tcPr>
            <w:tcW w:w="2347" w:type="dxa"/>
            <w:shd w:val="clear" w:color="auto" w:fill="F6F7F7"/>
            <w:tcMar>
              <w:top w:w="70" w:type="dxa"/>
              <w:left w:w="100" w:type="dxa"/>
              <w:bottom w:w="70" w:type="dxa"/>
              <w:right w:w="100" w:type="dxa"/>
            </w:tcMar>
            <w:vAlign w:val="center"/>
          </w:tcPr>
          <w:p w14:paraId="3E083CA4" w14:textId="77777777" w:rsidR="005026A6" w:rsidRDefault="00000000">
            <w:pPr>
              <w:spacing w:line="260" w:lineRule="auto"/>
            </w:pPr>
            <w:r>
              <w:rPr>
                <w:sz w:val="19"/>
                <w:szCs w:val="19"/>
              </w:rPr>
              <w:t>Entra PIM + partner PAM</w:t>
            </w:r>
          </w:p>
        </w:tc>
        <w:tc>
          <w:tcPr>
            <w:tcW w:w="2166" w:type="dxa"/>
            <w:shd w:val="clear" w:color="auto" w:fill="F6F7F7"/>
            <w:tcMar>
              <w:top w:w="70" w:type="dxa"/>
              <w:left w:w="100" w:type="dxa"/>
              <w:bottom w:w="70" w:type="dxa"/>
              <w:right w:w="100" w:type="dxa"/>
            </w:tcMar>
            <w:vAlign w:val="center"/>
          </w:tcPr>
          <w:p w14:paraId="5D0B37FE" w14:textId="77777777" w:rsidR="005026A6" w:rsidRDefault="00000000">
            <w:pPr>
              <w:spacing w:line="260" w:lineRule="auto"/>
            </w:pPr>
            <w:r>
              <w:rPr>
                <w:sz w:val="19"/>
                <w:szCs w:val="19"/>
              </w:rPr>
              <w:t>PAM partners</w:t>
            </w:r>
          </w:p>
        </w:tc>
      </w:tr>
      <w:tr w:rsidR="005026A6" w14:paraId="44E5BAA7"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6BA3C4F6" w14:textId="77777777" w:rsidR="005026A6" w:rsidRDefault="00000000">
            <w:pPr>
              <w:spacing w:line="260" w:lineRule="auto"/>
            </w:pPr>
            <w:r>
              <w:rPr>
                <w:sz w:val="19"/>
                <w:szCs w:val="19"/>
              </w:rPr>
              <w:t>Identity governance</w:t>
            </w:r>
          </w:p>
        </w:tc>
        <w:tc>
          <w:tcPr>
            <w:tcW w:w="2166" w:type="dxa"/>
            <w:shd w:val="clear" w:color="auto" w:fill="FFFFFF"/>
            <w:tcMar>
              <w:top w:w="70" w:type="dxa"/>
              <w:left w:w="100" w:type="dxa"/>
              <w:bottom w:w="70" w:type="dxa"/>
              <w:right w:w="100" w:type="dxa"/>
            </w:tcMar>
            <w:vAlign w:val="center"/>
          </w:tcPr>
          <w:p w14:paraId="04C7FED7" w14:textId="77777777" w:rsidR="005026A6" w:rsidRDefault="00000000">
            <w:pPr>
              <w:spacing w:line="260" w:lineRule="auto"/>
            </w:pPr>
            <w:r>
              <w:rPr>
                <w:sz w:val="19"/>
                <w:szCs w:val="19"/>
              </w:rPr>
              <w:t>Partner IGA</w:t>
            </w:r>
          </w:p>
        </w:tc>
        <w:tc>
          <w:tcPr>
            <w:tcW w:w="2347" w:type="dxa"/>
            <w:shd w:val="clear" w:color="auto" w:fill="FFFFFF"/>
            <w:tcMar>
              <w:top w:w="70" w:type="dxa"/>
              <w:left w:w="100" w:type="dxa"/>
              <w:bottom w:w="70" w:type="dxa"/>
              <w:right w:w="100" w:type="dxa"/>
            </w:tcMar>
            <w:vAlign w:val="center"/>
          </w:tcPr>
          <w:p w14:paraId="0788401F" w14:textId="77777777" w:rsidR="005026A6" w:rsidRDefault="00000000">
            <w:pPr>
              <w:spacing w:line="260" w:lineRule="auto"/>
            </w:pPr>
            <w:r>
              <w:rPr>
                <w:sz w:val="19"/>
                <w:szCs w:val="19"/>
              </w:rPr>
              <w:t>Entra ID Governance</w:t>
            </w:r>
          </w:p>
        </w:tc>
        <w:tc>
          <w:tcPr>
            <w:tcW w:w="2166" w:type="dxa"/>
            <w:shd w:val="clear" w:color="auto" w:fill="FFFFFF"/>
            <w:tcMar>
              <w:top w:w="70" w:type="dxa"/>
              <w:left w:w="100" w:type="dxa"/>
              <w:bottom w:w="70" w:type="dxa"/>
              <w:right w:w="100" w:type="dxa"/>
            </w:tcMar>
            <w:vAlign w:val="center"/>
          </w:tcPr>
          <w:p w14:paraId="111099B7" w14:textId="77777777" w:rsidR="005026A6" w:rsidRDefault="00000000">
            <w:pPr>
              <w:spacing w:line="260" w:lineRule="auto"/>
            </w:pPr>
            <w:r>
              <w:rPr>
                <w:sz w:val="19"/>
                <w:szCs w:val="19"/>
              </w:rPr>
              <w:t>Partner IGA</w:t>
            </w:r>
          </w:p>
        </w:tc>
      </w:tr>
      <w:tr w:rsidR="005026A6" w14:paraId="08CA44B7"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3C3662D9" w14:textId="77777777" w:rsidR="005026A6" w:rsidRDefault="00000000">
            <w:pPr>
              <w:spacing w:line="260" w:lineRule="auto"/>
            </w:pPr>
            <w:r>
              <w:rPr>
                <w:sz w:val="19"/>
                <w:szCs w:val="19"/>
              </w:rPr>
              <w:t>Session recording</w:t>
            </w:r>
          </w:p>
        </w:tc>
        <w:tc>
          <w:tcPr>
            <w:tcW w:w="2166" w:type="dxa"/>
            <w:shd w:val="clear" w:color="auto" w:fill="F6F7F7"/>
            <w:tcMar>
              <w:top w:w="70" w:type="dxa"/>
              <w:left w:w="100" w:type="dxa"/>
              <w:bottom w:w="70" w:type="dxa"/>
              <w:right w:w="100" w:type="dxa"/>
            </w:tcMar>
            <w:vAlign w:val="center"/>
          </w:tcPr>
          <w:p w14:paraId="0D7AF1EE" w14:textId="77777777" w:rsidR="005026A6" w:rsidRDefault="00000000">
            <w:pPr>
              <w:spacing w:line="260" w:lineRule="auto"/>
            </w:pPr>
            <w:r>
              <w:rPr>
                <w:sz w:val="19"/>
                <w:szCs w:val="19"/>
              </w:rPr>
              <w:t>Systems Manager Session Manager</w:t>
            </w:r>
          </w:p>
        </w:tc>
        <w:tc>
          <w:tcPr>
            <w:tcW w:w="2347" w:type="dxa"/>
            <w:shd w:val="clear" w:color="auto" w:fill="F6F7F7"/>
            <w:tcMar>
              <w:top w:w="70" w:type="dxa"/>
              <w:left w:w="100" w:type="dxa"/>
              <w:bottom w:w="70" w:type="dxa"/>
              <w:right w:w="100" w:type="dxa"/>
            </w:tcMar>
            <w:vAlign w:val="center"/>
          </w:tcPr>
          <w:p w14:paraId="409FFBCC" w14:textId="77777777" w:rsidR="005026A6" w:rsidRDefault="00000000">
            <w:pPr>
              <w:spacing w:line="260" w:lineRule="auto"/>
            </w:pPr>
            <w:r>
              <w:rPr>
                <w:sz w:val="19"/>
                <w:szCs w:val="19"/>
              </w:rPr>
              <w:t>Azure Bastion + partner</w:t>
            </w:r>
          </w:p>
        </w:tc>
        <w:tc>
          <w:tcPr>
            <w:tcW w:w="2166" w:type="dxa"/>
            <w:shd w:val="clear" w:color="auto" w:fill="F6F7F7"/>
            <w:tcMar>
              <w:top w:w="70" w:type="dxa"/>
              <w:left w:w="100" w:type="dxa"/>
              <w:bottom w:w="70" w:type="dxa"/>
              <w:right w:w="100" w:type="dxa"/>
            </w:tcMar>
            <w:vAlign w:val="center"/>
          </w:tcPr>
          <w:p w14:paraId="548B8DC3" w14:textId="77777777" w:rsidR="005026A6" w:rsidRDefault="00000000">
            <w:pPr>
              <w:spacing w:line="260" w:lineRule="auto"/>
            </w:pPr>
            <w:r>
              <w:rPr>
                <w:sz w:val="19"/>
                <w:szCs w:val="19"/>
              </w:rPr>
              <w:t>IAP + partner</w:t>
            </w:r>
          </w:p>
        </w:tc>
      </w:tr>
    </w:tbl>
    <w:p w14:paraId="52BACFE9" w14:textId="77777777" w:rsidR="005026A6" w:rsidRDefault="005026A6">
      <w:pPr>
        <w:spacing w:after="120"/>
      </w:pPr>
    </w:p>
    <w:p w14:paraId="63C6F6A8" w14:textId="77777777" w:rsidR="005026A6" w:rsidRDefault="00000000">
      <w:pPr>
        <w:pStyle w:val="Heading3"/>
      </w:pPr>
      <w:r>
        <w:t>Key risk indicators</w:t>
      </w:r>
    </w:p>
    <w:p w14:paraId="62F18324" w14:textId="77777777" w:rsidR="005026A6" w:rsidRDefault="00000000">
      <w:pPr>
        <w:pStyle w:val="ListParagraph"/>
        <w:numPr>
          <w:ilvl w:val="0"/>
          <w:numId w:val="2"/>
        </w:numPr>
        <w:spacing w:after="80" w:line="290" w:lineRule="auto"/>
      </w:pPr>
      <w:r>
        <w:t>% privileged elevations that are just-in-time (target: 100% for Critical)</w:t>
      </w:r>
    </w:p>
    <w:p w14:paraId="6640DC6F" w14:textId="77777777" w:rsidR="005026A6" w:rsidRDefault="00000000">
      <w:pPr>
        <w:pStyle w:val="ListParagraph"/>
        <w:numPr>
          <w:ilvl w:val="0"/>
          <w:numId w:val="2"/>
        </w:numPr>
        <w:spacing w:after="80" w:line="290" w:lineRule="auto"/>
      </w:pPr>
      <w:r>
        <w:t>% privileged sessions on Critical systems recorded (target: 100%)</w:t>
      </w:r>
    </w:p>
    <w:p w14:paraId="61557ECA" w14:textId="77777777" w:rsidR="005026A6" w:rsidRDefault="00000000">
      <w:pPr>
        <w:pStyle w:val="ListParagraph"/>
        <w:numPr>
          <w:ilvl w:val="0"/>
          <w:numId w:val="2"/>
        </w:numPr>
        <w:spacing w:after="80" w:line="290" w:lineRule="auto"/>
      </w:pPr>
      <w:r>
        <w:t>Mean age of unreviewed High/Critical entitlements (target: &lt; 90 days)</w:t>
      </w:r>
    </w:p>
    <w:p w14:paraId="27EDFDE0"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Industry note.  </w:t>
      </w:r>
      <w:r>
        <w:rPr>
          <w:sz w:val="20"/>
          <w:szCs w:val="20"/>
        </w:rPr>
        <w:t>Banking: SOCI and CPS 234 both anticipate MFA, least privilege and monitoring of privileged activity; identity KRIs translate directly into CPS 234 control-assurance evidence.</w:t>
      </w:r>
    </w:p>
    <w:p w14:paraId="703142D4" w14:textId="77777777" w:rsidR="005026A6" w:rsidRDefault="00000000">
      <w:pPr>
        <w:pStyle w:val="Heading2"/>
      </w:pPr>
      <w:bookmarkStart w:id="17" w:name="_Toc235022623"/>
      <w:proofErr w:type="gramStart"/>
      <w:r>
        <w:t>6.3  Pillar</w:t>
      </w:r>
      <w:proofErr w:type="gramEnd"/>
      <w:r>
        <w:t xml:space="preserve"> 3 — Cryptographic Sovereignty</w:t>
      </w:r>
      <w:bookmarkEnd w:id="17"/>
    </w:p>
    <w:p w14:paraId="2CDDB1A8" w14:textId="77777777" w:rsidR="005026A6" w:rsidRDefault="00000000">
      <w:pPr>
        <w:spacing w:after="160" w:line="300" w:lineRule="auto"/>
      </w:pPr>
      <w:r>
        <w:rPr>
          <w:b/>
          <w:bCs/>
        </w:rPr>
        <w:t xml:space="preserve">Key question:  </w:t>
      </w:r>
      <w:r>
        <w:rPr>
          <w:i/>
          <w:iCs/>
        </w:rPr>
        <w:t>Who controls the keys that control trust?</w:t>
      </w:r>
    </w:p>
    <w:p w14:paraId="4FF5506C"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0C94ADA2"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111B29A3"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5A1902FE" w14:textId="77777777" w:rsidR="005026A6" w:rsidRDefault="00000000">
            <w:pPr>
              <w:spacing w:line="260" w:lineRule="auto"/>
            </w:pPr>
            <w:r>
              <w:rPr>
                <w:b/>
                <w:bCs/>
                <w:color w:val="FFFFFF"/>
                <w:sz w:val="19"/>
                <w:szCs w:val="19"/>
              </w:rPr>
              <w:t>Control objective</w:t>
            </w:r>
          </w:p>
        </w:tc>
      </w:tr>
      <w:tr w:rsidR="005026A6" w14:paraId="780DE1EA"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3ED5CDC8" w14:textId="77777777" w:rsidR="005026A6" w:rsidRDefault="00000000">
            <w:pPr>
              <w:spacing w:line="260" w:lineRule="auto"/>
            </w:pPr>
            <w:r>
              <w:rPr>
                <w:sz w:val="19"/>
                <w:szCs w:val="19"/>
              </w:rPr>
              <w:t>ADSRA-CR-01</w:t>
            </w:r>
          </w:p>
        </w:tc>
        <w:tc>
          <w:tcPr>
            <w:tcW w:w="7762" w:type="dxa"/>
            <w:shd w:val="clear" w:color="auto" w:fill="FFFFFF"/>
            <w:tcMar>
              <w:top w:w="70" w:type="dxa"/>
              <w:left w:w="100" w:type="dxa"/>
              <w:bottom w:w="70" w:type="dxa"/>
              <w:right w:w="100" w:type="dxa"/>
            </w:tcMar>
            <w:vAlign w:val="center"/>
          </w:tcPr>
          <w:p w14:paraId="2B4458C2" w14:textId="77777777" w:rsidR="005026A6" w:rsidRDefault="00000000">
            <w:pPr>
              <w:spacing w:line="260" w:lineRule="auto"/>
            </w:pPr>
            <w:r>
              <w:rPr>
                <w:sz w:val="19"/>
                <w:szCs w:val="19"/>
              </w:rPr>
              <w:t>High-tier data uses customer-managed keys (CMK); Critical-tier uses HSM-backed CMK, BYOK or HYOK per risk assessment.</w:t>
            </w:r>
          </w:p>
        </w:tc>
      </w:tr>
      <w:tr w:rsidR="005026A6" w14:paraId="1A0AF2B2"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47A0CD3C" w14:textId="77777777" w:rsidR="005026A6" w:rsidRDefault="00000000">
            <w:pPr>
              <w:spacing w:line="260" w:lineRule="auto"/>
            </w:pPr>
            <w:r>
              <w:rPr>
                <w:sz w:val="19"/>
                <w:szCs w:val="19"/>
              </w:rPr>
              <w:t>ADSRA-CR-02</w:t>
            </w:r>
          </w:p>
        </w:tc>
        <w:tc>
          <w:tcPr>
            <w:tcW w:w="7762" w:type="dxa"/>
            <w:shd w:val="clear" w:color="auto" w:fill="F6F7F7"/>
            <w:tcMar>
              <w:top w:w="70" w:type="dxa"/>
              <w:left w:w="100" w:type="dxa"/>
              <w:bottom w:w="70" w:type="dxa"/>
              <w:right w:w="100" w:type="dxa"/>
            </w:tcMar>
            <w:vAlign w:val="center"/>
          </w:tcPr>
          <w:p w14:paraId="7EEE60F7" w14:textId="77777777" w:rsidR="005026A6" w:rsidRDefault="00000000">
            <w:pPr>
              <w:spacing w:line="260" w:lineRule="auto"/>
            </w:pPr>
            <w:r>
              <w:rPr>
                <w:sz w:val="19"/>
                <w:szCs w:val="19"/>
              </w:rPr>
              <w:t>Client-side (application-layer) encryption is applied where the threat model includes provider compulsion for Critical assets.</w:t>
            </w:r>
          </w:p>
        </w:tc>
      </w:tr>
      <w:tr w:rsidR="005026A6" w14:paraId="762D1F36"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310D6005" w14:textId="77777777" w:rsidR="005026A6" w:rsidRDefault="00000000">
            <w:pPr>
              <w:spacing w:line="260" w:lineRule="auto"/>
            </w:pPr>
            <w:r>
              <w:rPr>
                <w:sz w:val="19"/>
                <w:szCs w:val="19"/>
              </w:rPr>
              <w:t>ADSRA-CR-03</w:t>
            </w:r>
          </w:p>
        </w:tc>
        <w:tc>
          <w:tcPr>
            <w:tcW w:w="7762" w:type="dxa"/>
            <w:shd w:val="clear" w:color="auto" w:fill="FFFFFF"/>
            <w:tcMar>
              <w:top w:w="70" w:type="dxa"/>
              <w:left w:w="100" w:type="dxa"/>
              <w:bottom w:w="70" w:type="dxa"/>
              <w:right w:w="100" w:type="dxa"/>
            </w:tcMar>
            <w:vAlign w:val="center"/>
          </w:tcPr>
          <w:p w14:paraId="692972FC" w14:textId="77777777" w:rsidR="005026A6" w:rsidRDefault="00000000">
            <w:pPr>
              <w:spacing w:line="260" w:lineRule="auto"/>
            </w:pPr>
            <w:r>
              <w:rPr>
                <w:sz w:val="19"/>
                <w:szCs w:val="19"/>
              </w:rPr>
              <w:t>Key custody, rotation, dual control and split knowledge are documented and evidenced; rotation is automated.</w:t>
            </w:r>
          </w:p>
        </w:tc>
      </w:tr>
      <w:tr w:rsidR="005026A6" w14:paraId="26385904"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3C134983" w14:textId="77777777" w:rsidR="005026A6" w:rsidRDefault="00000000">
            <w:pPr>
              <w:spacing w:line="260" w:lineRule="auto"/>
            </w:pPr>
            <w:r>
              <w:rPr>
                <w:sz w:val="19"/>
                <w:szCs w:val="19"/>
              </w:rPr>
              <w:t>ADSRA-CR-04</w:t>
            </w:r>
          </w:p>
        </w:tc>
        <w:tc>
          <w:tcPr>
            <w:tcW w:w="7762" w:type="dxa"/>
            <w:shd w:val="clear" w:color="auto" w:fill="F6F7F7"/>
            <w:tcMar>
              <w:top w:w="70" w:type="dxa"/>
              <w:left w:w="100" w:type="dxa"/>
              <w:bottom w:w="70" w:type="dxa"/>
              <w:right w:w="100" w:type="dxa"/>
            </w:tcMar>
            <w:vAlign w:val="center"/>
          </w:tcPr>
          <w:p w14:paraId="4AF7F9D6" w14:textId="77777777" w:rsidR="005026A6" w:rsidRDefault="00000000">
            <w:pPr>
              <w:spacing w:line="260" w:lineRule="auto"/>
            </w:pPr>
            <w:r>
              <w:rPr>
                <w:sz w:val="19"/>
                <w:szCs w:val="19"/>
              </w:rPr>
              <w:t>Crypto-agility: algorithms and key hierarchies are abstracted so post-quantum migration is a configuration program, not a rebuild.</w:t>
            </w:r>
          </w:p>
        </w:tc>
      </w:tr>
    </w:tbl>
    <w:p w14:paraId="5ABBB2DD" w14:textId="77777777" w:rsidR="005026A6" w:rsidRDefault="005026A6">
      <w:pPr>
        <w:spacing w:after="120"/>
      </w:pPr>
    </w:p>
    <w:p w14:paraId="6DC99BE7" w14:textId="77777777" w:rsidR="005026A6" w:rsidRDefault="00000000">
      <w:pPr>
        <w:pStyle w:val="Heading3"/>
      </w:pPr>
      <w:r>
        <w:t>Reference pattern</w:t>
      </w:r>
    </w:p>
    <w:p w14:paraId="6A6EE207" w14:textId="77777777" w:rsidR="005026A6" w:rsidRDefault="00000000">
      <w:pPr>
        <w:spacing w:after="160" w:line="300" w:lineRule="auto"/>
      </w:pPr>
      <w:r>
        <w:t>Encryption is the last defence against jurisdictional uncertainty — but only if the enterprise, not the provider, controls the keys. The pattern is a tiered key hierarchy: provider-managed keys for Low, CMK for Medium/High, HSM-backed CMK or hold-your-own-key for Critical, with client-side encryption for the narrow set of assets whose threat model includes lawful compulsion of the provider. [Position: HYOK and client-side encryption break some native cloud features; apply them surgically, not universally.]</w:t>
      </w:r>
    </w:p>
    <w:p w14:paraId="3AE22326" w14:textId="77777777" w:rsidR="005026A6" w:rsidRDefault="00000000">
      <w:pPr>
        <w:pStyle w:val="Heading3"/>
      </w:pPr>
      <w:r>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36D38C65"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106B4545"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7E4D2115"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6FFB2B98"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11C467EC" w14:textId="77777777" w:rsidR="005026A6" w:rsidRDefault="00000000">
            <w:pPr>
              <w:spacing w:line="260" w:lineRule="auto"/>
            </w:pPr>
            <w:r>
              <w:rPr>
                <w:b/>
                <w:bCs/>
                <w:color w:val="FFFFFF"/>
                <w:sz w:val="19"/>
                <w:szCs w:val="19"/>
              </w:rPr>
              <w:t>Google Cloud / other</w:t>
            </w:r>
          </w:p>
        </w:tc>
      </w:tr>
      <w:tr w:rsidR="005026A6" w14:paraId="15A078AE"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6CBDD95A" w14:textId="77777777" w:rsidR="005026A6" w:rsidRDefault="00000000">
            <w:pPr>
              <w:spacing w:line="260" w:lineRule="auto"/>
            </w:pPr>
            <w:r>
              <w:rPr>
                <w:sz w:val="19"/>
                <w:szCs w:val="19"/>
              </w:rPr>
              <w:t>Key management</w:t>
            </w:r>
          </w:p>
        </w:tc>
        <w:tc>
          <w:tcPr>
            <w:tcW w:w="2166" w:type="dxa"/>
            <w:shd w:val="clear" w:color="auto" w:fill="FFFFFF"/>
            <w:tcMar>
              <w:top w:w="70" w:type="dxa"/>
              <w:left w:w="100" w:type="dxa"/>
              <w:bottom w:w="70" w:type="dxa"/>
              <w:right w:w="100" w:type="dxa"/>
            </w:tcMar>
            <w:vAlign w:val="center"/>
          </w:tcPr>
          <w:p w14:paraId="4A4849A8" w14:textId="77777777" w:rsidR="005026A6" w:rsidRDefault="00000000">
            <w:pPr>
              <w:spacing w:line="260" w:lineRule="auto"/>
            </w:pPr>
            <w:r>
              <w:rPr>
                <w:sz w:val="19"/>
                <w:szCs w:val="19"/>
              </w:rPr>
              <w:t>KMS (+ External Key Store)</w:t>
            </w:r>
          </w:p>
        </w:tc>
        <w:tc>
          <w:tcPr>
            <w:tcW w:w="2347" w:type="dxa"/>
            <w:shd w:val="clear" w:color="auto" w:fill="FFFFFF"/>
            <w:tcMar>
              <w:top w:w="70" w:type="dxa"/>
              <w:left w:w="100" w:type="dxa"/>
              <w:bottom w:w="70" w:type="dxa"/>
              <w:right w:w="100" w:type="dxa"/>
            </w:tcMar>
            <w:vAlign w:val="center"/>
          </w:tcPr>
          <w:p w14:paraId="523E8487" w14:textId="77777777" w:rsidR="005026A6" w:rsidRDefault="00000000">
            <w:pPr>
              <w:spacing w:line="260" w:lineRule="auto"/>
            </w:pPr>
            <w:r>
              <w:rPr>
                <w:sz w:val="19"/>
                <w:szCs w:val="19"/>
              </w:rPr>
              <w:t>Key Vault / Managed HSM</w:t>
            </w:r>
          </w:p>
        </w:tc>
        <w:tc>
          <w:tcPr>
            <w:tcW w:w="2166" w:type="dxa"/>
            <w:shd w:val="clear" w:color="auto" w:fill="FFFFFF"/>
            <w:tcMar>
              <w:top w:w="70" w:type="dxa"/>
              <w:left w:w="100" w:type="dxa"/>
              <w:bottom w:w="70" w:type="dxa"/>
              <w:right w:w="100" w:type="dxa"/>
            </w:tcMar>
            <w:vAlign w:val="center"/>
          </w:tcPr>
          <w:p w14:paraId="436F085C" w14:textId="77777777" w:rsidR="005026A6" w:rsidRDefault="00000000">
            <w:pPr>
              <w:spacing w:line="260" w:lineRule="auto"/>
            </w:pPr>
            <w:r>
              <w:rPr>
                <w:sz w:val="19"/>
                <w:szCs w:val="19"/>
              </w:rPr>
              <w:t>Cloud KMS (+ EKM)</w:t>
            </w:r>
          </w:p>
        </w:tc>
      </w:tr>
      <w:tr w:rsidR="005026A6" w14:paraId="50BB453C"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48427B16" w14:textId="77777777" w:rsidR="005026A6" w:rsidRDefault="00000000">
            <w:pPr>
              <w:spacing w:line="260" w:lineRule="auto"/>
            </w:pPr>
            <w:r>
              <w:rPr>
                <w:sz w:val="19"/>
                <w:szCs w:val="19"/>
              </w:rPr>
              <w:lastRenderedPageBreak/>
              <w:t>Dedicated HSM</w:t>
            </w:r>
          </w:p>
        </w:tc>
        <w:tc>
          <w:tcPr>
            <w:tcW w:w="2166" w:type="dxa"/>
            <w:shd w:val="clear" w:color="auto" w:fill="F6F7F7"/>
            <w:tcMar>
              <w:top w:w="70" w:type="dxa"/>
              <w:left w:w="100" w:type="dxa"/>
              <w:bottom w:w="70" w:type="dxa"/>
              <w:right w:w="100" w:type="dxa"/>
            </w:tcMar>
            <w:vAlign w:val="center"/>
          </w:tcPr>
          <w:p w14:paraId="3978C698" w14:textId="77777777" w:rsidR="005026A6" w:rsidRDefault="00000000">
            <w:pPr>
              <w:spacing w:line="260" w:lineRule="auto"/>
            </w:pPr>
            <w:proofErr w:type="spellStart"/>
            <w:r>
              <w:rPr>
                <w:sz w:val="19"/>
                <w:szCs w:val="19"/>
              </w:rPr>
              <w:t>CloudHSM</w:t>
            </w:r>
            <w:proofErr w:type="spellEnd"/>
          </w:p>
        </w:tc>
        <w:tc>
          <w:tcPr>
            <w:tcW w:w="2347" w:type="dxa"/>
            <w:shd w:val="clear" w:color="auto" w:fill="F6F7F7"/>
            <w:tcMar>
              <w:top w:w="70" w:type="dxa"/>
              <w:left w:w="100" w:type="dxa"/>
              <w:bottom w:w="70" w:type="dxa"/>
              <w:right w:w="100" w:type="dxa"/>
            </w:tcMar>
            <w:vAlign w:val="center"/>
          </w:tcPr>
          <w:p w14:paraId="6967999F" w14:textId="77777777" w:rsidR="005026A6" w:rsidRDefault="00000000">
            <w:pPr>
              <w:spacing w:line="260" w:lineRule="auto"/>
            </w:pPr>
            <w:r>
              <w:rPr>
                <w:sz w:val="19"/>
                <w:szCs w:val="19"/>
              </w:rPr>
              <w:t>Managed HSM / Dedicated HSM</w:t>
            </w:r>
          </w:p>
        </w:tc>
        <w:tc>
          <w:tcPr>
            <w:tcW w:w="2166" w:type="dxa"/>
            <w:shd w:val="clear" w:color="auto" w:fill="F6F7F7"/>
            <w:tcMar>
              <w:top w:w="70" w:type="dxa"/>
              <w:left w:w="100" w:type="dxa"/>
              <w:bottom w:w="70" w:type="dxa"/>
              <w:right w:w="100" w:type="dxa"/>
            </w:tcMar>
            <w:vAlign w:val="center"/>
          </w:tcPr>
          <w:p w14:paraId="467D51E3" w14:textId="77777777" w:rsidR="005026A6" w:rsidRDefault="00000000">
            <w:pPr>
              <w:spacing w:line="260" w:lineRule="auto"/>
            </w:pPr>
            <w:r>
              <w:rPr>
                <w:sz w:val="19"/>
                <w:szCs w:val="19"/>
              </w:rPr>
              <w:t>Cloud HSM</w:t>
            </w:r>
          </w:p>
        </w:tc>
      </w:tr>
      <w:tr w:rsidR="005026A6" w14:paraId="3AB6C8CB"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3B5BEB7C" w14:textId="77777777" w:rsidR="005026A6" w:rsidRDefault="00000000">
            <w:pPr>
              <w:spacing w:line="260" w:lineRule="auto"/>
            </w:pPr>
            <w:r>
              <w:rPr>
                <w:sz w:val="19"/>
                <w:szCs w:val="19"/>
              </w:rPr>
              <w:t>Client-side encryption</w:t>
            </w:r>
          </w:p>
        </w:tc>
        <w:tc>
          <w:tcPr>
            <w:tcW w:w="2166" w:type="dxa"/>
            <w:shd w:val="clear" w:color="auto" w:fill="FFFFFF"/>
            <w:tcMar>
              <w:top w:w="70" w:type="dxa"/>
              <w:left w:w="100" w:type="dxa"/>
              <w:bottom w:w="70" w:type="dxa"/>
              <w:right w:w="100" w:type="dxa"/>
            </w:tcMar>
            <w:vAlign w:val="center"/>
          </w:tcPr>
          <w:p w14:paraId="5065C1F9" w14:textId="77777777" w:rsidR="005026A6" w:rsidRDefault="00000000">
            <w:pPr>
              <w:spacing w:line="260" w:lineRule="auto"/>
            </w:pPr>
            <w:r>
              <w:rPr>
                <w:sz w:val="19"/>
                <w:szCs w:val="19"/>
              </w:rPr>
              <w:t>Encryption SDK</w:t>
            </w:r>
          </w:p>
        </w:tc>
        <w:tc>
          <w:tcPr>
            <w:tcW w:w="2347" w:type="dxa"/>
            <w:shd w:val="clear" w:color="auto" w:fill="FFFFFF"/>
            <w:tcMar>
              <w:top w:w="70" w:type="dxa"/>
              <w:left w:w="100" w:type="dxa"/>
              <w:bottom w:w="70" w:type="dxa"/>
              <w:right w:w="100" w:type="dxa"/>
            </w:tcMar>
            <w:vAlign w:val="center"/>
          </w:tcPr>
          <w:p w14:paraId="6ACF43B2" w14:textId="77777777" w:rsidR="005026A6" w:rsidRDefault="00000000">
            <w:pPr>
              <w:spacing w:line="260" w:lineRule="auto"/>
            </w:pPr>
            <w:r>
              <w:rPr>
                <w:sz w:val="19"/>
                <w:szCs w:val="19"/>
              </w:rPr>
              <w:t>Always Encrypted / SDKs</w:t>
            </w:r>
          </w:p>
        </w:tc>
        <w:tc>
          <w:tcPr>
            <w:tcW w:w="2166" w:type="dxa"/>
            <w:shd w:val="clear" w:color="auto" w:fill="FFFFFF"/>
            <w:tcMar>
              <w:top w:w="70" w:type="dxa"/>
              <w:left w:w="100" w:type="dxa"/>
              <w:bottom w:w="70" w:type="dxa"/>
              <w:right w:w="100" w:type="dxa"/>
            </w:tcMar>
            <w:vAlign w:val="center"/>
          </w:tcPr>
          <w:p w14:paraId="2C65067E" w14:textId="77777777" w:rsidR="005026A6" w:rsidRDefault="00000000">
            <w:pPr>
              <w:spacing w:line="260" w:lineRule="auto"/>
            </w:pPr>
            <w:r>
              <w:rPr>
                <w:sz w:val="19"/>
                <w:szCs w:val="19"/>
              </w:rPr>
              <w:t>Tink / client libraries</w:t>
            </w:r>
          </w:p>
        </w:tc>
      </w:tr>
      <w:tr w:rsidR="005026A6" w14:paraId="53010E55"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1141F65B" w14:textId="77777777" w:rsidR="005026A6" w:rsidRDefault="00000000">
            <w:pPr>
              <w:spacing w:line="260" w:lineRule="auto"/>
            </w:pPr>
            <w:r>
              <w:rPr>
                <w:sz w:val="19"/>
                <w:szCs w:val="19"/>
              </w:rPr>
              <w:t>Certificate &amp; secrets</w:t>
            </w:r>
          </w:p>
        </w:tc>
        <w:tc>
          <w:tcPr>
            <w:tcW w:w="2166" w:type="dxa"/>
            <w:shd w:val="clear" w:color="auto" w:fill="F6F7F7"/>
            <w:tcMar>
              <w:top w:w="70" w:type="dxa"/>
              <w:left w:w="100" w:type="dxa"/>
              <w:bottom w:w="70" w:type="dxa"/>
              <w:right w:w="100" w:type="dxa"/>
            </w:tcMar>
            <w:vAlign w:val="center"/>
          </w:tcPr>
          <w:p w14:paraId="2A94B609" w14:textId="77777777" w:rsidR="005026A6" w:rsidRDefault="00000000">
            <w:pPr>
              <w:spacing w:line="260" w:lineRule="auto"/>
            </w:pPr>
            <w:r>
              <w:rPr>
                <w:sz w:val="19"/>
                <w:szCs w:val="19"/>
              </w:rPr>
              <w:t>ACM / Secrets Manager</w:t>
            </w:r>
          </w:p>
        </w:tc>
        <w:tc>
          <w:tcPr>
            <w:tcW w:w="2347" w:type="dxa"/>
            <w:shd w:val="clear" w:color="auto" w:fill="F6F7F7"/>
            <w:tcMar>
              <w:top w:w="70" w:type="dxa"/>
              <w:left w:w="100" w:type="dxa"/>
              <w:bottom w:w="70" w:type="dxa"/>
              <w:right w:w="100" w:type="dxa"/>
            </w:tcMar>
            <w:vAlign w:val="center"/>
          </w:tcPr>
          <w:p w14:paraId="26183ADB" w14:textId="77777777" w:rsidR="005026A6" w:rsidRDefault="00000000">
            <w:pPr>
              <w:spacing w:line="260" w:lineRule="auto"/>
            </w:pPr>
            <w:r>
              <w:rPr>
                <w:sz w:val="19"/>
                <w:szCs w:val="19"/>
              </w:rPr>
              <w:t>Key Vault</w:t>
            </w:r>
          </w:p>
        </w:tc>
        <w:tc>
          <w:tcPr>
            <w:tcW w:w="2166" w:type="dxa"/>
            <w:shd w:val="clear" w:color="auto" w:fill="F6F7F7"/>
            <w:tcMar>
              <w:top w:w="70" w:type="dxa"/>
              <w:left w:w="100" w:type="dxa"/>
              <w:bottom w:w="70" w:type="dxa"/>
              <w:right w:w="100" w:type="dxa"/>
            </w:tcMar>
            <w:vAlign w:val="center"/>
          </w:tcPr>
          <w:p w14:paraId="0A96B742" w14:textId="77777777" w:rsidR="005026A6" w:rsidRDefault="00000000">
            <w:pPr>
              <w:spacing w:line="260" w:lineRule="auto"/>
            </w:pPr>
            <w:r>
              <w:rPr>
                <w:sz w:val="19"/>
                <w:szCs w:val="19"/>
              </w:rPr>
              <w:t>Certificate Authority Service / Secret Manager</w:t>
            </w:r>
          </w:p>
        </w:tc>
      </w:tr>
    </w:tbl>
    <w:p w14:paraId="6A8FA4EC" w14:textId="77777777" w:rsidR="005026A6" w:rsidRDefault="005026A6">
      <w:pPr>
        <w:spacing w:after="120"/>
      </w:pPr>
    </w:p>
    <w:p w14:paraId="23B6EDF8" w14:textId="77777777" w:rsidR="005026A6" w:rsidRDefault="00000000">
      <w:pPr>
        <w:pStyle w:val="Heading3"/>
      </w:pPr>
      <w:r>
        <w:t>Key risk indicators</w:t>
      </w:r>
    </w:p>
    <w:p w14:paraId="3BD3FCB7" w14:textId="77777777" w:rsidR="005026A6" w:rsidRDefault="00000000">
      <w:pPr>
        <w:pStyle w:val="ListParagraph"/>
        <w:numPr>
          <w:ilvl w:val="0"/>
          <w:numId w:val="2"/>
        </w:numPr>
        <w:spacing w:after="80" w:line="290" w:lineRule="auto"/>
      </w:pPr>
      <w:r>
        <w:t>% High/Critical data encrypted under CMK or better (target: 100%)</w:t>
      </w:r>
    </w:p>
    <w:p w14:paraId="4E92C61B" w14:textId="77777777" w:rsidR="005026A6" w:rsidRDefault="00000000">
      <w:pPr>
        <w:pStyle w:val="ListParagraph"/>
        <w:numPr>
          <w:ilvl w:val="0"/>
          <w:numId w:val="2"/>
        </w:numPr>
        <w:spacing w:after="80" w:line="290" w:lineRule="auto"/>
      </w:pPr>
      <w:r>
        <w:t>Keys within rotation policy (target: 100%; alert at T-30 days)</w:t>
      </w:r>
    </w:p>
    <w:p w14:paraId="6FC6DA8A" w14:textId="77777777" w:rsidR="005026A6" w:rsidRDefault="00000000">
      <w:pPr>
        <w:pStyle w:val="ListParagraph"/>
        <w:numPr>
          <w:ilvl w:val="0"/>
          <w:numId w:val="2"/>
        </w:numPr>
        <w:spacing w:after="80" w:line="290" w:lineRule="auto"/>
      </w:pPr>
      <w:r>
        <w:t>% Critical assets with documented key-custody model (target: 100%)</w:t>
      </w:r>
    </w:p>
    <w:p w14:paraId="3ABACD14" w14:textId="77777777" w:rsidR="005026A6" w:rsidRDefault="00000000">
      <w:pPr>
        <w:pStyle w:val="Heading2"/>
      </w:pPr>
      <w:bookmarkStart w:id="18" w:name="_Toc235022624"/>
      <w:proofErr w:type="gramStart"/>
      <w:r>
        <w:t>6.4  Pillar</w:t>
      </w:r>
      <w:proofErr w:type="gramEnd"/>
      <w:r>
        <w:t xml:space="preserve"> 4 — Operational Sovereignty</w:t>
      </w:r>
      <w:bookmarkEnd w:id="18"/>
    </w:p>
    <w:p w14:paraId="2B5A5627" w14:textId="77777777" w:rsidR="005026A6" w:rsidRDefault="00000000">
      <w:pPr>
        <w:spacing w:after="160" w:line="300" w:lineRule="auto"/>
      </w:pPr>
      <w:r>
        <w:rPr>
          <w:b/>
          <w:bCs/>
        </w:rPr>
        <w:t xml:space="preserve">Key question:  </w:t>
      </w:r>
      <w:r>
        <w:rPr>
          <w:i/>
          <w:iCs/>
        </w:rPr>
        <w:t>Who administers production — and from which jurisdiction?</w:t>
      </w:r>
    </w:p>
    <w:p w14:paraId="43A7E07F"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1AE7A1AB"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1A5C492C"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616FD913" w14:textId="77777777" w:rsidR="005026A6" w:rsidRDefault="00000000">
            <w:pPr>
              <w:spacing w:line="260" w:lineRule="auto"/>
            </w:pPr>
            <w:r>
              <w:rPr>
                <w:b/>
                <w:bCs/>
                <w:color w:val="FFFFFF"/>
                <w:sz w:val="19"/>
                <w:szCs w:val="19"/>
              </w:rPr>
              <w:t>Control objective</w:t>
            </w:r>
          </w:p>
        </w:tc>
      </w:tr>
      <w:tr w:rsidR="005026A6" w14:paraId="7D7DB877"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4331E8F3" w14:textId="77777777" w:rsidR="005026A6" w:rsidRDefault="00000000">
            <w:pPr>
              <w:spacing w:line="260" w:lineRule="auto"/>
            </w:pPr>
            <w:r>
              <w:rPr>
                <w:sz w:val="19"/>
                <w:szCs w:val="19"/>
              </w:rPr>
              <w:t>ADSRA-OP-01</w:t>
            </w:r>
          </w:p>
        </w:tc>
        <w:tc>
          <w:tcPr>
            <w:tcW w:w="7762" w:type="dxa"/>
            <w:shd w:val="clear" w:color="auto" w:fill="FFFFFF"/>
            <w:tcMar>
              <w:top w:w="70" w:type="dxa"/>
              <w:left w:w="100" w:type="dxa"/>
              <w:bottom w:w="70" w:type="dxa"/>
              <w:right w:w="100" w:type="dxa"/>
            </w:tcMar>
            <w:vAlign w:val="center"/>
          </w:tcPr>
          <w:p w14:paraId="6CC28538" w14:textId="77777777" w:rsidR="005026A6" w:rsidRDefault="00000000">
            <w:pPr>
              <w:spacing w:line="260" w:lineRule="auto"/>
            </w:pPr>
            <w:r>
              <w:rPr>
                <w:sz w:val="19"/>
                <w:szCs w:val="19"/>
              </w:rPr>
              <w:t>Production administration of Critical systems is performed by personnel operating from Australia, under Australian legal employment or equivalent contractual control.</w:t>
            </w:r>
          </w:p>
        </w:tc>
      </w:tr>
      <w:tr w:rsidR="005026A6" w14:paraId="327E3F1D"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5B1AA87C" w14:textId="77777777" w:rsidR="005026A6" w:rsidRDefault="00000000">
            <w:pPr>
              <w:spacing w:line="260" w:lineRule="auto"/>
            </w:pPr>
            <w:r>
              <w:rPr>
                <w:sz w:val="19"/>
                <w:szCs w:val="19"/>
              </w:rPr>
              <w:t>ADSRA-OP-02</w:t>
            </w:r>
          </w:p>
        </w:tc>
        <w:tc>
          <w:tcPr>
            <w:tcW w:w="7762" w:type="dxa"/>
            <w:shd w:val="clear" w:color="auto" w:fill="F6F7F7"/>
            <w:tcMar>
              <w:top w:w="70" w:type="dxa"/>
              <w:left w:w="100" w:type="dxa"/>
              <w:bottom w:w="70" w:type="dxa"/>
              <w:right w:w="100" w:type="dxa"/>
            </w:tcMar>
            <w:vAlign w:val="center"/>
          </w:tcPr>
          <w:p w14:paraId="28BE959C" w14:textId="77777777" w:rsidR="005026A6" w:rsidRDefault="00000000">
            <w:pPr>
              <w:spacing w:line="260" w:lineRule="auto"/>
            </w:pPr>
            <w:r>
              <w:rPr>
                <w:sz w:val="19"/>
                <w:szCs w:val="19"/>
              </w:rPr>
              <w:t>An Australian SOC (in-house or sovereign partner) monitors Critical estates; incident response runbooks nominate Australian responders and legal counsel.</w:t>
            </w:r>
          </w:p>
        </w:tc>
      </w:tr>
      <w:tr w:rsidR="005026A6" w14:paraId="3921A050"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30481347" w14:textId="77777777" w:rsidR="005026A6" w:rsidRDefault="00000000">
            <w:pPr>
              <w:spacing w:line="260" w:lineRule="auto"/>
            </w:pPr>
            <w:r>
              <w:rPr>
                <w:sz w:val="19"/>
                <w:szCs w:val="19"/>
              </w:rPr>
              <w:t>ADSRA-OP-03</w:t>
            </w:r>
          </w:p>
        </w:tc>
        <w:tc>
          <w:tcPr>
            <w:tcW w:w="7762" w:type="dxa"/>
            <w:shd w:val="clear" w:color="auto" w:fill="FFFFFF"/>
            <w:tcMar>
              <w:top w:w="70" w:type="dxa"/>
              <w:left w:w="100" w:type="dxa"/>
              <w:bottom w:w="70" w:type="dxa"/>
              <w:right w:w="100" w:type="dxa"/>
            </w:tcMar>
            <w:vAlign w:val="center"/>
          </w:tcPr>
          <w:p w14:paraId="5818592B" w14:textId="77777777" w:rsidR="005026A6" w:rsidRDefault="00000000">
            <w:pPr>
              <w:spacing w:line="260" w:lineRule="auto"/>
            </w:pPr>
            <w:r>
              <w:rPr>
                <w:sz w:val="19"/>
                <w:szCs w:val="19"/>
              </w:rPr>
              <w:t>Administrative separation: provider support access to Critical workloads requires explicit, logged, time-boxed enterprise approval (e.g., lockbox-style workflows).</w:t>
            </w:r>
          </w:p>
        </w:tc>
      </w:tr>
      <w:tr w:rsidR="005026A6" w14:paraId="7BDAED7F"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5A0FE0CC" w14:textId="77777777" w:rsidR="005026A6" w:rsidRDefault="00000000">
            <w:pPr>
              <w:spacing w:line="260" w:lineRule="auto"/>
            </w:pPr>
            <w:r>
              <w:rPr>
                <w:sz w:val="19"/>
                <w:szCs w:val="19"/>
              </w:rPr>
              <w:t>ADSRA-OP-04</w:t>
            </w:r>
          </w:p>
        </w:tc>
        <w:tc>
          <w:tcPr>
            <w:tcW w:w="7762" w:type="dxa"/>
            <w:shd w:val="clear" w:color="auto" w:fill="F6F7F7"/>
            <w:tcMar>
              <w:top w:w="70" w:type="dxa"/>
              <w:left w:w="100" w:type="dxa"/>
              <w:bottom w:w="70" w:type="dxa"/>
              <w:right w:w="100" w:type="dxa"/>
            </w:tcMar>
            <w:vAlign w:val="center"/>
          </w:tcPr>
          <w:p w14:paraId="2E2FD3BE" w14:textId="77777777" w:rsidR="005026A6" w:rsidRDefault="00000000">
            <w:pPr>
              <w:spacing w:line="260" w:lineRule="auto"/>
            </w:pPr>
            <w:r>
              <w:rPr>
                <w:sz w:val="19"/>
                <w:szCs w:val="19"/>
              </w:rPr>
              <w:t>Break-glass accounts are jurisdiction-aware, sealed, alarmed and tested quarterly.</w:t>
            </w:r>
          </w:p>
        </w:tc>
      </w:tr>
      <w:tr w:rsidR="005026A6" w14:paraId="01A2F356"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18D61A4C" w14:textId="77777777" w:rsidR="005026A6" w:rsidRDefault="00000000">
            <w:pPr>
              <w:spacing w:line="260" w:lineRule="auto"/>
            </w:pPr>
            <w:r>
              <w:rPr>
                <w:sz w:val="19"/>
                <w:szCs w:val="19"/>
              </w:rPr>
              <w:t>ADSRA-OP-05</w:t>
            </w:r>
          </w:p>
        </w:tc>
        <w:tc>
          <w:tcPr>
            <w:tcW w:w="7762" w:type="dxa"/>
            <w:shd w:val="clear" w:color="auto" w:fill="FFFFFF"/>
            <w:tcMar>
              <w:top w:w="70" w:type="dxa"/>
              <w:left w:w="100" w:type="dxa"/>
              <w:bottom w:w="70" w:type="dxa"/>
              <w:right w:w="100" w:type="dxa"/>
            </w:tcMar>
            <w:vAlign w:val="center"/>
          </w:tcPr>
          <w:p w14:paraId="68BBA482" w14:textId="77777777" w:rsidR="005026A6" w:rsidRDefault="00000000">
            <w:pPr>
              <w:spacing w:line="260" w:lineRule="auto"/>
            </w:pPr>
            <w:r>
              <w:rPr>
                <w:sz w:val="19"/>
                <w:szCs w:val="19"/>
              </w:rPr>
              <w:t>Exit and substitution plans for material providers are documented and tested to CPS 230 expectations.</w:t>
            </w:r>
          </w:p>
        </w:tc>
      </w:tr>
    </w:tbl>
    <w:p w14:paraId="635DD121" w14:textId="77777777" w:rsidR="005026A6" w:rsidRDefault="005026A6">
      <w:pPr>
        <w:spacing w:after="120"/>
      </w:pPr>
    </w:p>
    <w:p w14:paraId="212CC33F" w14:textId="77777777" w:rsidR="005026A6" w:rsidRDefault="00000000">
      <w:pPr>
        <w:pStyle w:val="Heading3"/>
      </w:pPr>
      <w:r>
        <w:t>Reference pattern</w:t>
      </w:r>
    </w:p>
    <w:p w14:paraId="4D4B082D" w14:textId="77777777" w:rsidR="005026A6" w:rsidRDefault="00000000">
      <w:pPr>
        <w:spacing w:after="160" w:line="300" w:lineRule="auto"/>
      </w:pPr>
      <w:r>
        <w:t>Operational sovereignty is the fastest-growing discipline in this domain because regulators have shifted from asking where data lives to asking who can act on it. The reference pattern: privileged access workstations, just-in-time elevation, session recording, provider-access approval workflows, and evidence flowing to the observability pillar.</w:t>
      </w:r>
    </w:p>
    <w:p w14:paraId="52857A57" w14:textId="77777777" w:rsidR="005026A6" w:rsidRDefault="00000000">
      <w:pPr>
        <w:pStyle w:val="Heading3"/>
      </w:pPr>
      <w:r>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0E8E7EBE"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65B34D32"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2AA55F17"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253DCCB9"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4EE3A71A" w14:textId="77777777" w:rsidR="005026A6" w:rsidRDefault="00000000">
            <w:pPr>
              <w:spacing w:line="260" w:lineRule="auto"/>
            </w:pPr>
            <w:r>
              <w:rPr>
                <w:b/>
                <w:bCs/>
                <w:color w:val="FFFFFF"/>
                <w:sz w:val="19"/>
                <w:szCs w:val="19"/>
              </w:rPr>
              <w:t>Google Cloud / other</w:t>
            </w:r>
          </w:p>
        </w:tc>
      </w:tr>
      <w:tr w:rsidR="005026A6" w14:paraId="68ED500B"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0BA100E4" w14:textId="77777777" w:rsidR="005026A6" w:rsidRDefault="00000000">
            <w:pPr>
              <w:spacing w:line="260" w:lineRule="auto"/>
            </w:pPr>
            <w:r>
              <w:rPr>
                <w:sz w:val="19"/>
                <w:szCs w:val="19"/>
              </w:rPr>
              <w:t>Provider access control</w:t>
            </w:r>
          </w:p>
        </w:tc>
        <w:tc>
          <w:tcPr>
            <w:tcW w:w="2166" w:type="dxa"/>
            <w:shd w:val="clear" w:color="auto" w:fill="FFFFFF"/>
            <w:tcMar>
              <w:top w:w="70" w:type="dxa"/>
              <w:left w:w="100" w:type="dxa"/>
              <w:bottom w:w="70" w:type="dxa"/>
              <w:right w:w="100" w:type="dxa"/>
            </w:tcMar>
            <w:vAlign w:val="center"/>
          </w:tcPr>
          <w:p w14:paraId="3AABD158" w14:textId="77777777" w:rsidR="005026A6" w:rsidRDefault="00000000">
            <w:pPr>
              <w:spacing w:line="260" w:lineRule="auto"/>
            </w:pPr>
            <w:r>
              <w:rPr>
                <w:sz w:val="19"/>
                <w:szCs w:val="19"/>
              </w:rPr>
              <w:t>n/a (support access policies)</w:t>
            </w:r>
          </w:p>
        </w:tc>
        <w:tc>
          <w:tcPr>
            <w:tcW w:w="2347" w:type="dxa"/>
            <w:shd w:val="clear" w:color="auto" w:fill="FFFFFF"/>
            <w:tcMar>
              <w:top w:w="70" w:type="dxa"/>
              <w:left w:w="100" w:type="dxa"/>
              <w:bottom w:w="70" w:type="dxa"/>
              <w:right w:w="100" w:type="dxa"/>
            </w:tcMar>
            <w:vAlign w:val="center"/>
          </w:tcPr>
          <w:p w14:paraId="6C8ADE61" w14:textId="77777777" w:rsidR="005026A6" w:rsidRDefault="00000000">
            <w:pPr>
              <w:spacing w:line="260" w:lineRule="auto"/>
            </w:pPr>
            <w:r>
              <w:rPr>
                <w:sz w:val="19"/>
                <w:szCs w:val="19"/>
              </w:rPr>
              <w:t>Customer Lockbox (M365/Azure)</w:t>
            </w:r>
          </w:p>
        </w:tc>
        <w:tc>
          <w:tcPr>
            <w:tcW w:w="2166" w:type="dxa"/>
            <w:shd w:val="clear" w:color="auto" w:fill="FFFFFF"/>
            <w:tcMar>
              <w:top w:w="70" w:type="dxa"/>
              <w:left w:w="100" w:type="dxa"/>
              <w:bottom w:w="70" w:type="dxa"/>
              <w:right w:w="100" w:type="dxa"/>
            </w:tcMar>
            <w:vAlign w:val="center"/>
          </w:tcPr>
          <w:p w14:paraId="26821F08" w14:textId="77777777" w:rsidR="005026A6" w:rsidRDefault="00000000">
            <w:pPr>
              <w:spacing w:line="260" w:lineRule="auto"/>
            </w:pPr>
            <w:r>
              <w:rPr>
                <w:sz w:val="19"/>
                <w:szCs w:val="19"/>
              </w:rPr>
              <w:t>Access Approval / Access Transparency</w:t>
            </w:r>
          </w:p>
        </w:tc>
      </w:tr>
      <w:tr w:rsidR="005026A6" w14:paraId="0A508259"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7324A38A" w14:textId="77777777" w:rsidR="005026A6" w:rsidRDefault="00000000">
            <w:pPr>
              <w:spacing w:line="260" w:lineRule="auto"/>
            </w:pPr>
            <w:r>
              <w:rPr>
                <w:sz w:val="19"/>
                <w:szCs w:val="19"/>
              </w:rPr>
              <w:t>Session recording</w:t>
            </w:r>
          </w:p>
        </w:tc>
        <w:tc>
          <w:tcPr>
            <w:tcW w:w="2166" w:type="dxa"/>
            <w:shd w:val="clear" w:color="auto" w:fill="F6F7F7"/>
            <w:tcMar>
              <w:top w:w="70" w:type="dxa"/>
              <w:left w:w="100" w:type="dxa"/>
              <w:bottom w:w="70" w:type="dxa"/>
              <w:right w:w="100" w:type="dxa"/>
            </w:tcMar>
            <w:vAlign w:val="center"/>
          </w:tcPr>
          <w:p w14:paraId="5FA2D466" w14:textId="77777777" w:rsidR="005026A6" w:rsidRDefault="00000000">
            <w:pPr>
              <w:spacing w:line="260" w:lineRule="auto"/>
            </w:pPr>
            <w:r>
              <w:rPr>
                <w:sz w:val="19"/>
                <w:szCs w:val="19"/>
              </w:rPr>
              <w:t>SSM Session Manager</w:t>
            </w:r>
          </w:p>
        </w:tc>
        <w:tc>
          <w:tcPr>
            <w:tcW w:w="2347" w:type="dxa"/>
            <w:shd w:val="clear" w:color="auto" w:fill="F6F7F7"/>
            <w:tcMar>
              <w:top w:w="70" w:type="dxa"/>
              <w:left w:w="100" w:type="dxa"/>
              <w:bottom w:w="70" w:type="dxa"/>
              <w:right w:w="100" w:type="dxa"/>
            </w:tcMar>
            <w:vAlign w:val="center"/>
          </w:tcPr>
          <w:p w14:paraId="04BB4338" w14:textId="77777777" w:rsidR="005026A6" w:rsidRDefault="00000000">
            <w:pPr>
              <w:spacing w:line="260" w:lineRule="auto"/>
            </w:pPr>
            <w:r>
              <w:rPr>
                <w:sz w:val="19"/>
                <w:szCs w:val="19"/>
              </w:rPr>
              <w:t>Bastion + PAM partners</w:t>
            </w:r>
          </w:p>
        </w:tc>
        <w:tc>
          <w:tcPr>
            <w:tcW w:w="2166" w:type="dxa"/>
            <w:shd w:val="clear" w:color="auto" w:fill="F6F7F7"/>
            <w:tcMar>
              <w:top w:w="70" w:type="dxa"/>
              <w:left w:w="100" w:type="dxa"/>
              <w:bottom w:w="70" w:type="dxa"/>
              <w:right w:w="100" w:type="dxa"/>
            </w:tcMar>
            <w:vAlign w:val="center"/>
          </w:tcPr>
          <w:p w14:paraId="1F0E7FFB" w14:textId="77777777" w:rsidR="005026A6" w:rsidRDefault="00000000">
            <w:pPr>
              <w:spacing w:line="260" w:lineRule="auto"/>
            </w:pPr>
            <w:r>
              <w:rPr>
                <w:sz w:val="19"/>
                <w:szCs w:val="19"/>
              </w:rPr>
              <w:t>IAP + PAM partners</w:t>
            </w:r>
          </w:p>
        </w:tc>
      </w:tr>
      <w:tr w:rsidR="005026A6" w14:paraId="72F05E1F"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4DA552B8" w14:textId="77777777" w:rsidR="005026A6" w:rsidRDefault="00000000">
            <w:pPr>
              <w:spacing w:line="260" w:lineRule="auto"/>
            </w:pPr>
            <w:r>
              <w:rPr>
                <w:sz w:val="19"/>
                <w:szCs w:val="19"/>
              </w:rPr>
              <w:t>SOC tooling</w:t>
            </w:r>
          </w:p>
        </w:tc>
        <w:tc>
          <w:tcPr>
            <w:tcW w:w="2166" w:type="dxa"/>
            <w:shd w:val="clear" w:color="auto" w:fill="FFFFFF"/>
            <w:tcMar>
              <w:top w:w="70" w:type="dxa"/>
              <w:left w:w="100" w:type="dxa"/>
              <w:bottom w:w="70" w:type="dxa"/>
              <w:right w:w="100" w:type="dxa"/>
            </w:tcMar>
            <w:vAlign w:val="center"/>
          </w:tcPr>
          <w:p w14:paraId="5A633422" w14:textId="77777777" w:rsidR="005026A6" w:rsidRDefault="00000000">
            <w:pPr>
              <w:spacing w:line="260" w:lineRule="auto"/>
            </w:pPr>
            <w:r>
              <w:rPr>
                <w:sz w:val="19"/>
                <w:szCs w:val="19"/>
              </w:rPr>
              <w:t>Security Hub / partner SIEM</w:t>
            </w:r>
          </w:p>
        </w:tc>
        <w:tc>
          <w:tcPr>
            <w:tcW w:w="2347" w:type="dxa"/>
            <w:shd w:val="clear" w:color="auto" w:fill="FFFFFF"/>
            <w:tcMar>
              <w:top w:w="70" w:type="dxa"/>
              <w:left w:w="100" w:type="dxa"/>
              <w:bottom w:w="70" w:type="dxa"/>
              <w:right w:w="100" w:type="dxa"/>
            </w:tcMar>
            <w:vAlign w:val="center"/>
          </w:tcPr>
          <w:p w14:paraId="2AD3EDA5" w14:textId="77777777" w:rsidR="005026A6" w:rsidRDefault="00000000">
            <w:pPr>
              <w:spacing w:line="260" w:lineRule="auto"/>
            </w:pPr>
            <w:r>
              <w:rPr>
                <w:sz w:val="19"/>
                <w:szCs w:val="19"/>
              </w:rPr>
              <w:t>Microsoft Sentinel</w:t>
            </w:r>
          </w:p>
        </w:tc>
        <w:tc>
          <w:tcPr>
            <w:tcW w:w="2166" w:type="dxa"/>
            <w:shd w:val="clear" w:color="auto" w:fill="FFFFFF"/>
            <w:tcMar>
              <w:top w:w="70" w:type="dxa"/>
              <w:left w:w="100" w:type="dxa"/>
              <w:bottom w:w="70" w:type="dxa"/>
              <w:right w:w="100" w:type="dxa"/>
            </w:tcMar>
            <w:vAlign w:val="center"/>
          </w:tcPr>
          <w:p w14:paraId="1F509EFF" w14:textId="77777777" w:rsidR="005026A6" w:rsidRDefault="00000000">
            <w:pPr>
              <w:spacing w:line="260" w:lineRule="auto"/>
            </w:pPr>
            <w:r>
              <w:rPr>
                <w:sz w:val="19"/>
                <w:szCs w:val="19"/>
              </w:rPr>
              <w:t>Chronicle / partner SIEM</w:t>
            </w:r>
          </w:p>
        </w:tc>
      </w:tr>
      <w:tr w:rsidR="005026A6" w14:paraId="77609B8E"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0A57C207" w14:textId="77777777" w:rsidR="005026A6" w:rsidRDefault="00000000">
            <w:pPr>
              <w:spacing w:line="260" w:lineRule="auto"/>
            </w:pPr>
            <w:r>
              <w:rPr>
                <w:sz w:val="19"/>
                <w:szCs w:val="19"/>
              </w:rPr>
              <w:lastRenderedPageBreak/>
              <w:t>Sovereign operations options</w:t>
            </w:r>
          </w:p>
        </w:tc>
        <w:tc>
          <w:tcPr>
            <w:tcW w:w="2166" w:type="dxa"/>
            <w:shd w:val="clear" w:color="auto" w:fill="F6F7F7"/>
            <w:tcMar>
              <w:top w:w="70" w:type="dxa"/>
              <w:left w:w="100" w:type="dxa"/>
              <w:bottom w:w="70" w:type="dxa"/>
              <w:right w:w="100" w:type="dxa"/>
            </w:tcMar>
            <w:vAlign w:val="center"/>
          </w:tcPr>
          <w:p w14:paraId="63BB3645" w14:textId="77777777" w:rsidR="005026A6" w:rsidRDefault="00000000">
            <w:pPr>
              <w:spacing w:line="260" w:lineRule="auto"/>
            </w:pPr>
            <w:r>
              <w:rPr>
                <w:sz w:val="19"/>
                <w:szCs w:val="19"/>
              </w:rPr>
              <w:t>AWS local zones/partners</w:t>
            </w:r>
          </w:p>
        </w:tc>
        <w:tc>
          <w:tcPr>
            <w:tcW w:w="2347" w:type="dxa"/>
            <w:shd w:val="clear" w:color="auto" w:fill="F6F7F7"/>
            <w:tcMar>
              <w:top w:w="70" w:type="dxa"/>
              <w:left w:w="100" w:type="dxa"/>
              <w:bottom w:w="70" w:type="dxa"/>
              <w:right w:w="100" w:type="dxa"/>
            </w:tcMar>
            <w:vAlign w:val="center"/>
          </w:tcPr>
          <w:p w14:paraId="201DE9F5" w14:textId="77777777" w:rsidR="005026A6" w:rsidRDefault="00000000">
            <w:pPr>
              <w:spacing w:line="260" w:lineRule="auto"/>
            </w:pPr>
            <w:r>
              <w:rPr>
                <w:sz w:val="19"/>
                <w:szCs w:val="19"/>
              </w:rPr>
              <w:t>Azure Australia regions + sovereign partners</w:t>
            </w:r>
          </w:p>
        </w:tc>
        <w:tc>
          <w:tcPr>
            <w:tcW w:w="2166" w:type="dxa"/>
            <w:shd w:val="clear" w:color="auto" w:fill="F6F7F7"/>
            <w:tcMar>
              <w:top w:w="70" w:type="dxa"/>
              <w:left w:w="100" w:type="dxa"/>
              <w:bottom w:w="70" w:type="dxa"/>
              <w:right w:w="100" w:type="dxa"/>
            </w:tcMar>
            <w:vAlign w:val="center"/>
          </w:tcPr>
          <w:p w14:paraId="36A51D44" w14:textId="77777777" w:rsidR="005026A6" w:rsidRDefault="00000000">
            <w:pPr>
              <w:spacing w:line="260" w:lineRule="auto"/>
            </w:pPr>
            <w:r>
              <w:rPr>
                <w:sz w:val="19"/>
                <w:szCs w:val="19"/>
              </w:rPr>
              <w:t>GCP AU regions + sovereign partners</w:t>
            </w:r>
          </w:p>
        </w:tc>
      </w:tr>
    </w:tbl>
    <w:p w14:paraId="503C9F54" w14:textId="77777777" w:rsidR="005026A6" w:rsidRDefault="005026A6">
      <w:pPr>
        <w:spacing w:after="120"/>
      </w:pPr>
    </w:p>
    <w:p w14:paraId="40B94663" w14:textId="77777777" w:rsidR="005026A6" w:rsidRDefault="00000000">
      <w:pPr>
        <w:pStyle w:val="Heading3"/>
      </w:pPr>
      <w:r>
        <w:t>Key risk indicators</w:t>
      </w:r>
    </w:p>
    <w:p w14:paraId="1ECE1AE2" w14:textId="77777777" w:rsidR="005026A6" w:rsidRDefault="00000000">
      <w:pPr>
        <w:pStyle w:val="ListParagraph"/>
        <w:numPr>
          <w:ilvl w:val="0"/>
          <w:numId w:val="2"/>
        </w:numPr>
        <w:spacing w:after="80" w:line="290" w:lineRule="auto"/>
      </w:pPr>
      <w:r>
        <w:t>% privileged sessions on Critical systems administered from Australia (target: 100%)</w:t>
      </w:r>
    </w:p>
    <w:p w14:paraId="63EA1E8D" w14:textId="77777777" w:rsidR="005026A6" w:rsidRDefault="00000000">
      <w:pPr>
        <w:pStyle w:val="ListParagraph"/>
        <w:numPr>
          <w:ilvl w:val="0"/>
          <w:numId w:val="2"/>
        </w:numPr>
        <w:spacing w:after="80" w:line="290" w:lineRule="auto"/>
      </w:pPr>
      <w:r>
        <w:t>% provider-access requests to Critical workloads explicitly approved (target: 100%)</w:t>
      </w:r>
    </w:p>
    <w:p w14:paraId="27A2E7E2" w14:textId="77777777" w:rsidR="005026A6" w:rsidRDefault="00000000">
      <w:pPr>
        <w:pStyle w:val="ListParagraph"/>
        <w:numPr>
          <w:ilvl w:val="0"/>
          <w:numId w:val="2"/>
        </w:numPr>
        <w:spacing w:after="80" w:line="290" w:lineRule="auto"/>
      </w:pPr>
      <w:r>
        <w:t>Exit-plan test recency for material providers (target: ≤ 12 months)</w:t>
      </w:r>
    </w:p>
    <w:p w14:paraId="2FA688B8"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Industry note.  </w:t>
      </w:r>
      <w:r>
        <w:rPr>
          <w:sz w:val="20"/>
          <w:szCs w:val="20"/>
        </w:rPr>
        <w:t>Financial services: CPS 230 requires notification within 24 hours of a disruption to a critical operation outside tolerance [R1]; that clock is only meetable when detection, decision rights and responders are local and rehearsed. [Position]</w:t>
      </w:r>
    </w:p>
    <w:p w14:paraId="22D7B67D" w14:textId="77777777" w:rsidR="005026A6" w:rsidRDefault="00000000">
      <w:pPr>
        <w:pStyle w:val="Heading2"/>
      </w:pPr>
      <w:bookmarkStart w:id="19" w:name="_Toc235022625"/>
      <w:proofErr w:type="gramStart"/>
      <w:r>
        <w:t>6.5  Pillar</w:t>
      </w:r>
      <w:proofErr w:type="gramEnd"/>
      <w:r>
        <w:t xml:space="preserve"> 5 — AI Sovereignty</w:t>
      </w:r>
      <w:bookmarkEnd w:id="19"/>
    </w:p>
    <w:p w14:paraId="4880A35D" w14:textId="77777777" w:rsidR="005026A6" w:rsidRDefault="00000000">
      <w:pPr>
        <w:spacing w:after="160" w:line="300" w:lineRule="auto"/>
      </w:pPr>
      <w:r>
        <w:rPr>
          <w:b/>
          <w:bCs/>
        </w:rPr>
        <w:t xml:space="preserve">Key question:  </w:t>
      </w:r>
      <w:r>
        <w:rPr>
          <w:i/>
          <w:iCs/>
        </w:rPr>
        <w:t>Where do prompts, embeddings, inference and training occur — and who governs the outputs?</w:t>
      </w:r>
    </w:p>
    <w:p w14:paraId="0A080B58"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24530BB9"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71A7D94D"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4F4850DD" w14:textId="77777777" w:rsidR="005026A6" w:rsidRDefault="00000000">
            <w:pPr>
              <w:spacing w:line="260" w:lineRule="auto"/>
            </w:pPr>
            <w:r>
              <w:rPr>
                <w:b/>
                <w:bCs/>
                <w:color w:val="FFFFFF"/>
                <w:sz w:val="19"/>
                <w:szCs w:val="19"/>
              </w:rPr>
              <w:t>Control objective</w:t>
            </w:r>
          </w:p>
        </w:tc>
      </w:tr>
      <w:tr w:rsidR="005026A6" w14:paraId="3AD46DF5"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20F57F17" w14:textId="77777777" w:rsidR="005026A6" w:rsidRDefault="00000000">
            <w:pPr>
              <w:spacing w:line="260" w:lineRule="auto"/>
            </w:pPr>
            <w:r>
              <w:rPr>
                <w:sz w:val="19"/>
                <w:szCs w:val="19"/>
              </w:rPr>
              <w:t>ADSRA-AI-01</w:t>
            </w:r>
          </w:p>
        </w:tc>
        <w:tc>
          <w:tcPr>
            <w:tcW w:w="7762" w:type="dxa"/>
            <w:shd w:val="clear" w:color="auto" w:fill="FFFFFF"/>
            <w:tcMar>
              <w:top w:w="70" w:type="dxa"/>
              <w:left w:w="100" w:type="dxa"/>
              <w:bottom w:w="70" w:type="dxa"/>
              <w:right w:w="100" w:type="dxa"/>
            </w:tcMar>
            <w:vAlign w:val="center"/>
          </w:tcPr>
          <w:p w14:paraId="051968C1" w14:textId="77777777" w:rsidR="005026A6" w:rsidRDefault="00000000">
            <w:pPr>
              <w:spacing w:line="260" w:lineRule="auto"/>
            </w:pPr>
            <w:r>
              <w:rPr>
                <w:sz w:val="19"/>
                <w:szCs w:val="19"/>
              </w:rPr>
              <w:t>All generative AI traffic traverses an enterprise LLM gateway; direct application-to-model integrations are prohibited for High/Critical data.</w:t>
            </w:r>
          </w:p>
        </w:tc>
      </w:tr>
      <w:tr w:rsidR="005026A6" w14:paraId="7B0CDAC9"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028B328A" w14:textId="77777777" w:rsidR="005026A6" w:rsidRDefault="00000000">
            <w:pPr>
              <w:spacing w:line="260" w:lineRule="auto"/>
            </w:pPr>
            <w:r>
              <w:rPr>
                <w:sz w:val="19"/>
                <w:szCs w:val="19"/>
              </w:rPr>
              <w:t>ADSRA-AI-02</w:t>
            </w:r>
          </w:p>
        </w:tc>
        <w:tc>
          <w:tcPr>
            <w:tcW w:w="7762" w:type="dxa"/>
            <w:shd w:val="clear" w:color="auto" w:fill="F6F7F7"/>
            <w:tcMar>
              <w:top w:w="70" w:type="dxa"/>
              <w:left w:w="100" w:type="dxa"/>
              <w:bottom w:w="70" w:type="dxa"/>
              <w:right w:w="100" w:type="dxa"/>
            </w:tcMar>
            <w:vAlign w:val="center"/>
          </w:tcPr>
          <w:p w14:paraId="311E8624" w14:textId="77777777" w:rsidR="005026A6" w:rsidRDefault="00000000">
            <w:pPr>
              <w:spacing w:line="260" w:lineRule="auto"/>
            </w:pPr>
            <w:r>
              <w:rPr>
                <w:sz w:val="19"/>
                <w:szCs w:val="19"/>
              </w:rPr>
              <w:t>A model registry records approved models, versions, hosting regions, licences and evaluation results; deployment is only from the registry.</w:t>
            </w:r>
          </w:p>
        </w:tc>
      </w:tr>
      <w:tr w:rsidR="005026A6" w14:paraId="40867F6D"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37323B58" w14:textId="77777777" w:rsidR="005026A6" w:rsidRDefault="00000000">
            <w:pPr>
              <w:spacing w:line="260" w:lineRule="auto"/>
            </w:pPr>
            <w:r>
              <w:rPr>
                <w:sz w:val="19"/>
                <w:szCs w:val="19"/>
              </w:rPr>
              <w:t>ADSRA-AI-03</w:t>
            </w:r>
          </w:p>
        </w:tc>
        <w:tc>
          <w:tcPr>
            <w:tcW w:w="7762" w:type="dxa"/>
            <w:shd w:val="clear" w:color="auto" w:fill="FFFFFF"/>
            <w:tcMar>
              <w:top w:w="70" w:type="dxa"/>
              <w:left w:w="100" w:type="dxa"/>
              <w:bottom w:w="70" w:type="dxa"/>
              <w:right w:w="100" w:type="dxa"/>
            </w:tcMar>
            <w:vAlign w:val="center"/>
          </w:tcPr>
          <w:p w14:paraId="1D1B6F38" w14:textId="77777777" w:rsidR="005026A6" w:rsidRDefault="00000000">
            <w:pPr>
              <w:spacing w:line="260" w:lineRule="auto"/>
            </w:pPr>
            <w:r>
              <w:rPr>
                <w:sz w:val="19"/>
                <w:szCs w:val="19"/>
              </w:rPr>
              <w:t>Prompt and retrieval pipelines apply PII detection/redaction and policy checks before any model call; High/Critical inference executes in Australian regions.</w:t>
            </w:r>
          </w:p>
        </w:tc>
      </w:tr>
      <w:tr w:rsidR="005026A6" w14:paraId="0A518978"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02D34866" w14:textId="77777777" w:rsidR="005026A6" w:rsidRDefault="00000000">
            <w:pPr>
              <w:spacing w:line="260" w:lineRule="auto"/>
            </w:pPr>
            <w:r>
              <w:rPr>
                <w:sz w:val="19"/>
                <w:szCs w:val="19"/>
              </w:rPr>
              <w:t>ADSRA-AI-04</w:t>
            </w:r>
          </w:p>
        </w:tc>
        <w:tc>
          <w:tcPr>
            <w:tcW w:w="7762" w:type="dxa"/>
            <w:shd w:val="clear" w:color="auto" w:fill="F6F7F7"/>
            <w:tcMar>
              <w:top w:w="70" w:type="dxa"/>
              <w:left w:w="100" w:type="dxa"/>
              <w:bottom w:w="70" w:type="dxa"/>
              <w:right w:w="100" w:type="dxa"/>
            </w:tcMar>
            <w:vAlign w:val="center"/>
          </w:tcPr>
          <w:p w14:paraId="7E8D35AF" w14:textId="77777777" w:rsidR="005026A6" w:rsidRDefault="00000000">
            <w:pPr>
              <w:spacing w:line="260" w:lineRule="auto"/>
            </w:pPr>
            <w:r>
              <w:rPr>
                <w:sz w:val="19"/>
                <w:szCs w:val="19"/>
              </w:rPr>
              <w:t>RAG corpora and vector stores inherit the tier of their source data, including residency and access controls; embeddings of Critical data are treated as Critical.</w:t>
            </w:r>
          </w:p>
        </w:tc>
      </w:tr>
      <w:tr w:rsidR="005026A6" w14:paraId="7C937DA9"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7513739E" w14:textId="77777777" w:rsidR="005026A6" w:rsidRDefault="00000000">
            <w:pPr>
              <w:spacing w:line="260" w:lineRule="auto"/>
            </w:pPr>
            <w:r>
              <w:rPr>
                <w:sz w:val="19"/>
                <w:szCs w:val="19"/>
              </w:rPr>
              <w:t>ADSRA-AI-05</w:t>
            </w:r>
          </w:p>
        </w:tc>
        <w:tc>
          <w:tcPr>
            <w:tcW w:w="7762" w:type="dxa"/>
            <w:shd w:val="clear" w:color="auto" w:fill="FFFFFF"/>
            <w:tcMar>
              <w:top w:w="70" w:type="dxa"/>
              <w:left w:w="100" w:type="dxa"/>
              <w:bottom w:w="70" w:type="dxa"/>
              <w:right w:w="100" w:type="dxa"/>
            </w:tcMar>
            <w:vAlign w:val="center"/>
          </w:tcPr>
          <w:p w14:paraId="064768FE" w14:textId="77777777" w:rsidR="005026A6" w:rsidRDefault="00000000">
            <w:pPr>
              <w:spacing w:line="260" w:lineRule="auto"/>
            </w:pPr>
            <w:r>
              <w:rPr>
                <w:sz w:val="19"/>
                <w:szCs w:val="19"/>
              </w:rPr>
              <w:t>Enterprise data is excluded from provider training by contract and configuration; fine-tuning uses governed, tiered datasets only.</w:t>
            </w:r>
          </w:p>
        </w:tc>
      </w:tr>
      <w:tr w:rsidR="005026A6" w14:paraId="4D72103B"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4148AEBC" w14:textId="77777777" w:rsidR="005026A6" w:rsidRDefault="00000000">
            <w:pPr>
              <w:spacing w:line="260" w:lineRule="auto"/>
            </w:pPr>
            <w:r>
              <w:rPr>
                <w:sz w:val="19"/>
                <w:szCs w:val="19"/>
              </w:rPr>
              <w:t>ADSRA-AI-06</w:t>
            </w:r>
          </w:p>
        </w:tc>
        <w:tc>
          <w:tcPr>
            <w:tcW w:w="7762" w:type="dxa"/>
            <w:shd w:val="clear" w:color="auto" w:fill="F6F7F7"/>
            <w:tcMar>
              <w:top w:w="70" w:type="dxa"/>
              <w:left w:w="100" w:type="dxa"/>
              <w:bottom w:w="70" w:type="dxa"/>
              <w:right w:w="100" w:type="dxa"/>
            </w:tcMar>
            <w:vAlign w:val="center"/>
          </w:tcPr>
          <w:p w14:paraId="1C64432F" w14:textId="77777777" w:rsidR="005026A6" w:rsidRDefault="00000000">
            <w:pPr>
              <w:spacing w:line="260" w:lineRule="auto"/>
            </w:pPr>
            <w:r>
              <w:rPr>
                <w:sz w:val="19"/>
                <w:szCs w:val="19"/>
              </w:rPr>
              <w:t>Outputs to customers or decisions significantly affecting individuals are validated, logged, and disclosed per the ADM transparency obligations effective 10 Dec 2026 [R3].</w:t>
            </w:r>
          </w:p>
        </w:tc>
      </w:tr>
      <w:tr w:rsidR="005026A6" w14:paraId="6F4A90F4"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2BE57D14" w14:textId="77777777" w:rsidR="005026A6" w:rsidRDefault="00000000">
            <w:pPr>
              <w:spacing w:line="260" w:lineRule="auto"/>
            </w:pPr>
            <w:r>
              <w:rPr>
                <w:sz w:val="19"/>
                <w:szCs w:val="19"/>
              </w:rPr>
              <w:t>ADSRA-AI-07</w:t>
            </w:r>
          </w:p>
        </w:tc>
        <w:tc>
          <w:tcPr>
            <w:tcW w:w="7762" w:type="dxa"/>
            <w:shd w:val="clear" w:color="auto" w:fill="FFFFFF"/>
            <w:tcMar>
              <w:top w:w="70" w:type="dxa"/>
              <w:left w:w="100" w:type="dxa"/>
              <w:bottom w:w="70" w:type="dxa"/>
              <w:right w:w="100" w:type="dxa"/>
            </w:tcMar>
            <w:vAlign w:val="center"/>
          </w:tcPr>
          <w:p w14:paraId="1DFC3359" w14:textId="77777777" w:rsidR="005026A6" w:rsidRDefault="00000000">
            <w:pPr>
              <w:spacing w:line="260" w:lineRule="auto"/>
            </w:pPr>
            <w:r>
              <w:rPr>
                <w:sz w:val="19"/>
                <w:szCs w:val="19"/>
              </w:rPr>
              <w:t>Agentic systems operate under scoped tool permissions, budget/turn limits, and human oversight proportionate to impact.</w:t>
            </w:r>
          </w:p>
        </w:tc>
      </w:tr>
    </w:tbl>
    <w:p w14:paraId="1AA7E69D" w14:textId="77777777" w:rsidR="005026A6" w:rsidRDefault="005026A6">
      <w:pPr>
        <w:spacing w:after="120"/>
      </w:pPr>
    </w:p>
    <w:p w14:paraId="3646E62F" w14:textId="77777777" w:rsidR="005026A6" w:rsidRDefault="00000000">
      <w:pPr>
        <w:pStyle w:val="Heading3"/>
      </w:pPr>
      <w:r>
        <w:t>Reference pattern</w:t>
      </w:r>
    </w:p>
    <w:p w14:paraId="58F9680C" w14:textId="77777777" w:rsidR="005026A6" w:rsidRDefault="00000000">
      <w:pPr>
        <w:spacing w:after="160" w:line="300" w:lineRule="auto"/>
      </w:pPr>
      <w:r>
        <w:t>The model is only one component. The reference flow places a prompt gateway, policy engine, PII detection, governed RAG, model registry and response validation around the model, with every hop evidenced in an immutable audit trail — the LLM never talks directly to users or raw data stores.</w:t>
      </w:r>
    </w:p>
    <w:p>
      <w:pPr/>
      <w:r>
        <w:rPr>
          <w:b/>
        </w:rPr>
        <w:t xml:space="preserve">Decision assurance (v0.2 addition).  </w:t>
      </w:r>
      <w:r>
        <w:t>Beyond residency of prompts and inference, the ADSRA-AI control objectives now cover the assurance of AI-influenced decisions: an algorithmic and stakeholder impact assessment before deployment; explainability and a documented contestability path for decisions that significantly affect individuals; human oversight and accountability for outputs; and bias and fairness testing. These operationalise Australia's AI Ethics Principles (DISR 2019) and the National framework for the assurance of AI in government [R13], and are manageable under AS ISO/IEC 42001 [R11]. For public-sector and public-adjacent workloads the framework applies directly; for regulated private-sector entities it is a benchmark that the 10 December 2026 ADM-transparency obligation [R3] turns, in part, into a hard constraint.</w:t>
      </w:r>
    </w:p>
    <w:p>
      <w:pPr/>
      <w:r>
        <w:rPr>
          <w:b/>
        </w:rPr>
        <w:t xml:space="preserve">Sovereign model supply [Position].  </w:t>
      </w:r>
      <w:r>
        <w:t>The model registry may include Australian-owned sovereign foundational models served from onshore compute as an option for High/Critical workloads where in-region access to global frontier models lags. Building sovereign models and infrastructure is a supply-side effort; ADSRA is the demand-side complement that governs and measures how any model — sovereign-built or global — is consumed. Treat provider capability claims as market context to be verified, not as cited evidence.</w:t>
      </w:r>
    </w:p>
    <w:p w14:paraId="73197F6E" w14:textId="77777777" w:rsidR="005026A6" w:rsidRDefault="00000000">
      <w:pPr>
        <w:pStyle w:val="Heading3"/>
      </w:pPr>
      <w:r>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7E5E8AB3"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343A8E75"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4577DCC5"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225D493C"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6FCF4A33" w14:textId="77777777" w:rsidR="005026A6" w:rsidRDefault="00000000">
            <w:pPr>
              <w:spacing w:line="260" w:lineRule="auto"/>
            </w:pPr>
            <w:r>
              <w:rPr>
                <w:b/>
                <w:bCs/>
                <w:color w:val="FFFFFF"/>
                <w:sz w:val="19"/>
                <w:szCs w:val="19"/>
              </w:rPr>
              <w:t>Google Cloud / other</w:t>
            </w:r>
          </w:p>
        </w:tc>
      </w:tr>
      <w:tr w:rsidR="005026A6" w14:paraId="54622E5E"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0BFBDEC1" w14:textId="77777777" w:rsidR="005026A6" w:rsidRDefault="00000000">
            <w:pPr>
              <w:spacing w:line="260" w:lineRule="auto"/>
            </w:pPr>
            <w:r>
              <w:rPr>
                <w:sz w:val="19"/>
                <w:szCs w:val="19"/>
              </w:rPr>
              <w:t>Managed model hosting (AU)</w:t>
            </w:r>
          </w:p>
        </w:tc>
        <w:tc>
          <w:tcPr>
            <w:tcW w:w="2166" w:type="dxa"/>
            <w:shd w:val="clear" w:color="auto" w:fill="FFFFFF"/>
            <w:tcMar>
              <w:top w:w="70" w:type="dxa"/>
              <w:left w:w="100" w:type="dxa"/>
              <w:bottom w:w="70" w:type="dxa"/>
              <w:right w:w="100" w:type="dxa"/>
            </w:tcMar>
            <w:vAlign w:val="center"/>
          </w:tcPr>
          <w:p w14:paraId="589D50FA" w14:textId="77777777" w:rsidR="005026A6" w:rsidRDefault="00000000">
            <w:pPr>
              <w:spacing w:line="260" w:lineRule="auto"/>
            </w:pPr>
            <w:r>
              <w:rPr>
                <w:sz w:val="19"/>
                <w:szCs w:val="19"/>
              </w:rPr>
              <w:t>Bedrock (AU regions/CRIS)</w:t>
            </w:r>
          </w:p>
        </w:tc>
        <w:tc>
          <w:tcPr>
            <w:tcW w:w="2347" w:type="dxa"/>
            <w:shd w:val="clear" w:color="auto" w:fill="FFFFFF"/>
            <w:tcMar>
              <w:top w:w="70" w:type="dxa"/>
              <w:left w:w="100" w:type="dxa"/>
              <w:bottom w:w="70" w:type="dxa"/>
              <w:right w:w="100" w:type="dxa"/>
            </w:tcMar>
            <w:vAlign w:val="center"/>
          </w:tcPr>
          <w:p w14:paraId="26386FDF" w14:textId="77777777" w:rsidR="005026A6" w:rsidRDefault="00000000">
            <w:pPr>
              <w:spacing w:line="260" w:lineRule="auto"/>
            </w:pPr>
            <w:r>
              <w:rPr>
                <w:sz w:val="19"/>
                <w:szCs w:val="19"/>
              </w:rPr>
              <w:t>Azure OpenAI (Australia East)</w:t>
            </w:r>
          </w:p>
        </w:tc>
        <w:tc>
          <w:tcPr>
            <w:tcW w:w="2166" w:type="dxa"/>
            <w:shd w:val="clear" w:color="auto" w:fill="FFFFFF"/>
            <w:tcMar>
              <w:top w:w="70" w:type="dxa"/>
              <w:left w:w="100" w:type="dxa"/>
              <w:bottom w:w="70" w:type="dxa"/>
              <w:right w:w="100" w:type="dxa"/>
            </w:tcMar>
            <w:vAlign w:val="center"/>
          </w:tcPr>
          <w:p w14:paraId="5E288AD0" w14:textId="77777777" w:rsidR="005026A6" w:rsidRDefault="00000000">
            <w:pPr>
              <w:spacing w:line="260" w:lineRule="auto"/>
            </w:pPr>
            <w:r>
              <w:rPr>
                <w:sz w:val="19"/>
                <w:szCs w:val="19"/>
              </w:rPr>
              <w:t>Vertex AI (AU regions)</w:t>
            </w:r>
          </w:p>
        </w:tc>
      </w:tr>
      <w:tr w:rsidR="005026A6" w14:paraId="4D5261A9"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5599C010" w14:textId="77777777" w:rsidR="005026A6" w:rsidRDefault="00000000">
            <w:pPr>
              <w:spacing w:line="260" w:lineRule="auto"/>
            </w:pPr>
            <w:r>
              <w:rPr>
                <w:sz w:val="19"/>
                <w:szCs w:val="19"/>
              </w:rPr>
              <w:lastRenderedPageBreak/>
              <w:t>Gateway &amp; guardrails</w:t>
            </w:r>
          </w:p>
        </w:tc>
        <w:tc>
          <w:tcPr>
            <w:tcW w:w="2166" w:type="dxa"/>
            <w:shd w:val="clear" w:color="auto" w:fill="F6F7F7"/>
            <w:tcMar>
              <w:top w:w="70" w:type="dxa"/>
              <w:left w:w="100" w:type="dxa"/>
              <w:bottom w:w="70" w:type="dxa"/>
              <w:right w:w="100" w:type="dxa"/>
            </w:tcMar>
            <w:vAlign w:val="center"/>
          </w:tcPr>
          <w:p w14:paraId="0669FF95" w14:textId="77777777" w:rsidR="005026A6" w:rsidRDefault="00000000">
            <w:pPr>
              <w:spacing w:line="260" w:lineRule="auto"/>
            </w:pPr>
            <w:r>
              <w:rPr>
                <w:sz w:val="19"/>
                <w:szCs w:val="19"/>
              </w:rPr>
              <w:t>Bedrock Guardrails + API GW</w:t>
            </w:r>
          </w:p>
        </w:tc>
        <w:tc>
          <w:tcPr>
            <w:tcW w:w="2347" w:type="dxa"/>
            <w:shd w:val="clear" w:color="auto" w:fill="F6F7F7"/>
            <w:tcMar>
              <w:top w:w="70" w:type="dxa"/>
              <w:left w:w="100" w:type="dxa"/>
              <w:bottom w:w="70" w:type="dxa"/>
              <w:right w:w="100" w:type="dxa"/>
            </w:tcMar>
            <w:vAlign w:val="center"/>
          </w:tcPr>
          <w:p w14:paraId="2B7E9B79" w14:textId="77777777" w:rsidR="005026A6" w:rsidRDefault="00000000">
            <w:pPr>
              <w:spacing w:line="260" w:lineRule="auto"/>
            </w:pPr>
            <w:r>
              <w:rPr>
                <w:sz w:val="19"/>
                <w:szCs w:val="19"/>
              </w:rPr>
              <w:t>APIM GenAI gateway + Content Safety</w:t>
            </w:r>
          </w:p>
        </w:tc>
        <w:tc>
          <w:tcPr>
            <w:tcW w:w="2166" w:type="dxa"/>
            <w:shd w:val="clear" w:color="auto" w:fill="F6F7F7"/>
            <w:tcMar>
              <w:top w:w="70" w:type="dxa"/>
              <w:left w:w="100" w:type="dxa"/>
              <w:bottom w:w="70" w:type="dxa"/>
              <w:right w:w="100" w:type="dxa"/>
            </w:tcMar>
            <w:vAlign w:val="center"/>
          </w:tcPr>
          <w:p w14:paraId="331F281B" w14:textId="77777777" w:rsidR="005026A6" w:rsidRDefault="00000000">
            <w:pPr>
              <w:spacing w:line="260" w:lineRule="auto"/>
            </w:pPr>
            <w:r>
              <w:rPr>
                <w:sz w:val="19"/>
                <w:szCs w:val="19"/>
              </w:rPr>
              <w:t>Apigee + Model Armor</w:t>
            </w:r>
          </w:p>
        </w:tc>
      </w:tr>
      <w:tr w:rsidR="005026A6" w14:paraId="5661F88B"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6C795FAB" w14:textId="77777777" w:rsidR="005026A6" w:rsidRDefault="00000000">
            <w:pPr>
              <w:spacing w:line="260" w:lineRule="auto"/>
            </w:pPr>
            <w:r>
              <w:rPr>
                <w:sz w:val="19"/>
                <w:szCs w:val="19"/>
              </w:rPr>
              <w:t>Vector / RAG</w:t>
            </w:r>
          </w:p>
        </w:tc>
        <w:tc>
          <w:tcPr>
            <w:tcW w:w="2166" w:type="dxa"/>
            <w:shd w:val="clear" w:color="auto" w:fill="FFFFFF"/>
            <w:tcMar>
              <w:top w:w="70" w:type="dxa"/>
              <w:left w:w="100" w:type="dxa"/>
              <w:bottom w:w="70" w:type="dxa"/>
              <w:right w:w="100" w:type="dxa"/>
            </w:tcMar>
            <w:vAlign w:val="center"/>
          </w:tcPr>
          <w:p w14:paraId="075803B5" w14:textId="77777777" w:rsidR="005026A6" w:rsidRDefault="00000000">
            <w:pPr>
              <w:spacing w:line="260" w:lineRule="auto"/>
            </w:pPr>
            <w:r>
              <w:rPr>
                <w:sz w:val="19"/>
                <w:szCs w:val="19"/>
              </w:rPr>
              <w:t>OpenSearch / Kendra</w:t>
            </w:r>
          </w:p>
        </w:tc>
        <w:tc>
          <w:tcPr>
            <w:tcW w:w="2347" w:type="dxa"/>
            <w:shd w:val="clear" w:color="auto" w:fill="FFFFFF"/>
            <w:tcMar>
              <w:top w:w="70" w:type="dxa"/>
              <w:left w:w="100" w:type="dxa"/>
              <w:bottom w:w="70" w:type="dxa"/>
              <w:right w:w="100" w:type="dxa"/>
            </w:tcMar>
            <w:vAlign w:val="center"/>
          </w:tcPr>
          <w:p w14:paraId="5692EF79" w14:textId="77777777" w:rsidR="005026A6" w:rsidRDefault="00000000">
            <w:pPr>
              <w:spacing w:line="260" w:lineRule="auto"/>
            </w:pPr>
            <w:r>
              <w:rPr>
                <w:sz w:val="19"/>
                <w:szCs w:val="19"/>
              </w:rPr>
              <w:t>AI Search</w:t>
            </w:r>
          </w:p>
        </w:tc>
        <w:tc>
          <w:tcPr>
            <w:tcW w:w="2166" w:type="dxa"/>
            <w:shd w:val="clear" w:color="auto" w:fill="FFFFFF"/>
            <w:tcMar>
              <w:top w:w="70" w:type="dxa"/>
              <w:left w:w="100" w:type="dxa"/>
              <w:bottom w:w="70" w:type="dxa"/>
              <w:right w:w="100" w:type="dxa"/>
            </w:tcMar>
            <w:vAlign w:val="center"/>
          </w:tcPr>
          <w:p w14:paraId="5DF9E20D" w14:textId="77777777" w:rsidR="005026A6" w:rsidRDefault="00000000">
            <w:pPr>
              <w:spacing w:line="260" w:lineRule="auto"/>
            </w:pPr>
            <w:r>
              <w:rPr>
                <w:sz w:val="19"/>
                <w:szCs w:val="19"/>
              </w:rPr>
              <w:t xml:space="preserve">Vertex AI Search / </w:t>
            </w:r>
            <w:proofErr w:type="spellStart"/>
            <w:r>
              <w:rPr>
                <w:sz w:val="19"/>
                <w:szCs w:val="19"/>
              </w:rPr>
              <w:t>AlloyDB</w:t>
            </w:r>
            <w:proofErr w:type="spellEnd"/>
            <w:r>
              <w:rPr>
                <w:sz w:val="19"/>
                <w:szCs w:val="19"/>
              </w:rPr>
              <w:t xml:space="preserve"> </w:t>
            </w:r>
            <w:proofErr w:type="spellStart"/>
            <w:r>
              <w:rPr>
                <w:sz w:val="19"/>
                <w:szCs w:val="19"/>
              </w:rPr>
              <w:t>pgvector</w:t>
            </w:r>
            <w:proofErr w:type="spellEnd"/>
          </w:p>
        </w:tc>
      </w:tr>
      <w:tr w:rsidR="005026A6" w14:paraId="610EE1DC"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0788D4F3" w14:textId="77777777" w:rsidR="005026A6" w:rsidRDefault="00000000">
            <w:pPr>
              <w:spacing w:line="260" w:lineRule="auto"/>
            </w:pPr>
            <w:r>
              <w:rPr>
                <w:sz w:val="19"/>
                <w:szCs w:val="19"/>
              </w:rPr>
              <w:t>AI observability</w:t>
            </w:r>
          </w:p>
        </w:tc>
        <w:tc>
          <w:tcPr>
            <w:tcW w:w="2166" w:type="dxa"/>
            <w:shd w:val="clear" w:color="auto" w:fill="F6F7F7"/>
            <w:tcMar>
              <w:top w:w="70" w:type="dxa"/>
              <w:left w:w="100" w:type="dxa"/>
              <w:bottom w:w="70" w:type="dxa"/>
              <w:right w:w="100" w:type="dxa"/>
            </w:tcMar>
            <w:vAlign w:val="center"/>
          </w:tcPr>
          <w:p w14:paraId="275E29B3" w14:textId="77777777" w:rsidR="005026A6" w:rsidRDefault="00000000">
            <w:pPr>
              <w:spacing w:line="260" w:lineRule="auto"/>
            </w:pPr>
            <w:r>
              <w:rPr>
                <w:sz w:val="19"/>
                <w:szCs w:val="19"/>
              </w:rPr>
              <w:t>CloudWatch + partner (e.g., Datadog LLM Observability)</w:t>
            </w:r>
          </w:p>
        </w:tc>
        <w:tc>
          <w:tcPr>
            <w:tcW w:w="2347" w:type="dxa"/>
            <w:shd w:val="clear" w:color="auto" w:fill="F6F7F7"/>
            <w:tcMar>
              <w:top w:w="70" w:type="dxa"/>
              <w:left w:w="100" w:type="dxa"/>
              <w:bottom w:w="70" w:type="dxa"/>
              <w:right w:w="100" w:type="dxa"/>
            </w:tcMar>
            <w:vAlign w:val="center"/>
          </w:tcPr>
          <w:p w14:paraId="62726D13" w14:textId="77777777" w:rsidR="005026A6" w:rsidRDefault="00000000">
            <w:pPr>
              <w:spacing w:line="260" w:lineRule="auto"/>
            </w:pPr>
            <w:r>
              <w:rPr>
                <w:sz w:val="19"/>
                <w:szCs w:val="19"/>
              </w:rPr>
              <w:t>Azure Monitor + partner</w:t>
            </w:r>
          </w:p>
        </w:tc>
        <w:tc>
          <w:tcPr>
            <w:tcW w:w="2166" w:type="dxa"/>
            <w:shd w:val="clear" w:color="auto" w:fill="F6F7F7"/>
            <w:tcMar>
              <w:top w:w="70" w:type="dxa"/>
              <w:left w:w="100" w:type="dxa"/>
              <w:bottom w:w="70" w:type="dxa"/>
              <w:right w:w="100" w:type="dxa"/>
            </w:tcMar>
            <w:vAlign w:val="center"/>
          </w:tcPr>
          <w:p w14:paraId="5ACF62D1" w14:textId="77777777" w:rsidR="005026A6" w:rsidRDefault="00000000">
            <w:pPr>
              <w:spacing w:line="260" w:lineRule="auto"/>
            </w:pPr>
            <w:r>
              <w:rPr>
                <w:sz w:val="19"/>
                <w:szCs w:val="19"/>
              </w:rPr>
              <w:t>Cloud Monitoring + partner</w:t>
            </w:r>
          </w:p>
        </w:tc>
      </w:tr>
    </w:tbl>
    <w:p w14:paraId="12FBB161" w14:textId="77777777" w:rsidR="005026A6" w:rsidRDefault="005026A6">
      <w:pPr>
        <w:spacing w:after="120"/>
      </w:pPr>
    </w:p>
    <w:p w14:paraId="5CD0A4C3" w14:textId="77777777" w:rsidR="005026A6" w:rsidRDefault="00000000">
      <w:pPr>
        <w:pStyle w:val="Heading3"/>
      </w:pPr>
      <w:r>
        <w:t>Key risk indicators</w:t>
      </w:r>
    </w:p>
    <w:p w14:paraId="4B4DB477" w14:textId="77777777" w:rsidR="005026A6" w:rsidRDefault="00000000">
      <w:pPr>
        <w:pStyle w:val="ListParagraph"/>
        <w:numPr>
          <w:ilvl w:val="0"/>
          <w:numId w:val="2"/>
        </w:numPr>
        <w:spacing w:after="80" w:line="290" w:lineRule="auto"/>
      </w:pPr>
      <w:r>
        <w:t>% AI inference on High/Critical data executed in-region via the gateway (target: 100%)</w:t>
      </w:r>
    </w:p>
    <w:p w14:paraId="7F111B15" w14:textId="77777777" w:rsidR="005026A6" w:rsidRDefault="00000000">
      <w:pPr>
        <w:pStyle w:val="ListParagraph"/>
        <w:numPr>
          <w:ilvl w:val="0"/>
          <w:numId w:val="2"/>
        </w:numPr>
        <w:spacing w:after="80" w:line="290" w:lineRule="auto"/>
      </w:pPr>
      <w:r>
        <w:t>% production AI use cases with registry-pinned model versions (target: 100%)</w:t>
      </w:r>
    </w:p>
    <w:p w14:paraId="4E48FD5F" w14:textId="77777777" w:rsidR="005026A6" w:rsidRDefault="00000000">
      <w:pPr>
        <w:pStyle w:val="ListParagraph"/>
        <w:numPr>
          <w:ilvl w:val="0"/>
          <w:numId w:val="2"/>
        </w:numPr>
        <w:spacing w:after="80" w:line="290" w:lineRule="auto"/>
      </w:pPr>
      <w:r>
        <w:t>PII redaction efficacy on sampled prompts (target: ≥ 99%, measured monthly)</w:t>
      </w:r>
    </w:p>
    <w:p w14:paraId="612D1261" w14:textId="77777777" w:rsidR="005026A6" w:rsidRDefault="00000000">
      <w:pPr>
        <w:pStyle w:val="ListParagraph"/>
        <w:numPr>
          <w:ilvl w:val="0"/>
          <w:numId w:val="2"/>
        </w:numPr>
        <w:spacing w:after="80" w:line="290" w:lineRule="auto"/>
      </w:pPr>
      <w:r>
        <w:t>% AI decisions in ADM scope with transparency disclosures ready (target: 100% before 10 Dec 2026)</w:t>
      </w:r>
    </w:p>
    <w:p>
      <w:pPr>
        <w:pStyle w:val="ListParagraph"/>
      </w:pPr>
      <w:r>
        <w:t>% of ADM-scope AI use cases with a completed algorithmic/impact assessment and a documented contestability path (target: 100%)</w:t>
      </w:r>
    </w:p>
    <w:p w14:paraId="19271085"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Industry note.  </w:t>
      </w:r>
      <w:r>
        <w:rPr>
          <w:sz w:val="20"/>
          <w:szCs w:val="20"/>
        </w:rPr>
        <w:t>Banking example: an AI pricing assistant for merchandising or product teams routes via prompt gateway → policy engine → PII detection → enterprise RAG → approved AU-region model → response filter → audit log. Healthcare: clinical-adjacent AI inherits Critical tier; inference outside Australia is a design non-starter where My Health Record data is in scope [R8].</w:t>
      </w:r>
    </w:p>
    <w:p w14:paraId="0AB18CC5" w14:textId="77777777" w:rsidR="005026A6" w:rsidRDefault="00000000">
      <w:pPr>
        <w:pStyle w:val="Heading2"/>
      </w:pPr>
      <w:bookmarkStart w:id="20" w:name="_Toc235022626"/>
      <w:proofErr w:type="gramStart"/>
      <w:r>
        <w:t>6.6  Pillar</w:t>
      </w:r>
      <w:proofErr w:type="gramEnd"/>
      <w:r>
        <w:t xml:space="preserve"> 6 — Governance Sovereignty</w:t>
      </w:r>
      <w:bookmarkEnd w:id="20"/>
    </w:p>
    <w:p w14:paraId="58721BDC" w14:textId="77777777" w:rsidR="005026A6" w:rsidRDefault="00000000">
      <w:pPr>
        <w:spacing w:after="160" w:line="300" w:lineRule="auto"/>
      </w:pPr>
      <w:r>
        <w:rPr>
          <w:b/>
          <w:bCs/>
        </w:rPr>
        <w:t xml:space="preserve">Key question:  </w:t>
      </w:r>
      <w:r>
        <w:rPr>
          <w:i/>
          <w:iCs/>
        </w:rPr>
        <w:t>Is compliance enforced by the platform, or by a policy document?</w:t>
      </w:r>
    </w:p>
    <w:p w14:paraId="2CA3ACE7"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45FB7842"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1E2CD590"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3909BF44" w14:textId="77777777" w:rsidR="005026A6" w:rsidRDefault="00000000">
            <w:pPr>
              <w:spacing w:line="260" w:lineRule="auto"/>
            </w:pPr>
            <w:r>
              <w:rPr>
                <w:b/>
                <w:bCs/>
                <w:color w:val="FFFFFF"/>
                <w:sz w:val="19"/>
                <w:szCs w:val="19"/>
              </w:rPr>
              <w:t>Control objective</w:t>
            </w:r>
          </w:p>
        </w:tc>
      </w:tr>
      <w:tr w:rsidR="005026A6" w14:paraId="46DCC44F"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5B414CAC" w14:textId="77777777" w:rsidR="005026A6" w:rsidRDefault="00000000">
            <w:pPr>
              <w:spacing w:line="260" w:lineRule="auto"/>
            </w:pPr>
            <w:r>
              <w:rPr>
                <w:sz w:val="19"/>
                <w:szCs w:val="19"/>
              </w:rPr>
              <w:t>ADSRA-GV-01</w:t>
            </w:r>
          </w:p>
        </w:tc>
        <w:tc>
          <w:tcPr>
            <w:tcW w:w="7762" w:type="dxa"/>
            <w:shd w:val="clear" w:color="auto" w:fill="FFFFFF"/>
            <w:tcMar>
              <w:top w:w="70" w:type="dxa"/>
              <w:left w:w="100" w:type="dxa"/>
              <w:bottom w:w="70" w:type="dxa"/>
              <w:right w:w="100" w:type="dxa"/>
            </w:tcMar>
            <w:vAlign w:val="center"/>
          </w:tcPr>
          <w:p w14:paraId="7327545F" w14:textId="77777777" w:rsidR="005026A6" w:rsidRDefault="00000000">
            <w:pPr>
              <w:spacing w:line="260" w:lineRule="auto"/>
            </w:pPr>
            <w:r>
              <w:rPr>
                <w:sz w:val="19"/>
                <w:szCs w:val="19"/>
              </w:rPr>
              <w:t>Sovereignty policies are expressed as code (e.g., Azure Policy, AWS SCPs, GCP Org Policy, OPA) and applied at management-group/organisation scope.</w:t>
            </w:r>
          </w:p>
        </w:tc>
      </w:tr>
      <w:tr w:rsidR="005026A6" w14:paraId="26766ACD"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1E63F806" w14:textId="77777777" w:rsidR="005026A6" w:rsidRDefault="00000000">
            <w:pPr>
              <w:spacing w:line="260" w:lineRule="auto"/>
            </w:pPr>
            <w:r>
              <w:rPr>
                <w:sz w:val="19"/>
                <w:szCs w:val="19"/>
              </w:rPr>
              <w:t>ADSRA-GV-02</w:t>
            </w:r>
          </w:p>
        </w:tc>
        <w:tc>
          <w:tcPr>
            <w:tcW w:w="7762" w:type="dxa"/>
            <w:shd w:val="clear" w:color="auto" w:fill="F6F7F7"/>
            <w:tcMar>
              <w:top w:w="70" w:type="dxa"/>
              <w:left w:w="100" w:type="dxa"/>
              <w:bottom w:w="70" w:type="dxa"/>
              <w:right w:w="100" w:type="dxa"/>
            </w:tcMar>
            <w:vAlign w:val="center"/>
          </w:tcPr>
          <w:p w14:paraId="7C2EB22D" w14:textId="77777777" w:rsidR="005026A6" w:rsidRDefault="00000000">
            <w:pPr>
              <w:spacing w:line="260" w:lineRule="auto"/>
            </w:pPr>
            <w:r>
              <w:rPr>
                <w:sz w:val="19"/>
                <w:szCs w:val="19"/>
              </w:rPr>
              <w:t>CI/CD pipelines validate infrastructure-as-code against tier policies pre-deployment; non-compliant deployments fail closed for High/Critical.</w:t>
            </w:r>
          </w:p>
        </w:tc>
      </w:tr>
      <w:tr w:rsidR="005026A6" w14:paraId="319A3E54"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27EBF717" w14:textId="77777777" w:rsidR="005026A6" w:rsidRDefault="00000000">
            <w:pPr>
              <w:spacing w:line="260" w:lineRule="auto"/>
            </w:pPr>
            <w:r>
              <w:rPr>
                <w:sz w:val="19"/>
                <w:szCs w:val="19"/>
              </w:rPr>
              <w:t>ADSRA-GV-03</w:t>
            </w:r>
          </w:p>
        </w:tc>
        <w:tc>
          <w:tcPr>
            <w:tcW w:w="7762" w:type="dxa"/>
            <w:shd w:val="clear" w:color="auto" w:fill="FFFFFF"/>
            <w:tcMar>
              <w:top w:w="70" w:type="dxa"/>
              <w:left w:w="100" w:type="dxa"/>
              <w:bottom w:w="70" w:type="dxa"/>
              <w:right w:w="100" w:type="dxa"/>
            </w:tcMar>
            <w:vAlign w:val="center"/>
          </w:tcPr>
          <w:p w14:paraId="2273052C" w14:textId="77777777" w:rsidR="005026A6" w:rsidRDefault="00000000">
            <w:pPr>
              <w:spacing w:line="260" w:lineRule="auto"/>
            </w:pPr>
            <w:r>
              <w:rPr>
                <w:sz w:val="19"/>
                <w:szCs w:val="19"/>
              </w:rPr>
              <w:t>Guardrail exceptions are time-boxed, risk-accepted by the accountable executive, and auto-expire.</w:t>
            </w:r>
          </w:p>
        </w:tc>
      </w:tr>
      <w:tr w:rsidR="005026A6" w14:paraId="046B958F"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0555F216" w14:textId="77777777" w:rsidR="005026A6" w:rsidRDefault="00000000">
            <w:pPr>
              <w:spacing w:line="260" w:lineRule="auto"/>
            </w:pPr>
            <w:r>
              <w:rPr>
                <w:sz w:val="19"/>
                <w:szCs w:val="19"/>
              </w:rPr>
              <w:t>ADSRA-GV-04</w:t>
            </w:r>
          </w:p>
        </w:tc>
        <w:tc>
          <w:tcPr>
            <w:tcW w:w="7762" w:type="dxa"/>
            <w:shd w:val="clear" w:color="auto" w:fill="F6F7F7"/>
            <w:tcMar>
              <w:top w:w="70" w:type="dxa"/>
              <w:left w:w="100" w:type="dxa"/>
              <w:bottom w:w="70" w:type="dxa"/>
              <w:right w:w="100" w:type="dxa"/>
            </w:tcMar>
            <w:vAlign w:val="center"/>
          </w:tcPr>
          <w:p w14:paraId="4D34FA1A" w14:textId="77777777" w:rsidR="005026A6" w:rsidRDefault="00000000">
            <w:pPr>
              <w:spacing w:line="260" w:lineRule="auto"/>
            </w:pPr>
            <w:r>
              <w:rPr>
                <w:sz w:val="19"/>
                <w:szCs w:val="19"/>
              </w:rPr>
              <w:t>Compliance posture is continuously assessed (CSPM) and mapped to the obligation matrix in Section 3.</w:t>
            </w:r>
          </w:p>
        </w:tc>
      </w:tr>
    </w:tbl>
    <w:p w14:paraId="2E5547D2" w14:textId="77777777" w:rsidR="005026A6" w:rsidRDefault="005026A6">
      <w:pPr>
        <w:spacing w:after="120"/>
      </w:pPr>
    </w:p>
    <w:p w14:paraId="18B117F6" w14:textId="77777777" w:rsidR="005026A6" w:rsidRDefault="00000000">
      <w:pPr>
        <w:pStyle w:val="Heading3"/>
      </w:pPr>
      <w:r>
        <w:t>Reference pattern</w:t>
      </w:r>
    </w:p>
    <w:p w14:paraId="5CF0F595" w14:textId="77777777" w:rsidR="005026A6" w:rsidRDefault="00000000">
      <w:pPr>
        <w:spacing w:after="160" w:line="300" w:lineRule="auto"/>
      </w:pPr>
      <w:r>
        <w:t>Governance sovereignty converts 'developers should…' into 'the platform enforces…'. Every deployment inherits compliance from the landing zone; drift is detected and remediated automatically; exceptions are visible liabilities, not silent debt.</w:t>
      </w:r>
    </w:p>
    <w:p>
      <w:pPr/>
      <w:r>
        <w:rPr>
          <w:b/>
        </w:rPr>
        <w:t xml:space="preserve">AI management alignment (v0.2 addition).  </w:t>
      </w:r>
      <w:r>
        <w:t>ADSRA-GV control objectives align to AS ISO/IEC 42001:2023 (AI management system) and AS ISO/IEC 23894:2023 (AI risk management) [R11], and to the cornerstones of the National framework for the assurance of AI in government — governance, data governance, a risk-based approach, standards and procurement [R13]. Governance sovereignty is where the enterprise evidences that AI assurance is enforced by the platform, not asserted in a policy document.</w:t>
      </w:r>
    </w:p>
    <w:p w14:paraId="230A3E55" w14:textId="77777777" w:rsidR="005026A6" w:rsidRDefault="00000000">
      <w:pPr>
        <w:pStyle w:val="Heading3"/>
      </w:pPr>
      <w:r>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26BB246C"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5B05F741"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0EEB512F"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74962002"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3E56E5D0" w14:textId="77777777" w:rsidR="005026A6" w:rsidRDefault="00000000">
            <w:pPr>
              <w:spacing w:line="260" w:lineRule="auto"/>
            </w:pPr>
            <w:r>
              <w:rPr>
                <w:b/>
                <w:bCs/>
                <w:color w:val="FFFFFF"/>
                <w:sz w:val="19"/>
                <w:szCs w:val="19"/>
              </w:rPr>
              <w:t>Google Cloud / other</w:t>
            </w:r>
          </w:p>
        </w:tc>
      </w:tr>
      <w:tr w:rsidR="005026A6" w14:paraId="640AA6B4"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7470FE20" w14:textId="77777777" w:rsidR="005026A6" w:rsidRDefault="00000000">
            <w:pPr>
              <w:spacing w:line="260" w:lineRule="auto"/>
            </w:pPr>
            <w:r>
              <w:rPr>
                <w:sz w:val="19"/>
                <w:szCs w:val="19"/>
              </w:rPr>
              <w:t>Policy-as-code</w:t>
            </w:r>
          </w:p>
        </w:tc>
        <w:tc>
          <w:tcPr>
            <w:tcW w:w="2166" w:type="dxa"/>
            <w:shd w:val="clear" w:color="auto" w:fill="FFFFFF"/>
            <w:tcMar>
              <w:top w:w="70" w:type="dxa"/>
              <w:left w:w="100" w:type="dxa"/>
              <w:bottom w:w="70" w:type="dxa"/>
              <w:right w:w="100" w:type="dxa"/>
            </w:tcMar>
            <w:vAlign w:val="center"/>
          </w:tcPr>
          <w:p w14:paraId="2DD208FD" w14:textId="77777777" w:rsidR="005026A6" w:rsidRDefault="00000000">
            <w:pPr>
              <w:spacing w:line="260" w:lineRule="auto"/>
            </w:pPr>
            <w:r>
              <w:rPr>
                <w:sz w:val="19"/>
                <w:szCs w:val="19"/>
              </w:rPr>
              <w:t>SCPs + Config Rules</w:t>
            </w:r>
          </w:p>
        </w:tc>
        <w:tc>
          <w:tcPr>
            <w:tcW w:w="2347" w:type="dxa"/>
            <w:shd w:val="clear" w:color="auto" w:fill="FFFFFF"/>
            <w:tcMar>
              <w:top w:w="70" w:type="dxa"/>
              <w:left w:w="100" w:type="dxa"/>
              <w:bottom w:w="70" w:type="dxa"/>
              <w:right w:w="100" w:type="dxa"/>
            </w:tcMar>
            <w:vAlign w:val="center"/>
          </w:tcPr>
          <w:p w14:paraId="6DAF9305" w14:textId="77777777" w:rsidR="005026A6" w:rsidRDefault="00000000">
            <w:pPr>
              <w:spacing w:line="260" w:lineRule="auto"/>
            </w:pPr>
            <w:r>
              <w:rPr>
                <w:sz w:val="19"/>
                <w:szCs w:val="19"/>
              </w:rPr>
              <w:t>Azure Policy + Initiatives</w:t>
            </w:r>
          </w:p>
        </w:tc>
        <w:tc>
          <w:tcPr>
            <w:tcW w:w="2166" w:type="dxa"/>
            <w:shd w:val="clear" w:color="auto" w:fill="FFFFFF"/>
            <w:tcMar>
              <w:top w:w="70" w:type="dxa"/>
              <w:left w:w="100" w:type="dxa"/>
              <w:bottom w:w="70" w:type="dxa"/>
              <w:right w:w="100" w:type="dxa"/>
            </w:tcMar>
            <w:vAlign w:val="center"/>
          </w:tcPr>
          <w:p w14:paraId="03A8211A" w14:textId="77777777" w:rsidR="005026A6" w:rsidRDefault="00000000">
            <w:pPr>
              <w:spacing w:line="260" w:lineRule="auto"/>
            </w:pPr>
            <w:r>
              <w:rPr>
                <w:sz w:val="19"/>
                <w:szCs w:val="19"/>
              </w:rPr>
              <w:t>Org Policy + Config Validator</w:t>
            </w:r>
          </w:p>
        </w:tc>
      </w:tr>
      <w:tr w:rsidR="005026A6" w14:paraId="6D249B88"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07AA3371" w14:textId="77777777" w:rsidR="005026A6" w:rsidRDefault="00000000">
            <w:pPr>
              <w:spacing w:line="260" w:lineRule="auto"/>
            </w:pPr>
            <w:r>
              <w:rPr>
                <w:sz w:val="19"/>
                <w:szCs w:val="19"/>
              </w:rPr>
              <w:lastRenderedPageBreak/>
              <w:t>Pipeline gates</w:t>
            </w:r>
          </w:p>
        </w:tc>
        <w:tc>
          <w:tcPr>
            <w:tcW w:w="2166" w:type="dxa"/>
            <w:shd w:val="clear" w:color="auto" w:fill="F6F7F7"/>
            <w:tcMar>
              <w:top w:w="70" w:type="dxa"/>
              <w:left w:w="100" w:type="dxa"/>
              <w:bottom w:w="70" w:type="dxa"/>
              <w:right w:w="100" w:type="dxa"/>
            </w:tcMar>
            <w:vAlign w:val="center"/>
          </w:tcPr>
          <w:p w14:paraId="278426AE" w14:textId="77777777" w:rsidR="005026A6" w:rsidRDefault="00000000">
            <w:pPr>
              <w:spacing w:line="260" w:lineRule="auto"/>
            </w:pPr>
            <w:proofErr w:type="spellStart"/>
            <w:r>
              <w:rPr>
                <w:sz w:val="19"/>
                <w:szCs w:val="19"/>
              </w:rPr>
              <w:t>CodePipeline</w:t>
            </w:r>
            <w:proofErr w:type="spellEnd"/>
            <w:r>
              <w:rPr>
                <w:sz w:val="19"/>
                <w:szCs w:val="19"/>
              </w:rPr>
              <w:t xml:space="preserve"> + </w:t>
            </w:r>
            <w:proofErr w:type="spellStart"/>
            <w:r>
              <w:rPr>
                <w:sz w:val="19"/>
                <w:szCs w:val="19"/>
              </w:rPr>
              <w:t>cfn</w:t>
            </w:r>
            <w:proofErr w:type="spellEnd"/>
            <w:r>
              <w:rPr>
                <w:sz w:val="19"/>
                <w:szCs w:val="19"/>
              </w:rPr>
              <w:t>-guard/</w:t>
            </w:r>
            <w:proofErr w:type="spellStart"/>
            <w:r>
              <w:rPr>
                <w:sz w:val="19"/>
                <w:szCs w:val="19"/>
              </w:rPr>
              <w:t>Checkov</w:t>
            </w:r>
            <w:proofErr w:type="spellEnd"/>
          </w:p>
        </w:tc>
        <w:tc>
          <w:tcPr>
            <w:tcW w:w="2347" w:type="dxa"/>
            <w:shd w:val="clear" w:color="auto" w:fill="F6F7F7"/>
            <w:tcMar>
              <w:top w:w="70" w:type="dxa"/>
              <w:left w:w="100" w:type="dxa"/>
              <w:bottom w:w="70" w:type="dxa"/>
              <w:right w:w="100" w:type="dxa"/>
            </w:tcMar>
            <w:vAlign w:val="center"/>
          </w:tcPr>
          <w:p w14:paraId="13CCB6A2" w14:textId="77777777" w:rsidR="005026A6" w:rsidRDefault="00000000">
            <w:pPr>
              <w:spacing w:line="260" w:lineRule="auto"/>
            </w:pPr>
            <w:r>
              <w:rPr>
                <w:sz w:val="19"/>
                <w:szCs w:val="19"/>
              </w:rPr>
              <w:t xml:space="preserve">GitHub/ADO + </w:t>
            </w:r>
            <w:proofErr w:type="spellStart"/>
            <w:r>
              <w:rPr>
                <w:sz w:val="19"/>
                <w:szCs w:val="19"/>
              </w:rPr>
              <w:t>PSRule</w:t>
            </w:r>
            <w:proofErr w:type="spellEnd"/>
            <w:r>
              <w:rPr>
                <w:sz w:val="19"/>
                <w:szCs w:val="19"/>
              </w:rPr>
              <w:t>/</w:t>
            </w:r>
            <w:proofErr w:type="spellStart"/>
            <w:r>
              <w:rPr>
                <w:sz w:val="19"/>
                <w:szCs w:val="19"/>
              </w:rPr>
              <w:t>Checkov</w:t>
            </w:r>
            <w:proofErr w:type="spellEnd"/>
          </w:p>
        </w:tc>
        <w:tc>
          <w:tcPr>
            <w:tcW w:w="2166" w:type="dxa"/>
            <w:shd w:val="clear" w:color="auto" w:fill="F6F7F7"/>
            <w:tcMar>
              <w:top w:w="70" w:type="dxa"/>
              <w:left w:w="100" w:type="dxa"/>
              <w:bottom w:w="70" w:type="dxa"/>
              <w:right w:w="100" w:type="dxa"/>
            </w:tcMar>
            <w:vAlign w:val="center"/>
          </w:tcPr>
          <w:p w14:paraId="2F871B07" w14:textId="77777777" w:rsidR="005026A6" w:rsidRDefault="00000000">
            <w:pPr>
              <w:spacing w:line="260" w:lineRule="auto"/>
            </w:pPr>
            <w:r>
              <w:rPr>
                <w:sz w:val="19"/>
                <w:szCs w:val="19"/>
              </w:rPr>
              <w:t xml:space="preserve">Cloud Build + </w:t>
            </w:r>
            <w:proofErr w:type="spellStart"/>
            <w:r>
              <w:rPr>
                <w:sz w:val="19"/>
                <w:szCs w:val="19"/>
              </w:rPr>
              <w:t>Checkov</w:t>
            </w:r>
            <w:proofErr w:type="spellEnd"/>
            <w:r>
              <w:rPr>
                <w:sz w:val="19"/>
                <w:szCs w:val="19"/>
              </w:rPr>
              <w:t>/OPA</w:t>
            </w:r>
          </w:p>
        </w:tc>
      </w:tr>
      <w:tr w:rsidR="005026A6" w14:paraId="79A3FE35"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306F8EE4" w14:textId="77777777" w:rsidR="005026A6" w:rsidRDefault="00000000">
            <w:pPr>
              <w:spacing w:line="260" w:lineRule="auto"/>
            </w:pPr>
            <w:r>
              <w:rPr>
                <w:sz w:val="19"/>
                <w:szCs w:val="19"/>
              </w:rPr>
              <w:t>CSPM / posture</w:t>
            </w:r>
          </w:p>
        </w:tc>
        <w:tc>
          <w:tcPr>
            <w:tcW w:w="2166" w:type="dxa"/>
            <w:shd w:val="clear" w:color="auto" w:fill="FFFFFF"/>
            <w:tcMar>
              <w:top w:w="70" w:type="dxa"/>
              <w:left w:w="100" w:type="dxa"/>
              <w:bottom w:w="70" w:type="dxa"/>
              <w:right w:w="100" w:type="dxa"/>
            </w:tcMar>
            <w:vAlign w:val="center"/>
          </w:tcPr>
          <w:p w14:paraId="42C99C9E" w14:textId="77777777" w:rsidR="005026A6" w:rsidRDefault="00000000">
            <w:pPr>
              <w:spacing w:line="260" w:lineRule="auto"/>
            </w:pPr>
            <w:r>
              <w:rPr>
                <w:sz w:val="19"/>
                <w:szCs w:val="19"/>
              </w:rPr>
              <w:t>Security Hub</w:t>
            </w:r>
          </w:p>
        </w:tc>
        <w:tc>
          <w:tcPr>
            <w:tcW w:w="2347" w:type="dxa"/>
            <w:shd w:val="clear" w:color="auto" w:fill="FFFFFF"/>
            <w:tcMar>
              <w:top w:w="70" w:type="dxa"/>
              <w:left w:w="100" w:type="dxa"/>
              <w:bottom w:w="70" w:type="dxa"/>
              <w:right w:w="100" w:type="dxa"/>
            </w:tcMar>
            <w:vAlign w:val="center"/>
          </w:tcPr>
          <w:p w14:paraId="4B8A206E" w14:textId="77777777" w:rsidR="005026A6" w:rsidRDefault="00000000">
            <w:pPr>
              <w:spacing w:line="260" w:lineRule="auto"/>
            </w:pPr>
            <w:r>
              <w:rPr>
                <w:sz w:val="19"/>
                <w:szCs w:val="19"/>
              </w:rPr>
              <w:t>Defender for Cloud</w:t>
            </w:r>
          </w:p>
        </w:tc>
        <w:tc>
          <w:tcPr>
            <w:tcW w:w="2166" w:type="dxa"/>
            <w:shd w:val="clear" w:color="auto" w:fill="FFFFFF"/>
            <w:tcMar>
              <w:top w:w="70" w:type="dxa"/>
              <w:left w:w="100" w:type="dxa"/>
              <w:bottom w:w="70" w:type="dxa"/>
              <w:right w:w="100" w:type="dxa"/>
            </w:tcMar>
            <w:vAlign w:val="center"/>
          </w:tcPr>
          <w:p w14:paraId="0D0AFD4C" w14:textId="77777777" w:rsidR="005026A6" w:rsidRDefault="00000000">
            <w:pPr>
              <w:spacing w:line="260" w:lineRule="auto"/>
            </w:pPr>
            <w:r>
              <w:rPr>
                <w:sz w:val="19"/>
                <w:szCs w:val="19"/>
              </w:rPr>
              <w:t xml:space="preserve">Security Command </w:t>
            </w:r>
            <w:proofErr w:type="spellStart"/>
            <w:r>
              <w:rPr>
                <w:sz w:val="19"/>
                <w:szCs w:val="19"/>
              </w:rPr>
              <w:t>Center</w:t>
            </w:r>
            <w:proofErr w:type="spellEnd"/>
          </w:p>
        </w:tc>
      </w:tr>
      <w:tr w:rsidR="005026A6" w14:paraId="0083F8EB"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235C40E6" w14:textId="77777777" w:rsidR="005026A6" w:rsidRDefault="00000000">
            <w:pPr>
              <w:spacing w:line="260" w:lineRule="auto"/>
            </w:pPr>
            <w:r>
              <w:rPr>
                <w:sz w:val="19"/>
                <w:szCs w:val="19"/>
              </w:rPr>
              <w:t>Landing zones</w:t>
            </w:r>
          </w:p>
        </w:tc>
        <w:tc>
          <w:tcPr>
            <w:tcW w:w="2166" w:type="dxa"/>
            <w:shd w:val="clear" w:color="auto" w:fill="F6F7F7"/>
            <w:tcMar>
              <w:top w:w="70" w:type="dxa"/>
              <w:left w:w="100" w:type="dxa"/>
              <w:bottom w:w="70" w:type="dxa"/>
              <w:right w:w="100" w:type="dxa"/>
            </w:tcMar>
            <w:vAlign w:val="center"/>
          </w:tcPr>
          <w:p w14:paraId="253284F5" w14:textId="77777777" w:rsidR="005026A6" w:rsidRDefault="00000000">
            <w:pPr>
              <w:spacing w:line="260" w:lineRule="auto"/>
            </w:pPr>
            <w:r>
              <w:rPr>
                <w:sz w:val="19"/>
                <w:szCs w:val="19"/>
              </w:rPr>
              <w:t>Control Tower</w:t>
            </w:r>
          </w:p>
        </w:tc>
        <w:tc>
          <w:tcPr>
            <w:tcW w:w="2347" w:type="dxa"/>
            <w:shd w:val="clear" w:color="auto" w:fill="F6F7F7"/>
            <w:tcMar>
              <w:top w:w="70" w:type="dxa"/>
              <w:left w:w="100" w:type="dxa"/>
              <w:bottom w:w="70" w:type="dxa"/>
              <w:right w:w="100" w:type="dxa"/>
            </w:tcMar>
            <w:vAlign w:val="center"/>
          </w:tcPr>
          <w:p w14:paraId="1E2376D5" w14:textId="77777777" w:rsidR="005026A6" w:rsidRDefault="00000000">
            <w:pPr>
              <w:spacing w:line="260" w:lineRule="auto"/>
            </w:pPr>
            <w:r>
              <w:rPr>
                <w:sz w:val="19"/>
                <w:szCs w:val="19"/>
              </w:rPr>
              <w:t>Landing Zones (CAF)</w:t>
            </w:r>
          </w:p>
        </w:tc>
        <w:tc>
          <w:tcPr>
            <w:tcW w:w="2166" w:type="dxa"/>
            <w:shd w:val="clear" w:color="auto" w:fill="F6F7F7"/>
            <w:tcMar>
              <w:top w:w="70" w:type="dxa"/>
              <w:left w:w="100" w:type="dxa"/>
              <w:bottom w:w="70" w:type="dxa"/>
              <w:right w:w="100" w:type="dxa"/>
            </w:tcMar>
            <w:vAlign w:val="center"/>
          </w:tcPr>
          <w:p w14:paraId="51929C53" w14:textId="77777777" w:rsidR="005026A6" w:rsidRDefault="00000000">
            <w:pPr>
              <w:spacing w:line="260" w:lineRule="auto"/>
            </w:pPr>
            <w:r>
              <w:rPr>
                <w:sz w:val="19"/>
                <w:szCs w:val="19"/>
              </w:rPr>
              <w:t>Fabric/Foundation blueprints</w:t>
            </w:r>
          </w:p>
        </w:tc>
      </w:tr>
    </w:tbl>
    <w:p w14:paraId="61F0FDE6" w14:textId="77777777" w:rsidR="005026A6" w:rsidRDefault="005026A6">
      <w:pPr>
        <w:spacing w:after="120"/>
      </w:pPr>
    </w:p>
    <w:p w14:paraId="7549590A" w14:textId="77777777" w:rsidR="005026A6" w:rsidRDefault="00000000">
      <w:pPr>
        <w:pStyle w:val="Heading3"/>
      </w:pPr>
      <w:r>
        <w:t>Key risk indicators</w:t>
      </w:r>
    </w:p>
    <w:p w14:paraId="19E9BCF0" w14:textId="77777777" w:rsidR="005026A6" w:rsidRDefault="00000000">
      <w:pPr>
        <w:pStyle w:val="ListParagraph"/>
        <w:numPr>
          <w:ilvl w:val="0"/>
          <w:numId w:val="2"/>
        </w:numPr>
        <w:spacing w:after="80" w:line="290" w:lineRule="auto"/>
      </w:pPr>
      <w:r>
        <w:t>% deployments passing policy gates first time (target: ≥ 90%; investigate both tails)</w:t>
      </w:r>
    </w:p>
    <w:p w14:paraId="3701F0AB" w14:textId="77777777" w:rsidR="005026A6" w:rsidRDefault="00000000">
      <w:pPr>
        <w:pStyle w:val="ListParagraph"/>
        <w:numPr>
          <w:ilvl w:val="0"/>
          <w:numId w:val="2"/>
        </w:numPr>
        <w:spacing w:after="80" w:line="290" w:lineRule="auto"/>
      </w:pPr>
      <w:r>
        <w:t>Open guardrail exceptions on Critical tier (target: trend to 0; none &gt; 90 days)</w:t>
      </w:r>
    </w:p>
    <w:p w14:paraId="607AB3C6" w14:textId="77777777" w:rsidR="005026A6" w:rsidRDefault="00000000">
      <w:pPr>
        <w:pStyle w:val="ListParagraph"/>
        <w:numPr>
          <w:ilvl w:val="0"/>
          <w:numId w:val="2"/>
        </w:numPr>
        <w:spacing w:after="80" w:line="290" w:lineRule="auto"/>
      </w:pPr>
      <w:r>
        <w:t>Mean time to remediate policy drift (target: &lt; 24 hours for Critical)</w:t>
      </w:r>
    </w:p>
    <w:p w14:paraId="5E4FA319" w14:textId="77777777" w:rsidR="005026A6" w:rsidRDefault="00000000">
      <w:pPr>
        <w:pStyle w:val="Heading2"/>
      </w:pPr>
      <w:bookmarkStart w:id="21" w:name="_Toc235022627"/>
      <w:proofErr w:type="gramStart"/>
      <w:r>
        <w:t>6.7  Pillar</w:t>
      </w:r>
      <w:proofErr w:type="gramEnd"/>
      <w:r>
        <w:t xml:space="preserve"> 7 — Observability Sovereignty</w:t>
      </w:r>
      <w:bookmarkEnd w:id="21"/>
    </w:p>
    <w:p w14:paraId="3030CCB3" w14:textId="77777777" w:rsidR="005026A6" w:rsidRDefault="00000000">
      <w:pPr>
        <w:spacing w:after="160" w:line="300" w:lineRule="auto"/>
      </w:pPr>
      <w:r>
        <w:rPr>
          <w:b/>
          <w:bCs/>
        </w:rPr>
        <w:t xml:space="preserve">Key question:  </w:t>
      </w:r>
      <w:r>
        <w:rPr>
          <w:i/>
          <w:iCs/>
        </w:rPr>
        <w:t>Can we prove, audit and continuously measure sovereignty?</w:t>
      </w:r>
    </w:p>
    <w:p w14:paraId="5B29C7F7" w14:textId="77777777" w:rsidR="005026A6" w:rsidRDefault="00000000">
      <w:pPr>
        <w:pStyle w:val="Heading3"/>
      </w:pPr>
      <w:r>
        <w:t>Control objectives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64"/>
        <w:gridCol w:w="7762"/>
      </w:tblGrid>
      <w:tr w:rsidR="005026A6" w14:paraId="1251D595" w14:textId="77777777">
        <w:tblPrEx>
          <w:tblCellMar>
            <w:top w:w="0" w:type="dxa"/>
            <w:bottom w:w="0" w:type="dxa"/>
          </w:tblCellMar>
        </w:tblPrEx>
        <w:trPr>
          <w:tblHeader/>
        </w:trPr>
        <w:tc>
          <w:tcPr>
            <w:tcW w:w="1264" w:type="dxa"/>
            <w:shd w:val="clear" w:color="auto" w:fill="2A363B"/>
            <w:tcMar>
              <w:top w:w="70" w:type="dxa"/>
              <w:left w:w="100" w:type="dxa"/>
              <w:bottom w:w="70" w:type="dxa"/>
              <w:right w:w="100" w:type="dxa"/>
            </w:tcMar>
            <w:vAlign w:val="center"/>
          </w:tcPr>
          <w:p w14:paraId="6CE93FDF" w14:textId="77777777" w:rsidR="005026A6" w:rsidRDefault="00000000">
            <w:pPr>
              <w:spacing w:line="260" w:lineRule="auto"/>
            </w:pPr>
            <w:r>
              <w:rPr>
                <w:b/>
                <w:bCs/>
                <w:color w:val="FFFFFF"/>
                <w:sz w:val="19"/>
                <w:szCs w:val="19"/>
              </w:rPr>
              <w:t>ID</w:t>
            </w:r>
          </w:p>
        </w:tc>
        <w:tc>
          <w:tcPr>
            <w:tcW w:w="7762" w:type="dxa"/>
            <w:shd w:val="clear" w:color="auto" w:fill="2A363B"/>
            <w:tcMar>
              <w:top w:w="70" w:type="dxa"/>
              <w:left w:w="100" w:type="dxa"/>
              <w:bottom w:w="70" w:type="dxa"/>
              <w:right w:w="100" w:type="dxa"/>
            </w:tcMar>
            <w:vAlign w:val="center"/>
          </w:tcPr>
          <w:p w14:paraId="4B44327D" w14:textId="77777777" w:rsidR="005026A6" w:rsidRDefault="00000000">
            <w:pPr>
              <w:spacing w:line="260" w:lineRule="auto"/>
            </w:pPr>
            <w:r>
              <w:rPr>
                <w:b/>
                <w:bCs/>
                <w:color w:val="FFFFFF"/>
                <w:sz w:val="19"/>
                <w:szCs w:val="19"/>
              </w:rPr>
              <w:t>Control objective</w:t>
            </w:r>
          </w:p>
        </w:tc>
      </w:tr>
      <w:tr w:rsidR="005026A6" w14:paraId="07C55447"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687B6561" w14:textId="77777777" w:rsidR="005026A6" w:rsidRDefault="00000000">
            <w:pPr>
              <w:spacing w:line="260" w:lineRule="auto"/>
            </w:pPr>
            <w:r>
              <w:rPr>
                <w:sz w:val="19"/>
                <w:szCs w:val="19"/>
              </w:rPr>
              <w:t>ADSRA-OB-01</w:t>
            </w:r>
          </w:p>
        </w:tc>
        <w:tc>
          <w:tcPr>
            <w:tcW w:w="7762" w:type="dxa"/>
            <w:shd w:val="clear" w:color="auto" w:fill="FFFFFF"/>
            <w:tcMar>
              <w:top w:w="70" w:type="dxa"/>
              <w:left w:w="100" w:type="dxa"/>
              <w:bottom w:w="70" w:type="dxa"/>
              <w:right w:w="100" w:type="dxa"/>
            </w:tcMar>
            <w:vAlign w:val="center"/>
          </w:tcPr>
          <w:p w14:paraId="60ED398A" w14:textId="77777777" w:rsidR="005026A6" w:rsidRDefault="00000000">
            <w:pPr>
              <w:spacing w:line="260" w:lineRule="auto"/>
            </w:pPr>
            <w:r>
              <w:rPr>
                <w:sz w:val="19"/>
                <w:szCs w:val="19"/>
              </w:rPr>
              <w:t>All sovereignty controls emit telemetry to central logging; High/Critical audit trails are immutable (WORM/retention-locked).</w:t>
            </w:r>
          </w:p>
        </w:tc>
      </w:tr>
      <w:tr w:rsidR="005026A6" w14:paraId="039A6387"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383EE5E9" w14:textId="77777777" w:rsidR="005026A6" w:rsidRDefault="00000000">
            <w:pPr>
              <w:spacing w:line="260" w:lineRule="auto"/>
            </w:pPr>
            <w:r>
              <w:rPr>
                <w:sz w:val="19"/>
                <w:szCs w:val="19"/>
              </w:rPr>
              <w:t>ADSRA-OB-02</w:t>
            </w:r>
          </w:p>
        </w:tc>
        <w:tc>
          <w:tcPr>
            <w:tcW w:w="7762" w:type="dxa"/>
            <w:shd w:val="clear" w:color="auto" w:fill="F6F7F7"/>
            <w:tcMar>
              <w:top w:w="70" w:type="dxa"/>
              <w:left w:w="100" w:type="dxa"/>
              <w:bottom w:w="70" w:type="dxa"/>
              <w:right w:w="100" w:type="dxa"/>
            </w:tcMar>
            <w:vAlign w:val="center"/>
          </w:tcPr>
          <w:p w14:paraId="6006E55F" w14:textId="77777777" w:rsidR="005026A6" w:rsidRDefault="00000000">
            <w:pPr>
              <w:spacing w:line="260" w:lineRule="auto"/>
            </w:pPr>
            <w:r>
              <w:rPr>
                <w:sz w:val="19"/>
                <w:szCs w:val="19"/>
              </w:rPr>
              <w:t>SIEM and UEBA cover privileged activity, cross-region data movement, and AI gateway traffic.</w:t>
            </w:r>
          </w:p>
        </w:tc>
      </w:tr>
      <w:tr w:rsidR="005026A6" w14:paraId="4F32BC99"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54E8E8BD" w14:textId="77777777" w:rsidR="005026A6" w:rsidRDefault="00000000">
            <w:pPr>
              <w:spacing w:line="260" w:lineRule="auto"/>
            </w:pPr>
            <w:r>
              <w:rPr>
                <w:sz w:val="19"/>
                <w:szCs w:val="19"/>
              </w:rPr>
              <w:t>ADSRA-OB-03</w:t>
            </w:r>
          </w:p>
        </w:tc>
        <w:tc>
          <w:tcPr>
            <w:tcW w:w="7762" w:type="dxa"/>
            <w:shd w:val="clear" w:color="auto" w:fill="FFFFFF"/>
            <w:tcMar>
              <w:top w:w="70" w:type="dxa"/>
              <w:left w:w="100" w:type="dxa"/>
              <w:bottom w:w="70" w:type="dxa"/>
              <w:right w:w="100" w:type="dxa"/>
            </w:tcMar>
            <w:vAlign w:val="center"/>
          </w:tcPr>
          <w:p w14:paraId="06358B6E" w14:textId="77777777" w:rsidR="005026A6" w:rsidRDefault="00000000">
            <w:pPr>
              <w:spacing w:line="260" w:lineRule="auto"/>
            </w:pPr>
            <w:r>
              <w:rPr>
                <w:sz w:val="19"/>
                <w:szCs w:val="19"/>
              </w:rPr>
              <w:t>AI observability captures prompts, retrievals, model versions, token/cost, latency and jurisdiction of inference per request (subject to privacy minimisation).</w:t>
            </w:r>
          </w:p>
        </w:tc>
      </w:tr>
      <w:tr w:rsidR="005026A6" w14:paraId="70195A1C" w14:textId="77777777">
        <w:tblPrEx>
          <w:tblCellMar>
            <w:top w:w="0" w:type="dxa"/>
            <w:bottom w:w="0" w:type="dxa"/>
          </w:tblCellMar>
        </w:tblPrEx>
        <w:tc>
          <w:tcPr>
            <w:tcW w:w="1264" w:type="dxa"/>
            <w:shd w:val="clear" w:color="auto" w:fill="F6F7F7"/>
            <w:tcMar>
              <w:top w:w="70" w:type="dxa"/>
              <w:left w:w="100" w:type="dxa"/>
              <w:bottom w:w="70" w:type="dxa"/>
              <w:right w:w="100" w:type="dxa"/>
            </w:tcMar>
            <w:vAlign w:val="center"/>
          </w:tcPr>
          <w:p w14:paraId="687A17EA" w14:textId="77777777" w:rsidR="005026A6" w:rsidRDefault="00000000">
            <w:pPr>
              <w:spacing w:line="260" w:lineRule="auto"/>
            </w:pPr>
            <w:r>
              <w:rPr>
                <w:sz w:val="19"/>
                <w:szCs w:val="19"/>
              </w:rPr>
              <w:t>ADSRA-OB-04</w:t>
            </w:r>
          </w:p>
        </w:tc>
        <w:tc>
          <w:tcPr>
            <w:tcW w:w="7762" w:type="dxa"/>
            <w:shd w:val="clear" w:color="auto" w:fill="F6F7F7"/>
            <w:tcMar>
              <w:top w:w="70" w:type="dxa"/>
              <w:left w:w="100" w:type="dxa"/>
              <w:bottom w:w="70" w:type="dxa"/>
              <w:right w:w="100" w:type="dxa"/>
            </w:tcMar>
            <w:vAlign w:val="center"/>
          </w:tcPr>
          <w:p w14:paraId="2EF46026" w14:textId="77777777" w:rsidR="005026A6" w:rsidRDefault="00000000">
            <w:pPr>
              <w:spacing w:line="260" w:lineRule="auto"/>
            </w:pPr>
            <w:r>
              <w:rPr>
                <w:sz w:val="19"/>
                <w:szCs w:val="19"/>
              </w:rPr>
              <w:t>Sovereignty KRIs (Section 11) are computed from telemetry — not attestations — and reported quarterly to the Architecture Board and Risk Committee.</w:t>
            </w:r>
          </w:p>
        </w:tc>
      </w:tr>
      <w:tr w:rsidR="005026A6" w14:paraId="5402EE60" w14:textId="77777777">
        <w:tblPrEx>
          <w:tblCellMar>
            <w:top w:w="0" w:type="dxa"/>
            <w:bottom w:w="0" w:type="dxa"/>
          </w:tblCellMar>
        </w:tblPrEx>
        <w:tc>
          <w:tcPr>
            <w:tcW w:w="1264" w:type="dxa"/>
            <w:shd w:val="clear" w:color="auto" w:fill="FFFFFF"/>
            <w:tcMar>
              <w:top w:w="70" w:type="dxa"/>
              <w:left w:w="100" w:type="dxa"/>
              <w:bottom w:w="70" w:type="dxa"/>
              <w:right w:w="100" w:type="dxa"/>
            </w:tcMar>
            <w:vAlign w:val="center"/>
          </w:tcPr>
          <w:p w14:paraId="17A2C8E1" w14:textId="77777777" w:rsidR="005026A6" w:rsidRDefault="00000000">
            <w:pPr>
              <w:spacing w:line="260" w:lineRule="auto"/>
            </w:pPr>
            <w:r>
              <w:rPr>
                <w:sz w:val="19"/>
                <w:szCs w:val="19"/>
              </w:rPr>
              <w:t>ADSRA-OB-05</w:t>
            </w:r>
          </w:p>
        </w:tc>
        <w:tc>
          <w:tcPr>
            <w:tcW w:w="7762" w:type="dxa"/>
            <w:shd w:val="clear" w:color="auto" w:fill="FFFFFF"/>
            <w:tcMar>
              <w:top w:w="70" w:type="dxa"/>
              <w:left w:w="100" w:type="dxa"/>
              <w:bottom w:w="70" w:type="dxa"/>
              <w:right w:w="100" w:type="dxa"/>
            </w:tcMar>
            <w:vAlign w:val="center"/>
          </w:tcPr>
          <w:p w14:paraId="5B011802" w14:textId="77777777" w:rsidR="005026A6" w:rsidRDefault="00000000">
            <w:pPr>
              <w:spacing w:line="260" w:lineRule="auto"/>
            </w:pPr>
            <w:r>
              <w:rPr>
                <w:sz w:val="19"/>
                <w:szCs w:val="19"/>
              </w:rPr>
              <w:t>Regulatory reporting artefacts (e.g., CPS 230 incident notifications, OAIC NDB assessments) are producible from evidence within notification windows.</w:t>
            </w:r>
          </w:p>
        </w:tc>
      </w:tr>
    </w:tbl>
    <w:p w14:paraId="0F7FB710" w14:textId="77777777" w:rsidR="005026A6" w:rsidRDefault="005026A6">
      <w:pPr>
        <w:spacing w:after="120"/>
      </w:pPr>
    </w:p>
    <w:p w14:paraId="319EA0A7" w14:textId="77777777" w:rsidR="005026A6" w:rsidRDefault="00000000">
      <w:pPr>
        <w:pStyle w:val="Heading3"/>
      </w:pPr>
      <w:r>
        <w:t>Reference pattern</w:t>
      </w:r>
    </w:p>
    <w:p w14:paraId="2D85F738" w14:textId="77777777" w:rsidR="005026A6" w:rsidRDefault="00000000">
      <w:pPr>
        <w:spacing w:after="160" w:line="300" w:lineRule="auto"/>
      </w:pPr>
      <w:r>
        <w:t>Observability is the currently underdeveloped pillar and, in the author's assessment, the highest-leverage investment: it converts sovereignty from an asserted property into a measured one, and it is the substrate for maturity Level 6 (autonomous assurance). [Position]</w:t>
      </w:r>
    </w:p>
    <w:p w14:paraId="0769DCF0" w14:textId="77777777" w:rsidR="005026A6" w:rsidRDefault="00000000">
      <w:pPr>
        <w:pStyle w:val="Heading3"/>
      </w:pPr>
      <w:r>
        <w:t>Indicative technology mapping</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47"/>
        <w:gridCol w:w="2166"/>
        <w:gridCol w:w="2347"/>
        <w:gridCol w:w="2166"/>
      </w:tblGrid>
      <w:tr w:rsidR="005026A6" w14:paraId="3F421A16" w14:textId="77777777">
        <w:tblPrEx>
          <w:tblCellMar>
            <w:top w:w="0" w:type="dxa"/>
            <w:bottom w:w="0" w:type="dxa"/>
          </w:tblCellMar>
        </w:tblPrEx>
        <w:trPr>
          <w:tblHeader/>
        </w:trPr>
        <w:tc>
          <w:tcPr>
            <w:tcW w:w="2347" w:type="dxa"/>
            <w:shd w:val="clear" w:color="auto" w:fill="2A363B"/>
            <w:tcMar>
              <w:top w:w="70" w:type="dxa"/>
              <w:left w:w="100" w:type="dxa"/>
              <w:bottom w:w="70" w:type="dxa"/>
              <w:right w:w="100" w:type="dxa"/>
            </w:tcMar>
            <w:vAlign w:val="center"/>
          </w:tcPr>
          <w:p w14:paraId="034DA282" w14:textId="77777777" w:rsidR="005026A6" w:rsidRDefault="00000000">
            <w:pPr>
              <w:spacing w:line="260" w:lineRule="auto"/>
            </w:pPr>
            <w:r>
              <w:rPr>
                <w:b/>
                <w:bCs/>
                <w:color w:val="FFFFFF"/>
                <w:sz w:val="19"/>
                <w:szCs w:val="19"/>
              </w:rPr>
              <w:t>Capability</w:t>
            </w:r>
          </w:p>
        </w:tc>
        <w:tc>
          <w:tcPr>
            <w:tcW w:w="2166" w:type="dxa"/>
            <w:shd w:val="clear" w:color="auto" w:fill="2A363B"/>
            <w:tcMar>
              <w:top w:w="70" w:type="dxa"/>
              <w:left w:w="100" w:type="dxa"/>
              <w:bottom w:w="70" w:type="dxa"/>
              <w:right w:w="100" w:type="dxa"/>
            </w:tcMar>
            <w:vAlign w:val="center"/>
          </w:tcPr>
          <w:p w14:paraId="545FF4FF" w14:textId="77777777" w:rsidR="005026A6" w:rsidRDefault="00000000">
            <w:pPr>
              <w:spacing w:line="260" w:lineRule="auto"/>
            </w:pPr>
            <w:r>
              <w:rPr>
                <w:b/>
                <w:bCs/>
                <w:color w:val="FFFFFF"/>
                <w:sz w:val="19"/>
                <w:szCs w:val="19"/>
              </w:rPr>
              <w:t>AWS</w:t>
            </w:r>
          </w:p>
        </w:tc>
        <w:tc>
          <w:tcPr>
            <w:tcW w:w="2347" w:type="dxa"/>
            <w:shd w:val="clear" w:color="auto" w:fill="2A363B"/>
            <w:tcMar>
              <w:top w:w="70" w:type="dxa"/>
              <w:left w:w="100" w:type="dxa"/>
              <w:bottom w:w="70" w:type="dxa"/>
              <w:right w:w="100" w:type="dxa"/>
            </w:tcMar>
            <w:vAlign w:val="center"/>
          </w:tcPr>
          <w:p w14:paraId="0046B515" w14:textId="77777777" w:rsidR="005026A6" w:rsidRDefault="00000000">
            <w:pPr>
              <w:spacing w:line="260" w:lineRule="auto"/>
            </w:pPr>
            <w:r>
              <w:rPr>
                <w:b/>
                <w:bCs/>
                <w:color w:val="FFFFFF"/>
                <w:sz w:val="19"/>
                <w:szCs w:val="19"/>
              </w:rPr>
              <w:t>Azure / M365</w:t>
            </w:r>
          </w:p>
        </w:tc>
        <w:tc>
          <w:tcPr>
            <w:tcW w:w="2166" w:type="dxa"/>
            <w:shd w:val="clear" w:color="auto" w:fill="2A363B"/>
            <w:tcMar>
              <w:top w:w="70" w:type="dxa"/>
              <w:left w:w="100" w:type="dxa"/>
              <w:bottom w:w="70" w:type="dxa"/>
              <w:right w:w="100" w:type="dxa"/>
            </w:tcMar>
            <w:vAlign w:val="center"/>
          </w:tcPr>
          <w:p w14:paraId="339D93F6" w14:textId="77777777" w:rsidR="005026A6" w:rsidRDefault="00000000">
            <w:pPr>
              <w:spacing w:line="260" w:lineRule="auto"/>
            </w:pPr>
            <w:r>
              <w:rPr>
                <w:b/>
                <w:bCs/>
                <w:color w:val="FFFFFF"/>
                <w:sz w:val="19"/>
                <w:szCs w:val="19"/>
              </w:rPr>
              <w:t>Google Cloud / other</w:t>
            </w:r>
          </w:p>
        </w:tc>
      </w:tr>
      <w:tr w:rsidR="005026A6" w14:paraId="636FFF10"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65EF9E6C" w14:textId="77777777" w:rsidR="005026A6" w:rsidRDefault="00000000">
            <w:pPr>
              <w:spacing w:line="260" w:lineRule="auto"/>
            </w:pPr>
            <w:r>
              <w:rPr>
                <w:sz w:val="19"/>
                <w:szCs w:val="19"/>
              </w:rPr>
              <w:t>Central logging / audit</w:t>
            </w:r>
          </w:p>
        </w:tc>
        <w:tc>
          <w:tcPr>
            <w:tcW w:w="2166" w:type="dxa"/>
            <w:shd w:val="clear" w:color="auto" w:fill="FFFFFF"/>
            <w:tcMar>
              <w:top w:w="70" w:type="dxa"/>
              <w:left w:w="100" w:type="dxa"/>
              <w:bottom w:w="70" w:type="dxa"/>
              <w:right w:w="100" w:type="dxa"/>
            </w:tcMar>
            <w:vAlign w:val="center"/>
          </w:tcPr>
          <w:p w14:paraId="349D8CAC" w14:textId="77777777" w:rsidR="005026A6" w:rsidRDefault="00000000">
            <w:pPr>
              <w:spacing w:line="260" w:lineRule="auto"/>
            </w:pPr>
            <w:r>
              <w:rPr>
                <w:sz w:val="19"/>
                <w:szCs w:val="19"/>
              </w:rPr>
              <w:t>CloudTrail + S3 Object Lock</w:t>
            </w:r>
          </w:p>
        </w:tc>
        <w:tc>
          <w:tcPr>
            <w:tcW w:w="2347" w:type="dxa"/>
            <w:shd w:val="clear" w:color="auto" w:fill="FFFFFF"/>
            <w:tcMar>
              <w:top w:w="70" w:type="dxa"/>
              <w:left w:w="100" w:type="dxa"/>
              <w:bottom w:w="70" w:type="dxa"/>
              <w:right w:w="100" w:type="dxa"/>
            </w:tcMar>
            <w:vAlign w:val="center"/>
          </w:tcPr>
          <w:p w14:paraId="1B2A6A7E" w14:textId="77777777" w:rsidR="005026A6" w:rsidRDefault="00000000">
            <w:pPr>
              <w:spacing w:line="260" w:lineRule="auto"/>
            </w:pPr>
            <w:r>
              <w:rPr>
                <w:sz w:val="19"/>
                <w:szCs w:val="19"/>
              </w:rPr>
              <w:t>Azure Monitor + immutable storage</w:t>
            </w:r>
          </w:p>
        </w:tc>
        <w:tc>
          <w:tcPr>
            <w:tcW w:w="2166" w:type="dxa"/>
            <w:shd w:val="clear" w:color="auto" w:fill="FFFFFF"/>
            <w:tcMar>
              <w:top w:w="70" w:type="dxa"/>
              <w:left w:w="100" w:type="dxa"/>
              <w:bottom w:w="70" w:type="dxa"/>
              <w:right w:w="100" w:type="dxa"/>
            </w:tcMar>
            <w:vAlign w:val="center"/>
          </w:tcPr>
          <w:p w14:paraId="45442C9B" w14:textId="77777777" w:rsidR="005026A6" w:rsidRDefault="00000000">
            <w:pPr>
              <w:spacing w:line="260" w:lineRule="auto"/>
            </w:pPr>
            <w:r>
              <w:rPr>
                <w:sz w:val="19"/>
                <w:szCs w:val="19"/>
              </w:rPr>
              <w:t>Cloud Audit Logs + Bucket Lock</w:t>
            </w:r>
          </w:p>
        </w:tc>
      </w:tr>
      <w:tr w:rsidR="005026A6" w14:paraId="5CB73997"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5A98F0F6" w14:textId="77777777" w:rsidR="005026A6" w:rsidRDefault="00000000">
            <w:pPr>
              <w:spacing w:line="260" w:lineRule="auto"/>
            </w:pPr>
            <w:r>
              <w:rPr>
                <w:sz w:val="19"/>
                <w:szCs w:val="19"/>
              </w:rPr>
              <w:t>SIEM / UEBA</w:t>
            </w:r>
          </w:p>
        </w:tc>
        <w:tc>
          <w:tcPr>
            <w:tcW w:w="2166" w:type="dxa"/>
            <w:shd w:val="clear" w:color="auto" w:fill="F6F7F7"/>
            <w:tcMar>
              <w:top w:w="70" w:type="dxa"/>
              <w:left w:w="100" w:type="dxa"/>
              <w:bottom w:w="70" w:type="dxa"/>
              <w:right w:w="100" w:type="dxa"/>
            </w:tcMar>
            <w:vAlign w:val="center"/>
          </w:tcPr>
          <w:p w14:paraId="3860F9A4" w14:textId="77777777" w:rsidR="005026A6" w:rsidRDefault="00000000">
            <w:pPr>
              <w:spacing w:line="260" w:lineRule="auto"/>
            </w:pPr>
            <w:r>
              <w:rPr>
                <w:sz w:val="19"/>
                <w:szCs w:val="19"/>
              </w:rPr>
              <w:t xml:space="preserve">Partner SIEM (Splunk/Datadog) </w:t>
            </w:r>
          </w:p>
        </w:tc>
        <w:tc>
          <w:tcPr>
            <w:tcW w:w="2347" w:type="dxa"/>
            <w:shd w:val="clear" w:color="auto" w:fill="F6F7F7"/>
            <w:tcMar>
              <w:top w:w="70" w:type="dxa"/>
              <w:left w:w="100" w:type="dxa"/>
              <w:bottom w:w="70" w:type="dxa"/>
              <w:right w:w="100" w:type="dxa"/>
            </w:tcMar>
            <w:vAlign w:val="center"/>
          </w:tcPr>
          <w:p w14:paraId="7B55CE1C" w14:textId="77777777" w:rsidR="005026A6" w:rsidRDefault="00000000">
            <w:pPr>
              <w:spacing w:line="260" w:lineRule="auto"/>
            </w:pPr>
            <w:r>
              <w:rPr>
                <w:sz w:val="19"/>
                <w:szCs w:val="19"/>
              </w:rPr>
              <w:t>Microsoft Sentinel</w:t>
            </w:r>
          </w:p>
        </w:tc>
        <w:tc>
          <w:tcPr>
            <w:tcW w:w="2166" w:type="dxa"/>
            <w:shd w:val="clear" w:color="auto" w:fill="F6F7F7"/>
            <w:tcMar>
              <w:top w:w="70" w:type="dxa"/>
              <w:left w:w="100" w:type="dxa"/>
              <w:bottom w:w="70" w:type="dxa"/>
              <w:right w:w="100" w:type="dxa"/>
            </w:tcMar>
            <w:vAlign w:val="center"/>
          </w:tcPr>
          <w:p w14:paraId="25D0F798" w14:textId="77777777" w:rsidR="005026A6" w:rsidRDefault="00000000">
            <w:pPr>
              <w:spacing w:line="260" w:lineRule="auto"/>
            </w:pPr>
            <w:r>
              <w:rPr>
                <w:sz w:val="19"/>
                <w:szCs w:val="19"/>
              </w:rPr>
              <w:t>Chronicle</w:t>
            </w:r>
          </w:p>
        </w:tc>
      </w:tr>
      <w:tr w:rsidR="005026A6" w14:paraId="126F63D3" w14:textId="77777777">
        <w:tblPrEx>
          <w:tblCellMar>
            <w:top w:w="0" w:type="dxa"/>
            <w:bottom w:w="0" w:type="dxa"/>
          </w:tblCellMar>
        </w:tblPrEx>
        <w:tc>
          <w:tcPr>
            <w:tcW w:w="2347" w:type="dxa"/>
            <w:shd w:val="clear" w:color="auto" w:fill="FFFFFF"/>
            <w:tcMar>
              <w:top w:w="70" w:type="dxa"/>
              <w:left w:w="100" w:type="dxa"/>
              <w:bottom w:w="70" w:type="dxa"/>
              <w:right w:w="100" w:type="dxa"/>
            </w:tcMar>
            <w:vAlign w:val="center"/>
          </w:tcPr>
          <w:p w14:paraId="7C29389C" w14:textId="77777777" w:rsidR="005026A6" w:rsidRDefault="00000000">
            <w:pPr>
              <w:spacing w:line="260" w:lineRule="auto"/>
            </w:pPr>
            <w:r>
              <w:rPr>
                <w:sz w:val="19"/>
                <w:szCs w:val="19"/>
              </w:rPr>
              <w:t>AI observability</w:t>
            </w:r>
          </w:p>
        </w:tc>
        <w:tc>
          <w:tcPr>
            <w:tcW w:w="2166" w:type="dxa"/>
            <w:shd w:val="clear" w:color="auto" w:fill="FFFFFF"/>
            <w:tcMar>
              <w:top w:w="70" w:type="dxa"/>
              <w:left w:w="100" w:type="dxa"/>
              <w:bottom w:w="70" w:type="dxa"/>
              <w:right w:w="100" w:type="dxa"/>
            </w:tcMar>
            <w:vAlign w:val="center"/>
          </w:tcPr>
          <w:p w14:paraId="546DA1F2" w14:textId="77777777" w:rsidR="005026A6" w:rsidRDefault="00000000">
            <w:pPr>
              <w:spacing w:line="260" w:lineRule="auto"/>
            </w:pPr>
            <w:r>
              <w:rPr>
                <w:sz w:val="19"/>
                <w:szCs w:val="19"/>
              </w:rPr>
              <w:t>Partner LLM observability (e.g., Datadog)</w:t>
            </w:r>
          </w:p>
        </w:tc>
        <w:tc>
          <w:tcPr>
            <w:tcW w:w="2347" w:type="dxa"/>
            <w:shd w:val="clear" w:color="auto" w:fill="FFFFFF"/>
            <w:tcMar>
              <w:top w:w="70" w:type="dxa"/>
              <w:left w:w="100" w:type="dxa"/>
              <w:bottom w:w="70" w:type="dxa"/>
              <w:right w:w="100" w:type="dxa"/>
            </w:tcMar>
            <w:vAlign w:val="center"/>
          </w:tcPr>
          <w:p w14:paraId="0CEAA2B3" w14:textId="77777777" w:rsidR="005026A6" w:rsidRDefault="00000000">
            <w:pPr>
              <w:spacing w:line="260" w:lineRule="auto"/>
            </w:pPr>
            <w:r>
              <w:rPr>
                <w:sz w:val="19"/>
                <w:szCs w:val="19"/>
              </w:rPr>
              <w:t>Azure AI Foundry tracing + partner</w:t>
            </w:r>
          </w:p>
        </w:tc>
        <w:tc>
          <w:tcPr>
            <w:tcW w:w="2166" w:type="dxa"/>
            <w:shd w:val="clear" w:color="auto" w:fill="FFFFFF"/>
            <w:tcMar>
              <w:top w:w="70" w:type="dxa"/>
              <w:left w:w="100" w:type="dxa"/>
              <w:bottom w:w="70" w:type="dxa"/>
              <w:right w:w="100" w:type="dxa"/>
            </w:tcMar>
            <w:vAlign w:val="center"/>
          </w:tcPr>
          <w:p w14:paraId="20706214" w14:textId="77777777" w:rsidR="005026A6" w:rsidRDefault="00000000">
            <w:pPr>
              <w:spacing w:line="260" w:lineRule="auto"/>
            </w:pPr>
            <w:r>
              <w:rPr>
                <w:sz w:val="19"/>
                <w:szCs w:val="19"/>
              </w:rPr>
              <w:t>Vertex + partner</w:t>
            </w:r>
          </w:p>
        </w:tc>
      </w:tr>
      <w:tr w:rsidR="005026A6" w14:paraId="2CEE0817" w14:textId="77777777">
        <w:tblPrEx>
          <w:tblCellMar>
            <w:top w:w="0" w:type="dxa"/>
            <w:bottom w:w="0" w:type="dxa"/>
          </w:tblCellMar>
        </w:tblPrEx>
        <w:tc>
          <w:tcPr>
            <w:tcW w:w="2347" w:type="dxa"/>
            <w:shd w:val="clear" w:color="auto" w:fill="F6F7F7"/>
            <w:tcMar>
              <w:top w:w="70" w:type="dxa"/>
              <w:left w:w="100" w:type="dxa"/>
              <w:bottom w:w="70" w:type="dxa"/>
              <w:right w:w="100" w:type="dxa"/>
            </w:tcMar>
            <w:vAlign w:val="center"/>
          </w:tcPr>
          <w:p w14:paraId="56553EDD" w14:textId="77777777" w:rsidR="005026A6" w:rsidRDefault="00000000">
            <w:pPr>
              <w:spacing w:line="260" w:lineRule="auto"/>
            </w:pPr>
            <w:r>
              <w:rPr>
                <w:sz w:val="19"/>
                <w:szCs w:val="19"/>
              </w:rPr>
              <w:lastRenderedPageBreak/>
              <w:t>Dashboards</w:t>
            </w:r>
          </w:p>
        </w:tc>
        <w:tc>
          <w:tcPr>
            <w:tcW w:w="2166" w:type="dxa"/>
            <w:shd w:val="clear" w:color="auto" w:fill="F6F7F7"/>
            <w:tcMar>
              <w:top w:w="70" w:type="dxa"/>
              <w:left w:w="100" w:type="dxa"/>
              <w:bottom w:w="70" w:type="dxa"/>
              <w:right w:w="100" w:type="dxa"/>
            </w:tcMar>
            <w:vAlign w:val="center"/>
          </w:tcPr>
          <w:p w14:paraId="1F597A61" w14:textId="77777777" w:rsidR="005026A6" w:rsidRDefault="00000000">
            <w:pPr>
              <w:spacing w:line="260" w:lineRule="auto"/>
            </w:pPr>
            <w:proofErr w:type="spellStart"/>
            <w:r>
              <w:rPr>
                <w:sz w:val="19"/>
                <w:szCs w:val="19"/>
              </w:rPr>
              <w:t>QuickSight</w:t>
            </w:r>
            <w:proofErr w:type="spellEnd"/>
            <w:r>
              <w:rPr>
                <w:sz w:val="19"/>
                <w:szCs w:val="19"/>
              </w:rPr>
              <w:t>/Grafana</w:t>
            </w:r>
          </w:p>
        </w:tc>
        <w:tc>
          <w:tcPr>
            <w:tcW w:w="2347" w:type="dxa"/>
            <w:shd w:val="clear" w:color="auto" w:fill="F6F7F7"/>
            <w:tcMar>
              <w:top w:w="70" w:type="dxa"/>
              <w:left w:w="100" w:type="dxa"/>
              <w:bottom w:w="70" w:type="dxa"/>
              <w:right w:w="100" w:type="dxa"/>
            </w:tcMar>
            <w:vAlign w:val="center"/>
          </w:tcPr>
          <w:p w14:paraId="46B8A9C3" w14:textId="77777777" w:rsidR="005026A6" w:rsidRDefault="00000000">
            <w:pPr>
              <w:spacing w:line="260" w:lineRule="auto"/>
            </w:pPr>
            <w:r>
              <w:rPr>
                <w:sz w:val="19"/>
                <w:szCs w:val="19"/>
              </w:rPr>
              <w:t>Power BI</w:t>
            </w:r>
          </w:p>
        </w:tc>
        <w:tc>
          <w:tcPr>
            <w:tcW w:w="2166" w:type="dxa"/>
            <w:shd w:val="clear" w:color="auto" w:fill="F6F7F7"/>
            <w:tcMar>
              <w:top w:w="70" w:type="dxa"/>
              <w:left w:w="100" w:type="dxa"/>
              <w:bottom w:w="70" w:type="dxa"/>
              <w:right w:w="100" w:type="dxa"/>
            </w:tcMar>
            <w:vAlign w:val="center"/>
          </w:tcPr>
          <w:p w14:paraId="35558577" w14:textId="77777777" w:rsidR="005026A6" w:rsidRDefault="00000000">
            <w:pPr>
              <w:spacing w:line="260" w:lineRule="auto"/>
            </w:pPr>
            <w:r>
              <w:rPr>
                <w:sz w:val="19"/>
                <w:szCs w:val="19"/>
              </w:rPr>
              <w:t>Looker/Grafana</w:t>
            </w:r>
          </w:p>
        </w:tc>
      </w:tr>
    </w:tbl>
    <w:p w14:paraId="42B91660" w14:textId="77777777" w:rsidR="005026A6" w:rsidRDefault="005026A6">
      <w:pPr>
        <w:spacing w:after="120"/>
      </w:pPr>
    </w:p>
    <w:p w14:paraId="519C274F" w14:textId="77777777" w:rsidR="005026A6" w:rsidRDefault="00000000">
      <w:pPr>
        <w:pStyle w:val="Heading3"/>
      </w:pPr>
      <w:r>
        <w:t>Key risk indicators</w:t>
      </w:r>
    </w:p>
    <w:p w14:paraId="6E9CD1A5" w14:textId="77777777" w:rsidR="005026A6" w:rsidRDefault="00000000">
      <w:pPr>
        <w:pStyle w:val="ListParagraph"/>
        <w:numPr>
          <w:ilvl w:val="0"/>
          <w:numId w:val="2"/>
        </w:numPr>
        <w:spacing w:after="80" w:line="290" w:lineRule="auto"/>
      </w:pPr>
      <w:r>
        <w:t>% sovereignty controls with live telemetry (target: 100% for Critical tier)</w:t>
      </w:r>
    </w:p>
    <w:p w14:paraId="11239FE1" w14:textId="77777777" w:rsidR="005026A6" w:rsidRDefault="00000000">
      <w:pPr>
        <w:pStyle w:val="ListParagraph"/>
        <w:numPr>
          <w:ilvl w:val="0"/>
          <w:numId w:val="2"/>
        </w:numPr>
        <w:spacing w:after="80" w:line="290" w:lineRule="auto"/>
      </w:pPr>
      <w:r>
        <w:t>Mean time to detect cross-jurisdiction data movement (target: &lt; 1 hour for Critical)</w:t>
      </w:r>
    </w:p>
    <w:p w14:paraId="1EB934A9" w14:textId="77777777" w:rsidR="005026A6" w:rsidRDefault="00000000">
      <w:pPr>
        <w:pStyle w:val="ListParagraph"/>
        <w:numPr>
          <w:ilvl w:val="0"/>
          <w:numId w:val="2"/>
        </w:numPr>
        <w:spacing w:after="80" w:line="290" w:lineRule="auto"/>
      </w:pPr>
      <w:r>
        <w:t>% KRIs computed from telemetry vs attestation (target: &gt; 80%)</w:t>
      </w:r>
    </w:p>
    <w:p w14:paraId="4225FA88" w14:textId="77777777" w:rsidR="005026A6" w:rsidRDefault="00000000">
      <w:pPr>
        <w:pStyle w:val="Heading1"/>
        <w:pageBreakBefore/>
      </w:pPr>
      <w:bookmarkStart w:id="22" w:name="_Toc235022628"/>
      <w:r>
        <w:lastRenderedPageBreak/>
        <w:t>7.  AI Sovereignty Reference Flow (Detailed)</w:t>
      </w:r>
      <w:bookmarkEnd w:id="22"/>
    </w:p>
    <w:p w14:paraId="460903A8" w14:textId="77777777" w:rsidR="005026A6" w:rsidRDefault="00000000">
      <w:pPr>
        <w:spacing w:after="160" w:line="300" w:lineRule="auto"/>
      </w:pPr>
      <w:r>
        <w:t xml:space="preserve">Figure 4 details the Pillar 5 reference flow. Design intent: no user, application or agent ever addresses a model directly; every hop is policy-controlled; every request is </w:t>
      </w:r>
      <w:proofErr w:type="spellStart"/>
      <w:r>
        <w:t>reconstructable</w:t>
      </w:r>
      <w:proofErr w:type="spellEnd"/>
      <w:r>
        <w:t xml:space="preserve"> from the audit trail — prompt, retrieval set, model version, jurisdiction, output and validation outcome.</w:t>
      </w:r>
    </w:p>
    <w:p w14:paraId="62DE0C1C" w14:textId="77777777" w:rsidR="005026A6" w:rsidRDefault="00000000">
      <w:pPr>
        <w:spacing w:before="200" w:after="60"/>
        <w:jc w:val="center"/>
      </w:pPr>
      <w:r>
        <w:rPr>
          <w:noProof/>
        </w:rPr>
        <w:drawing>
          <wp:inline distT="0" distB="0" distL="0" distR="0" wp14:anchorId="59F1AD9A" wp14:editId="279DC5E3">
            <wp:extent cx="6126480" cy="2560142"/>
            <wp:effectExtent l="0" t="0" r="0" b="0"/>
            <wp:docPr id="153026960" name="Picture 15302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6480" cy="2560142"/>
                    </a:xfrm>
                    <a:prstGeom prst="rect">
                      <a:avLst/>
                    </a:prstGeom>
                  </pic:spPr>
                </pic:pic>
              </a:graphicData>
            </a:graphic>
          </wp:inline>
        </w:drawing>
      </w:r>
    </w:p>
    <w:p w14:paraId="7B838455" w14:textId="77777777" w:rsidR="005026A6" w:rsidRDefault="00000000">
      <w:pPr>
        <w:spacing w:after="240"/>
        <w:jc w:val="center"/>
      </w:pPr>
      <w:r>
        <w:rPr>
          <w:i/>
          <w:iCs/>
          <w:color w:val="6B797E"/>
          <w:sz w:val="18"/>
          <w:szCs w:val="18"/>
        </w:rPr>
        <w:t>Figure 4 — AI sovereignty reference flow: every hop policy-controlled and evidenced.</w:t>
      </w:r>
    </w:p>
    <w:p w14:paraId="7F789BDF" w14:textId="77777777" w:rsidR="005026A6" w:rsidRDefault="00000000">
      <w:pPr>
        <w:pStyle w:val="Heading2"/>
      </w:pPr>
      <w:bookmarkStart w:id="23" w:name="_Toc235022629"/>
      <w:proofErr w:type="gramStart"/>
      <w:r>
        <w:t>7.1  Worked</w:t>
      </w:r>
      <w:proofErr w:type="gramEnd"/>
      <w:r>
        <w:t xml:space="preserve"> example — retail AI pricing assistant</w:t>
      </w:r>
      <w:bookmarkEnd w:id="23"/>
    </w:p>
    <w:p w14:paraId="5100C8E6" w14:textId="77777777" w:rsidR="005026A6" w:rsidRDefault="00000000">
      <w:pPr>
        <w:spacing w:after="160" w:line="300" w:lineRule="auto"/>
      </w:pPr>
      <w:r>
        <w:t xml:space="preserve">A merchandising analyst asks for a price-elasticity recommendation. The prompt gateway authenticates the analyst and stamps the request with data-classification context. The policy engine confirms the use case is registered and the analyst is entitled. PII detection redacts any customer identifiers pasted into the prompt. Enterprise RAG retrieves only from the governed pricing corpus (Medium tier). The LLM gateway routes to the registry-pinned model in an Australian region. The response filter checks for leakage and policy violations before returning the answer. The audit log records the full trace. Elapsed overhead versus a direct model call: tens of milliseconds; governance value: the difference between an approvable and an </w:t>
      </w:r>
      <w:proofErr w:type="spellStart"/>
      <w:r>
        <w:t>unapprovable</w:t>
      </w:r>
      <w:proofErr w:type="spellEnd"/>
      <w:r>
        <w:t xml:space="preserve"> use case. [Position]</w:t>
      </w:r>
    </w:p>
    <w:p w14:paraId="26280862" w14:textId="77777777" w:rsidR="005026A6" w:rsidRDefault="00000000">
      <w:pPr>
        <w:pStyle w:val="Heading2"/>
      </w:pPr>
      <w:bookmarkStart w:id="24" w:name="_Toc235022630"/>
      <w:proofErr w:type="gramStart"/>
      <w:r>
        <w:t>7.2  Worked</w:t>
      </w:r>
      <w:proofErr w:type="gramEnd"/>
      <w:r>
        <w:t xml:space="preserve"> example — bank customer-service copilot</w:t>
      </w:r>
      <w:bookmarkEnd w:id="24"/>
    </w:p>
    <w:p w14:paraId="68D64F7F" w14:textId="77777777" w:rsidR="005026A6" w:rsidRDefault="00000000">
      <w:pPr>
        <w:spacing w:after="160" w:line="300" w:lineRule="auto"/>
      </w:pPr>
      <w:r>
        <w:t>Customer context (Critical: identity and account data) is tokenised before retrieval; the copilot's RAG corpus is the governed knowledge base, not raw core-banking records. Inference is pinned to an Australian region; outputs that constitute decisions with significant effect (e.g., hardship eligibility guidance) are flagged into the ADM-transparency register ahead of the 10 Dec 2026 obligation [R3], with human review in the loop.</w:t>
      </w:r>
    </w:p>
    <w:p w14:paraId="00B4A850" w14:textId="77777777" w:rsidR="005026A6" w:rsidRDefault="00000000">
      <w:pPr>
        <w:pStyle w:val="Heading1"/>
        <w:pageBreakBefore/>
      </w:pPr>
      <w:bookmarkStart w:id="25" w:name="_Toc235022631"/>
      <w:r>
        <w:lastRenderedPageBreak/>
        <w:t>8.  The Reference Capability Model</w:t>
      </w:r>
      <w:bookmarkEnd w:id="25"/>
    </w:p>
    <w:p w14:paraId="2DA9AB21" w14:textId="77777777" w:rsidR="005026A6" w:rsidRDefault="00000000">
      <w:pPr>
        <w:spacing w:after="160" w:line="300" w:lineRule="auto"/>
      </w:pPr>
      <w:r>
        <w:t>Twenty enterprise capabilities operationalise the pillars. Each has a stable ID, an accountable owner archetype, a target maturity for a regulated enterprise, and the control objectives it realises.</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147"/>
        <w:gridCol w:w="1291"/>
        <w:gridCol w:w="2183"/>
        <w:gridCol w:w="1760"/>
        <w:gridCol w:w="1074"/>
        <w:gridCol w:w="1571"/>
      </w:tblGrid>
      <w:tr w:rsidR="005026A6" w14:paraId="487D672F" w14:textId="77777777">
        <w:tblPrEx>
          <w:tblCellMar>
            <w:top w:w="0" w:type="dxa"/>
            <w:bottom w:w="0" w:type="dxa"/>
          </w:tblCellMar>
        </w:tblPrEx>
        <w:trPr>
          <w:tblHeader/>
        </w:trPr>
        <w:tc>
          <w:tcPr>
            <w:tcW w:w="1173" w:type="dxa"/>
            <w:shd w:val="clear" w:color="auto" w:fill="2A363B"/>
            <w:tcMar>
              <w:top w:w="70" w:type="dxa"/>
              <w:left w:w="100" w:type="dxa"/>
              <w:bottom w:w="70" w:type="dxa"/>
              <w:right w:w="100" w:type="dxa"/>
            </w:tcMar>
            <w:vAlign w:val="center"/>
          </w:tcPr>
          <w:p w14:paraId="6116CEF4" w14:textId="77777777" w:rsidR="005026A6" w:rsidRDefault="00000000">
            <w:pPr>
              <w:spacing w:line="260" w:lineRule="auto"/>
            </w:pPr>
            <w:r>
              <w:rPr>
                <w:b/>
                <w:bCs/>
                <w:color w:val="FFFFFF"/>
                <w:sz w:val="19"/>
                <w:szCs w:val="19"/>
              </w:rPr>
              <w:t>ID</w:t>
            </w:r>
          </w:p>
        </w:tc>
        <w:tc>
          <w:tcPr>
            <w:tcW w:w="1083" w:type="dxa"/>
            <w:shd w:val="clear" w:color="auto" w:fill="2A363B"/>
            <w:tcMar>
              <w:top w:w="70" w:type="dxa"/>
              <w:left w:w="100" w:type="dxa"/>
              <w:bottom w:w="70" w:type="dxa"/>
              <w:right w:w="100" w:type="dxa"/>
            </w:tcMar>
            <w:vAlign w:val="center"/>
          </w:tcPr>
          <w:p w14:paraId="430E544C" w14:textId="77777777" w:rsidR="005026A6" w:rsidRDefault="00000000">
            <w:pPr>
              <w:spacing w:line="260" w:lineRule="auto"/>
            </w:pPr>
            <w:r>
              <w:rPr>
                <w:b/>
                <w:bCs/>
                <w:color w:val="FFFFFF"/>
                <w:sz w:val="19"/>
                <w:szCs w:val="19"/>
              </w:rPr>
              <w:t>Domain</w:t>
            </w:r>
          </w:p>
        </w:tc>
        <w:tc>
          <w:tcPr>
            <w:tcW w:w="2257" w:type="dxa"/>
            <w:shd w:val="clear" w:color="auto" w:fill="2A363B"/>
            <w:tcMar>
              <w:top w:w="70" w:type="dxa"/>
              <w:left w:w="100" w:type="dxa"/>
              <w:bottom w:w="70" w:type="dxa"/>
              <w:right w:w="100" w:type="dxa"/>
            </w:tcMar>
            <w:vAlign w:val="center"/>
          </w:tcPr>
          <w:p w14:paraId="17C4CE30" w14:textId="77777777" w:rsidR="005026A6" w:rsidRDefault="00000000">
            <w:pPr>
              <w:spacing w:line="260" w:lineRule="auto"/>
            </w:pPr>
            <w:r>
              <w:rPr>
                <w:b/>
                <w:bCs/>
                <w:color w:val="FFFFFF"/>
                <w:sz w:val="19"/>
                <w:szCs w:val="19"/>
              </w:rPr>
              <w:t>Capability</w:t>
            </w:r>
          </w:p>
        </w:tc>
        <w:tc>
          <w:tcPr>
            <w:tcW w:w="1805" w:type="dxa"/>
            <w:shd w:val="clear" w:color="auto" w:fill="2A363B"/>
            <w:tcMar>
              <w:top w:w="70" w:type="dxa"/>
              <w:left w:w="100" w:type="dxa"/>
              <w:bottom w:w="70" w:type="dxa"/>
              <w:right w:w="100" w:type="dxa"/>
            </w:tcMar>
            <w:vAlign w:val="center"/>
          </w:tcPr>
          <w:p w14:paraId="7426D476" w14:textId="77777777" w:rsidR="005026A6" w:rsidRDefault="00000000">
            <w:pPr>
              <w:spacing w:line="260" w:lineRule="auto"/>
            </w:pPr>
            <w:r>
              <w:rPr>
                <w:b/>
                <w:bCs/>
                <w:color w:val="FFFFFF"/>
                <w:sz w:val="19"/>
                <w:szCs w:val="19"/>
              </w:rPr>
              <w:t>Owner archetype</w:t>
            </w:r>
          </w:p>
        </w:tc>
        <w:tc>
          <w:tcPr>
            <w:tcW w:w="1083" w:type="dxa"/>
            <w:shd w:val="clear" w:color="auto" w:fill="2A363B"/>
            <w:tcMar>
              <w:top w:w="70" w:type="dxa"/>
              <w:left w:w="100" w:type="dxa"/>
              <w:bottom w:w="70" w:type="dxa"/>
              <w:right w:w="100" w:type="dxa"/>
            </w:tcMar>
            <w:vAlign w:val="center"/>
          </w:tcPr>
          <w:p w14:paraId="10B1A895" w14:textId="77777777" w:rsidR="005026A6" w:rsidRDefault="00000000">
            <w:pPr>
              <w:spacing w:line="260" w:lineRule="auto"/>
            </w:pPr>
            <w:r>
              <w:rPr>
                <w:b/>
                <w:bCs/>
                <w:color w:val="FFFFFF"/>
                <w:sz w:val="19"/>
                <w:szCs w:val="19"/>
              </w:rPr>
              <w:t>Target maturity</w:t>
            </w:r>
          </w:p>
        </w:tc>
        <w:tc>
          <w:tcPr>
            <w:tcW w:w="1625" w:type="dxa"/>
            <w:shd w:val="clear" w:color="auto" w:fill="2A363B"/>
            <w:tcMar>
              <w:top w:w="70" w:type="dxa"/>
              <w:left w:w="100" w:type="dxa"/>
              <w:bottom w:w="70" w:type="dxa"/>
              <w:right w:w="100" w:type="dxa"/>
            </w:tcMar>
            <w:vAlign w:val="center"/>
          </w:tcPr>
          <w:p w14:paraId="0A9D1D65" w14:textId="77777777" w:rsidR="005026A6" w:rsidRDefault="00000000">
            <w:pPr>
              <w:spacing w:line="260" w:lineRule="auto"/>
            </w:pPr>
            <w:r>
              <w:rPr>
                <w:b/>
                <w:bCs/>
                <w:color w:val="FFFFFF"/>
                <w:sz w:val="19"/>
                <w:szCs w:val="19"/>
              </w:rPr>
              <w:t>Realises</w:t>
            </w:r>
          </w:p>
        </w:tc>
      </w:tr>
      <w:tr w:rsidR="005026A6" w14:paraId="54A487B4"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0DEC5875" w14:textId="77777777" w:rsidR="005026A6" w:rsidRDefault="00000000">
            <w:pPr>
              <w:spacing w:line="260" w:lineRule="auto"/>
            </w:pPr>
            <w:r>
              <w:rPr>
                <w:sz w:val="19"/>
                <w:szCs w:val="19"/>
              </w:rPr>
              <w:t>ADSRA-C01</w:t>
            </w:r>
          </w:p>
        </w:tc>
        <w:tc>
          <w:tcPr>
            <w:tcW w:w="1083" w:type="dxa"/>
            <w:shd w:val="clear" w:color="auto" w:fill="FFFFFF"/>
            <w:tcMar>
              <w:top w:w="70" w:type="dxa"/>
              <w:left w:w="100" w:type="dxa"/>
              <w:bottom w:w="70" w:type="dxa"/>
              <w:right w:w="100" w:type="dxa"/>
            </w:tcMar>
            <w:vAlign w:val="center"/>
          </w:tcPr>
          <w:p w14:paraId="3F0A46F0" w14:textId="77777777" w:rsidR="005026A6" w:rsidRDefault="00000000">
            <w:pPr>
              <w:spacing w:line="260" w:lineRule="auto"/>
            </w:pPr>
            <w:r>
              <w:rPr>
                <w:sz w:val="19"/>
                <w:szCs w:val="19"/>
              </w:rPr>
              <w:t>Data</w:t>
            </w:r>
          </w:p>
        </w:tc>
        <w:tc>
          <w:tcPr>
            <w:tcW w:w="2257" w:type="dxa"/>
            <w:shd w:val="clear" w:color="auto" w:fill="FFFFFF"/>
            <w:tcMar>
              <w:top w:w="70" w:type="dxa"/>
              <w:left w:w="100" w:type="dxa"/>
              <w:bottom w:w="70" w:type="dxa"/>
              <w:right w:w="100" w:type="dxa"/>
            </w:tcMar>
            <w:vAlign w:val="center"/>
          </w:tcPr>
          <w:p w14:paraId="08503524" w14:textId="77777777" w:rsidR="005026A6" w:rsidRDefault="00000000">
            <w:pPr>
              <w:spacing w:line="260" w:lineRule="auto"/>
            </w:pPr>
            <w:r>
              <w:rPr>
                <w:sz w:val="19"/>
                <w:szCs w:val="19"/>
              </w:rPr>
              <w:t>Data Classification</w:t>
            </w:r>
          </w:p>
        </w:tc>
        <w:tc>
          <w:tcPr>
            <w:tcW w:w="1805" w:type="dxa"/>
            <w:shd w:val="clear" w:color="auto" w:fill="FFFFFF"/>
            <w:tcMar>
              <w:top w:w="70" w:type="dxa"/>
              <w:left w:w="100" w:type="dxa"/>
              <w:bottom w:w="70" w:type="dxa"/>
              <w:right w:w="100" w:type="dxa"/>
            </w:tcMar>
            <w:vAlign w:val="center"/>
          </w:tcPr>
          <w:p w14:paraId="0813524A" w14:textId="77777777" w:rsidR="005026A6" w:rsidRDefault="00000000">
            <w:pPr>
              <w:spacing w:line="260" w:lineRule="auto"/>
            </w:pPr>
            <w:r>
              <w:rPr>
                <w:sz w:val="19"/>
                <w:szCs w:val="19"/>
              </w:rPr>
              <w:t>CDO / Data Governance</w:t>
            </w:r>
          </w:p>
        </w:tc>
        <w:tc>
          <w:tcPr>
            <w:tcW w:w="1083" w:type="dxa"/>
            <w:shd w:val="clear" w:color="auto" w:fill="FFFFFF"/>
            <w:tcMar>
              <w:top w:w="70" w:type="dxa"/>
              <w:left w:w="100" w:type="dxa"/>
              <w:bottom w:w="70" w:type="dxa"/>
              <w:right w:w="100" w:type="dxa"/>
            </w:tcMar>
            <w:vAlign w:val="center"/>
          </w:tcPr>
          <w:p w14:paraId="68489ACD" w14:textId="77777777" w:rsidR="005026A6" w:rsidRDefault="00000000">
            <w:pPr>
              <w:spacing w:line="260" w:lineRule="auto"/>
            </w:pPr>
            <w:r>
              <w:rPr>
                <w:sz w:val="19"/>
                <w:szCs w:val="19"/>
              </w:rPr>
              <w:t>L4</w:t>
            </w:r>
          </w:p>
        </w:tc>
        <w:tc>
          <w:tcPr>
            <w:tcW w:w="1625" w:type="dxa"/>
            <w:shd w:val="clear" w:color="auto" w:fill="FFFFFF"/>
            <w:tcMar>
              <w:top w:w="70" w:type="dxa"/>
              <w:left w:w="100" w:type="dxa"/>
              <w:bottom w:w="70" w:type="dxa"/>
              <w:right w:w="100" w:type="dxa"/>
            </w:tcMar>
            <w:vAlign w:val="center"/>
          </w:tcPr>
          <w:p w14:paraId="446793F9" w14:textId="77777777" w:rsidR="005026A6" w:rsidRDefault="00000000">
            <w:pPr>
              <w:spacing w:line="260" w:lineRule="auto"/>
            </w:pPr>
            <w:r>
              <w:rPr>
                <w:sz w:val="19"/>
                <w:szCs w:val="19"/>
              </w:rPr>
              <w:t>DS-01</w:t>
            </w:r>
          </w:p>
        </w:tc>
      </w:tr>
      <w:tr w:rsidR="005026A6" w14:paraId="5E70168E"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46F6F2D6" w14:textId="77777777" w:rsidR="005026A6" w:rsidRDefault="00000000">
            <w:pPr>
              <w:spacing w:line="260" w:lineRule="auto"/>
            </w:pPr>
            <w:r>
              <w:rPr>
                <w:sz w:val="19"/>
                <w:szCs w:val="19"/>
              </w:rPr>
              <w:t>ADSRA-C02</w:t>
            </w:r>
          </w:p>
        </w:tc>
        <w:tc>
          <w:tcPr>
            <w:tcW w:w="1083" w:type="dxa"/>
            <w:shd w:val="clear" w:color="auto" w:fill="F6F7F7"/>
            <w:tcMar>
              <w:top w:w="70" w:type="dxa"/>
              <w:left w:w="100" w:type="dxa"/>
              <w:bottom w:w="70" w:type="dxa"/>
              <w:right w:w="100" w:type="dxa"/>
            </w:tcMar>
            <w:vAlign w:val="center"/>
          </w:tcPr>
          <w:p w14:paraId="0ACECB8B" w14:textId="77777777" w:rsidR="005026A6" w:rsidRDefault="00000000">
            <w:pPr>
              <w:spacing w:line="260" w:lineRule="auto"/>
            </w:pPr>
            <w:r>
              <w:rPr>
                <w:sz w:val="19"/>
                <w:szCs w:val="19"/>
              </w:rPr>
              <w:t>Data</w:t>
            </w:r>
          </w:p>
        </w:tc>
        <w:tc>
          <w:tcPr>
            <w:tcW w:w="2257" w:type="dxa"/>
            <w:shd w:val="clear" w:color="auto" w:fill="F6F7F7"/>
            <w:tcMar>
              <w:top w:w="70" w:type="dxa"/>
              <w:left w:w="100" w:type="dxa"/>
              <w:bottom w:w="70" w:type="dxa"/>
              <w:right w:w="100" w:type="dxa"/>
            </w:tcMar>
            <w:vAlign w:val="center"/>
          </w:tcPr>
          <w:p w14:paraId="3A635822" w14:textId="77777777" w:rsidR="005026A6" w:rsidRDefault="00000000">
            <w:pPr>
              <w:spacing w:line="260" w:lineRule="auto"/>
            </w:pPr>
            <w:r>
              <w:rPr>
                <w:sz w:val="19"/>
                <w:szCs w:val="19"/>
              </w:rPr>
              <w:t>Data Residency Management</w:t>
            </w:r>
          </w:p>
        </w:tc>
        <w:tc>
          <w:tcPr>
            <w:tcW w:w="1805" w:type="dxa"/>
            <w:shd w:val="clear" w:color="auto" w:fill="F6F7F7"/>
            <w:tcMar>
              <w:top w:w="70" w:type="dxa"/>
              <w:left w:w="100" w:type="dxa"/>
              <w:bottom w:w="70" w:type="dxa"/>
              <w:right w:w="100" w:type="dxa"/>
            </w:tcMar>
            <w:vAlign w:val="center"/>
          </w:tcPr>
          <w:p w14:paraId="1038D284" w14:textId="77777777" w:rsidR="005026A6" w:rsidRDefault="00000000">
            <w:pPr>
              <w:spacing w:line="260" w:lineRule="auto"/>
            </w:pPr>
            <w:r>
              <w:rPr>
                <w:sz w:val="19"/>
                <w:szCs w:val="19"/>
              </w:rPr>
              <w:t>Cloud Platform</w:t>
            </w:r>
          </w:p>
        </w:tc>
        <w:tc>
          <w:tcPr>
            <w:tcW w:w="1083" w:type="dxa"/>
            <w:shd w:val="clear" w:color="auto" w:fill="F6F7F7"/>
            <w:tcMar>
              <w:top w:w="70" w:type="dxa"/>
              <w:left w:w="100" w:type="dxa"/>
              <w:bottom w:w="70" w:type="dxa"/>
              <w:right w:w="100" w:type="dxa"/>
            </w:tcMar>
            <w:vAlign w:val="center"/>
          </w:tcPr>
          <w:p w14:paraId="6EF0D456"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280EE4E6" w14:textId="77777777" w:rsidR="005026A6" w:rsidRDefault="00000000">
            <w:pPr>
              <w:spacing w:line="260" w:lineRule="auto"/>
            </w:pPr>
            <w:r>
              <w:rPr>
                <w:sz w:val="19"/>
                <w:szCs w:val="19"/>
              </w:rPr>
              <w:t>DS-02</w:t>
            </w:r>
          </w:p>
        </w:tc>
      </w:tr>
      <w:tr w:rsidR="005026A6" w14:paraId="060DAAEC"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0D1E3EF9" w14:textId="77777777" w:rsidR="005026A6" w:rsidRDefault="00000000">
            <w:pPr>
              <w:spacing w:line="260" w:lineRule="auto"/>
            </w:pPr>
            <w:r>
              <w:rPr>
                <w:sz w:val="19"/>
                <w:szCs w:val="19"/>
              </w:rPr>
              <w:t>ADSRA-C03</w:t>
            </w:r>
          </w:p>
        </w:tc>
        <w:tc>
          <w:tcPr>
            <w:tcW w:w="1083" w:type="dxa"/>
            <w:shd w:val="clear" w:color="auto" w:fill="FFFFFF"/>
            <w:tcMar>
              <w:top w:w="70" w:type="dxa"/>
              <w:left w:w="100" w:type="dxa"/>
              <w:bottom w:w="70" w:type="dxa"/>
              <w:right w:w="100" w:type="dxa"/>
            </w:tcMar>
            <w:vAlign w:val="center"/>
          </w:tcPr>
          <w:p w14:paraId="5C6293D2" w14:textId="77777777" w:rsidR="005026A6" w:rsidRDefault="00000000">
            <w:pPr>
              <w:spacing w:line="260" w:lineRule="auto"/>
            </w:pPr>
            <w:r>
              <w:rPr>
                <w:sz w:val="19"/>
                <w:szCs w:val="19"/>
              </w:rPr>
              <w:t>Data</w:t>
            </w:r>
          </w:p>
        </w:tc>
        <w:tc>
          <w:tcPr>
            <w:tcW w:w="2257" w:type="dxa"/>
            <w:shd w:val="clear" w:color="auto" w:fill="FFFFFF"/>
            <w:tcMar>
              <w:top w:w="70" w:type="dxa"/>
              <w:left w:w="100" w:type="dxa"/>
              <w:bottom w:w="70" w:type="dxa"/>
              <w:right w:w="100" w:type="dxa"/>
            </w:tcMar>
            <w:vAlign w:val="center"/>
          </w:tcPr>
          <w:p w14:paraId="4CCDD66D" w14:textId="77777777" w:rsidR="005026A6" w:rsidRDefault="00000000">
            <w:pPr>
              <w:spacing w:line="260" w:lineRule="auto"/>
            </w:pPr>
            <w:r>
              <w:rPr>
                <w:sz w:val="19"/>
                <w:szCs w:val="19"/>
              </w:rPr>
              <w:t>Privacy Engineering</w:t>
            </w:r>
          </w:p>
        </w:tc>
        <w:tc>
          <w:tcPr>
            <w:tcW w:w="1805" w:type="dxa"/>
            <w:shd w:val="clear" w:color="auto" w:fill="FFFFFF"/>
            <w:tcMar>
              <w:top w:w="70" w:type="dxa"/>
              <w:left w:w="100" w:type="dxa"/>
              <w:bottom w:w="70" w:type="dxa"/>
              <w:right w:w="100" w:type="dxa"/>
            </w:tcMar>
            <w:vAlign w:val="center"/>
          </w:tcPr>
          <w:p w14:paraId="0FA7E619" w14:textId="77777777" w:rsidR="005026A6" w:rsidRDefault="00000000">
            <w:pPr>
              <w:spacing w:line="260" w:lineRule="auto"/>
            </w:pPr>
            <w:r>
              <w:rPr>
                <w:sz w:val="19"/>
                <w:szCs w:val="19"/>
              </w:rPr>
              <w:t>Privacy / CDO</w:t>
            </w:r>
          </w:p>
        </w:tc>
        <w:tc>
          <w:tcPr>
            <w:tcW w:w="1083" w:type="dxa"/>
            <w:shd w:val="clear" w:color="auto" w:fill="FFFFFF"/>
            <w:tcMar>
              <w:top w:w="70" w:type="dxa"/>
              <w:left w:w="100" w:type="dxa"/>
              <w:bottom w:w="70" w:type="dxa"/>
              <w:right w:w="100" w:type="dxa"/>
            </w:tcMar>
            <w:vAlign w:val="center"/>
          </w:tcPr>
          <w:p w14:paraId="37330009" w14:textId="77777777" w:rsidR="005026A6" w:rsidRDefault="00000000">
            <w:pPr>
              <w:spacing w:line="260" w:lineRule="auto"/>
            </w:pPr>
            <w:r>
              <w:rPr>
                <w:sz w:val="19"/>
                <w:szCs w:val="19"/>
              </w:rPr>
              <w:t>L4</w:t>
            </w:r>
          </w:p>
        </w:tc>
        <w:tc>
          <w:tcPr>
            <w:tcW w:w="1625" w:type="dxa"/>
            <w:shd w:val="clear" w:color="auto" w:fill="FFFFFF"/>
            <w:tcMar>
              <w:top w:w="70" w:type="dxa"/>
              <w:left w:w="100" w:type="dxa"/>
              <w:bottom w:w="70" w:type="dxa"/>
              <w:right w:w="100" w:type="dxa"/>
            </w:tcMar>
            <w:vAlign w:val="center"/>
          </w:tcPr>
          <w:p w14:paraId="3A952087" w14:textId="77777777" w:rsidR="005026A6" w:rsidRDefault="00000000">
            <w:pPr>
              <w:spacing w:line="260" w:lineRule="auto"/>
            </w:pPr>
            <w:r>
              <w:rPr>
                <w:sz w:val="19"/>
                <w:szCs w:val="19"/>
              </w:rPr>
              <w:t>DS-</w:t>
            </w:r>
            <w:proofErr w:type="gramStart"/>
            <w:r>
              <w:rPr>
                <w:sz w:val="19"/>
                <w:szCs w:val="19"/>
              </w:rPr>
              <w:t>03..</w:t>
            </w:r>
            <w:proofErr w:type="gramEnd"/>
            <w:r>
              <w:rPr>
                <w:sz w:val="19"/>
                <w:szCs w:val="19"/>
              </w:rPr>
              <w:t>06</w:t>
            </w:r>
          </w:p>
        </w:tc>
      </w:tr>
      <w:tr w:rsidR="005026A6" w14:paraId="37BCEB2C"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5562C4F9" w14:textId="77777777" w:rsidR="005026A6" w:rsidRDefault="00000000">
            <w:pPr>
              <w:spacing w:line="260" w:lineRule="auto"/>
            </w:pPr>
            <w:r>
              <w:rPr>
                <w:sz w:val="19"/>
                <w:szCs w:val="19"/>
              </w:rPr>
              <w:t>ADSRA-C04</w:t>
            </w:r>
          </w:p>
        </w:tc>
        <w:tc>
          <w:tcPr>
            <w:tcW w:w="1083" w:type="dxa"/>
            <w:shd w:val="clear" w:color="auto" w:fill="F6F7F7"/>
            <w:tcMar>
              <w:top w:w="70" w:type="dxa"/>
              <w:left w:w="100" w:type="dxa"/>
              <w:bottom w:w="70" w:type="dxa"/>
              <w:right w:w="100" w:type="dxa"/>
            </w:tcMar>
            <w:vAlign w:val="center"/>
          </w:tcPr>
          <w:p w14:paraId="492B68DC" w14:textId="77777777" w:rsidR="005026A6" w:rsidRDefault="00000000">
            <w:pPr>
              <w:spacing w:line="260" w:lineRule="auto"/>
            </w:pPr>
            <w:r>
              <w:rPr>
                <w:sz w:val="19"/>
                <w:szCs w:val="19"/>
              </w:rPr>
              <w:t>Identity</w:t>
            </w:r>
          </w:p>
        </w:tc>
        <w:tc>
          <w:tcPr>
            <w:tcW w:w="2257" w:type="dxa"/>
            <w:shd w:val="clear" w:color="auto" w:fill="F6F7F7"/>
            <w:tcMar>
              <w:top w:w="70" w:type="dxa"/>
              <w:left w:w="100" w:type="dxa"/>
              <w:bottom w:w="70" w:type="dxa"/>
              <w:right w:w="100" w:type="dxa"/>
            </w:tcMar>
            <w:vAlign w:val="center"/>
          </w:tcPr>
          <w:p w14:paraId="2162A90C" w14:textId="77777777" w:rsidR="005026A6" w:rsidRDefault="00000000">
            <w:pPr>
              <w:spacing w:line="260" w:lineRule="auto"/>
            </w:pPr>
            <w:r>
              <w:rPr>
                <w:sz w:val="19"/>
                <w:szCs w:val="19"/>
              </w:rPr>
              <w:t>Identity &amp; Access Management</w:t>
            </w:r>
          </w:p>
        </w:tc>
        <w:tc>
          <w:tcPr>
            <w:tcW w:w="1805" w:type="dxa"/>
            <w:shd w:val="clear" w:color="auto" w:fill="F6F7F7"/>
            <w:tcMar>
              <w:top w:w="70" w:type="dxa"/>
              <w:left w:w="100" w:type="dxa"/>
              <w:bottom w:w="70" w:type="dxa"/>
              <w:right w:w="100" w:type="dxa"/>
            </w:tcMar>
            <w:vAlign w:val="center"/>
          </w:tcPr>
          <w:p w14:paraId="60FC0521" w14:textId="77777777" w:rsidR="005026A6" w:rsidRDefault="00000000">
            <w:pPr>
              <w:spacing w:line="260" w:lineRule="auto"/>
            </w:pPr>
            <w:r>
              <w:rPr>
                <w:sz w:val="19"/>
                <w:szCs w:val="19"/>
              </w:rPr>
              <w:t>CISO / Identity</w:t>
            </w:r>
          </w:p>
        </w:tc>
        <w:tc>
          <w:tcPr>
            <w:tcW w:w="1083" w:type="dxa"/>
            <w:shd w:val="clear" w:color="auto" w:fill="F6F7F7"/>
            <w:tcMar>
              <w:top w:w="70" w:type="dxa"/>
              <w:left w:w="100" w:type="dxa"/>
              <w:bottom w:w="70" w:type="dxa"/>
              <w:right w:w="100" w:type="dxa"/>
            </w:tcMar>
            <w:vAlign w:val="center"/>
          </w:tcPr>
          <w:p w14:paraId="3F5D9FAD"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05C37DC7" w14:textId="77777777" w:rsidR="005026A6" w:rsidRDefault="00000000">
            <w:pPr>
              <w:spacing w:line="260" w:lineRule="auto"/>
            </w:pPr>
            <w:r>
              <w:rPr>
                <w:sz w:val="19"/>
                <w:szCs w:val="19"/>
              </w:rPr>
              <w:t>ID-01, ID-02</w:t>
            </w:r>
          </w:p>
        </w:tc>
      </w:tr>
      <w:tr w:rsidR="005026A6" w14:paraId="04F48C27"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6596D372" w14:textId="77777777" w:rsidR="005026A6" w:rsidRDefault="00000000">
            <w:pPr>
              <w:spacing w:line="260" w:lineRule="auto"/>
            </w:pPr>
            <w:r>
              <w:rPr>
                <w:sz w:val="19"/>
                <w:szCs w:val="19"/>
              </w:rPr>
              <w:t>ADSRA-C05</w:t>
            </w:r>
          </w:p>
        </w:tc>
        <w:tc>
          <w:tcPr>
            <w:tcW w:w="1083" w:type="dxa"/>
            <w:shd w:val="clear" w:color="auto" w:fill="FFFFFF"/>
            <w:tcMar>
              <w:top w:w="70" w:type="dxa"/>
              <w:left w:w="100" w:type="dxa"/>
              <w:bottom w:w="70" w:type="dxa"/>
              <w:right w:w="100" w:type="dxa"/>
            </w:tcMar>
            <w:vAlign w:val="center"/>
          </w:tcPr>
          <w:p w14:paraId="663A9BCC" w14:textId="77777777" w:rsidR="005026A6" w:rsidRDefault="00000000">
            <w:pPr>
              <w:spacing w:line="260" w:lineRule="auto"/>
            </w:pPr>
            <w:r>
              <w:rPr>
                <w:sz w:val="19"/>
                <w:szCs w:val="19"/>
              </w:rPr>
              <w:t>Identity</w:t>
            </w:r>
          </w:p>
        </w:tc>
        <w:tc>
          <w:tcPr>
            <w:tcW w:w="2257" w:type="dxa"/>
            <w:shd w:val="clear" w:color="auto" w:fill="FFFFFF"/>
            <w:tcMar>
              <w:top w:w="70" w:type="dxa"/>
              <w:left w:w="100" w:type="dxa"/>
              <w:bottom w:w="70" w:type="dxa"/>
              <w:right w:w="100" w:type="dxa"/>
            </w:tcMar>
            <w:vAlign w:val="center"/>
          </w:tcPr>
          <w:p w14:paraId="7177C3B6" w14:textId="77777777" w:rsidR="005026A6" w:rsidRDefault="00000000">
            <w:pPr>
              <w:spacing w:line="260" w:lineRule="auto"/>
            </w:pPr>
            <w:r>
              <w:rPr>
                <w:sz w:val="19"/>
                <w:szCs w:val="19"/>
              </w:rPr>
              <w:t>Privileged Access Management</w:t>
            </w:r>
          </w:p>
        </w:tc>
        <w:tc>
          <w:tcPr>
            <w:tcW w:w="1805" w:type="dxa"/>
            <w:shd w:val="clear" w:color="auto" w:fill="FFFFFF"/>
            <w:tcMar>
              <w:top w:w="70" w:type="dxa"/>
              <w:left w:w="100" w:type="dxa"/>
              <w:bottom w:w="70" w:type="dxa"/>
              <w:right w:w="100" w:type="dxa"/>
            </w:tcMar>
            <w:vAlign w:val="center"/>
          </w:tcPr>
          <w:p w14:paraId="1A9C1ED2" w14:textId="77777777" w:rsidR="005026A6" w:rsidRDefault="00000000">
            <w:pPr>
              <w:spacing w:line="260" w:lineRule="auto"/>
            </w:pPr>
            <w:r>
              <w:rPr>
                <w:sz w:val="19"/>
                <w:szCs w:val="19"/>
              </w:rPr>
              <w:t>CISO</w:t>
            </w:r>
          </w:p>
        </w:tc>
        <w:tc>
          <w:tcPr>
            <w:tcW w:w="1083" w:type="dxa"/>
            <w:shd w:val="clear" w:color="auto" w:fill="FFFFFF"/>
            <w:tcMar>
              <w:top w:w="70" w:type="dxa"/>
              <w:left w:w="100" w:type="dxa"/>
              <w:bottom w:w="70" w:type="dxa"/>
              <w:right w:w="100" w:type="dxa"/>
            </w:tcMar>
            <w:vAlign w:val="center"/>
          </w:tcPr>
          <w:p w14:paraId="725721F2" w14:textId="77777777" w:rsidR="005026A6" w:rsidRDefault="00000000">
            <w:pPr>
              <w:spacing w:line="260" w:lineRule="auto"/>
            </w:pPr>
            <w:r>
              <w:rPr>
                <w:sz w:val="19"/>
                <w:szCs w:val="19"/>
              </w:rPr>
              <w:t>L5</w:t>
            </w:r>
          </w:p>
        </w:tc>
        <w:tc>
          <w:tcPr>
            <w:tcW w:w="1625" w:type="dxa"/>
            <w:shd w:val="clear" w:color="auto" w:fill="FFFFFF"/>
            <w:tcMar>
              <w:top w:w="70" w:type="dxa"/>
              <w:left w:w="100" w:type="dxa"/>
              <w:bottom w:w="70" w:type="dxa"/>
              <w:right w:w="100" w:type="dxa"/>
            </w:tcMar>
            <w:vAlign w:val="center"/>
          </w:tcPr>
          <w:p w14:paraId="13BE41F2" w14:textId="77777777" w:rsidR="005026A6" w:rsidRDefault="00000000">
            <w:pPr>
              <w:spacing w:line="260" w:lineRule="auto"/>
            </w:pPr>
            <w:r>
              <w:rPr>
                <w:sz w:val="19"/>
                <w:szCs w:val="19"/>
              </w:rPr>
              <w:t>ID-03</w:t>
            </w:r>
          </w:p>
        </w:tc>
      </w:tr>
      <w:tr w:rsidR="005026A6" w14:paraId="310EE812"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34B1603A" w14:textId="77777777" w:rsidR="005026A6" w:rsidRDefault="00000000">
            <w:pPr>
              <w:spacing w:line="260" w:lineRule="auto"/>
            </w:pPr>
            <w:r>
              <w:rPr>
                <w:sz w:val="19"/>
                <w:szCs w:val="19"/>
              </w:rPr>
              <w:t>ADSRA-C06</w:t>
            </w:r>
          </w:p>
        </w:tc>
        <w:tc>
          <w:tcPr>
            <w:tcW w:w="1083" w:type="dxa"/>
            <w:shd w:val="clear" w:color="auto" w:fill="F6F7F7"/>
            <w:tcMar>
              <w:top w:w="70" w:type="dxa"/>
              <w:left w:w="100" w:type="dxa"/>
              <w:bottom w:w="70" w:type="dxa"/>
              <w:right w:w="100" w:type="dxa"/>
            </w:tcMar>
            <w:vAlign w:val="center"/>
          </w:tcPr>
          <w:p w14:paraId="13C5636B" w14:textId="77777777" w:rsidR="005026A6" w:rsidRDefault="00000000">
            <w:pPr>
              <w:spacing w:line="260" w:lineRule="auto"/>
            </w:pPr>
            <w:r>
              <w:rPr>
                <w:sz w:val="19"/>
                <w:szCs w:val="19"/>
              </w:rPr>
              <w:t>Identity</w:t>
            </w:r>
          </w:p>
        </w:tc>
        <w:tc>
          <w:tcPr>
            <w:tcW w:w="2257" w:type="dxa"/>
            <w:shd w:val="clear" w:color="auto" w:fill="F6F7F7"/>
            <w:tcMar>
              <w:top w:w="70" w:type="dxa"/>
              <w:left w:w="100" w:type="dxa"/>
              <w:bottom w:w="70" w:type="dxa"/>
              <w:right w:w="100" w:type="dxa"/>
            </w:tcMar>
            <w:vAlign w:val="center"/>
          </w:tcPr>
          <w:p w14:paraId="1683CB40" w14:textId="77777777" w:rsidR="005026A6" w:rsidRDefault="00000000">
            <w:pPr>
              <w:spacing w:line="260" w:lineRule="auto"/>
            </w:pPr>
            <w:r>
              <w:rPr>
                <w:sz w:val="19"/>
                <w:szCs w:val="19"/>
              </w:rPr>
              <w:t>Federation &amp; Workload Identity</w:t>
            </w:r>
          </w:p>
        </w:tc>
        <w:tc>
          <w:tcPr>
            <w:tcW w:w="1805" w:type="dxa"/>
            <w:shd w:val="clear" w:color="auto" w:fill="F6F7F7"/>
            <w:tcMar>
              <w:top w:w="70" w:type="dxa"/>
              <w:left w:w="100" w:type="dxa"/>
              <w:bottom w:w="70" w:type="dxa"/>
              <w:right w:w="100" w:type="dxa"/>
            </w:tcMar>
            <w:vAlign w:val="center"/>
          </w:tcPr>
          <w:p w14:paraId="591925BF" w14:textId="77777777" w:rsidR="005026A6" w:rsidRDefault="00000000">
            <w:pPr>
              <w:spacing w:line="260" w:lineRule="auto"/>
            </w:pPr>
            <w:r>
              <w:rPr>
                <w:sz w:val="19"/>
                <w:szCs w:val="19"/>
              </w:rPr>
              <w:t>Identity Platform</w:t>
            </w:r>
          </w:p>
        </w:tc>
        <w:tc>
          <w:tcPr>
            <w:tcW w:w="1083" w:type="dxa"/>
            <w:shd w:val="clear" w:color="auto" w:fill="F6F7F7"/>
            <w:tcMar>
              <w:top w:w="70" w:type="dxa"/>
              <w:left w:w="100" w:type="dxa"/>
              <w:bottom w:w="70" w:type="dxa"/>
              <w:right w:w="100" w:type="dxa"/>
            </w:tcMar>
            <w:vAlign w:val="center"/>
          </w:tcPr>
          <w:p w14:paraId="34CA05E0"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45503505" w14:textId="77777777" w:rsidR="005026A6" w:rsidRDefault="00000000">
            <w:pPr>
              <w:spacing w:line="260" w:lineRule="auto"/>
            </w:pPr>
            <w:r>
              <w:rPr>
                <w:sz w:val="19"/>
                <w:szCs w:val="19"/>
              </w:rPr>
              <w:t>ID-01, ID-05</w:t>
            </w:r>
          </w:p>
        </w:tc>
      </w:tr>
      <w:tr w:rsidR="005026A6" w14:paraId="2D97DE6D"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23E9B98E" w14:textId="77777777" w:rsidR="005026A6" w:rsidRDefault="00000000">
            <w:pPr>
              <w:spacing w:line="260" w:lineRule="auto"/>
            </w:pPr>
            <w:r>
              <w:rPr>
                <w:sz w:val="19"/>
                <w:szCs w:val="19"/>
              </w:rPr>
              <w:t>ADSRA-C07</w:t>
            </w:r>
          </w:p>
        </w:tc>
        <w:tc>
          <w:tcPr>
            <w:tcW w:w="1083" w:type="dxa"/>
            <w:shd w:val="clear" w:color="auto" w:fill="FFFFFF"/>
            <w:tcMar>
              <w:top w:w="70" w:type="dxa"/>
              <w:left w:w="100" w:type="dxa"/>
              <w:bottom w:w="70" w:type="dxa"/>
              <w:right w:w="100" w:type="dxa"/>
            </w:tcMar>
            <w:vAlign w:val="center"/>
          </w:tcPr>
          <w:p w14:paraId="58804D35" w14:textId="77777777" w:rsidR="005026A6" w:rsidRDefault="00000000">
            <w:pPr>
              <w:spacing w:line="260" w:lineRule="auto"/>
            </w:pPr>
            <w:r>
              <w:rPr>
                <w:sz w:val="19"/>
                <w:szCs w:val="19"/>
              </w:rPr>
              <w:t>Crypto</w:t>
            </w:r>
          </w:p>
        </w:tc>
        <w:tc>
          <w:tcPr>
            <w:tcW w:w="2257" w:type="dxa"/>
            <w:shd w:val="clear" w:color="auto" w:fill="FFFFFF"/>
            <w:tcMar>
              <w:top w:w="70" w:type="dxa"/>
              <w:left w:w="100" w:type="dxa"/>
              <w:bottom w:w="70" w:type="dxa"/>
              <w:right w:w="100" w:type="dxa"/>
            </w:tcMar>
            <w:vAlign w:val="center"/>
          </w:tcPr>
          <w:p w14:paraId="4D1ED52D" w14:textId="77777777" w:rsidR="005026A6" w:rsidRDefault="00000000">
            <w:pPr>
              <w:spacing w:line="260" w:lineRule="auto"/>
            </w:pPr>
            <w:r>
              <w:rPr>
                <w:sz w:val="19"/>
                <w:szCs w:val="19"/>
              </w:rPr>
              <w:t>Key Management</w:t>
            </w:r>
          </w:p>
        </w:tc>
        <w:tc>
          <w:tcPr>
            <w:tcW w:w="1805" w:type="dxa"/>
            <w:shd w:val="clear" w:color="auto" w:fill="FFFFFF"/>
            <w:tcMar>
              <w:top w:w="70" w:type="dxa"/>
              <w:left w:w="100" w:type="dxa"/>
              <w:bottom w:w="70" w:type="dxa"/>
              <w:right w:w="100" w:type="dxa"/>
            </w:tcMar>
            <w:vAlign w:val="center"/>
          </w:tcPr>
          <w:p w14:paraId="32E500E8" w14:textId="77777777" w:rsidR="005026A6" w:rsidRDefault="00000000">
            <w:pPr>
              <w:spacing w:line="260" w:lineRule="auto"/>
            </w:pPr>
            <w:r>
              <w:rPr>
                <w:sz w:val="19"/>
                <w:szCs w:val="19"/>
              </w:rPr>
              <w:t>Security Engineering</w:t>
            </w:r>
          </w:p>
        </w:tc>
        <w:tc>
          <w:tcPr>
            <w:tcW w:w="1083" w:type="dxa"/>
            <w:shd w:val="clear" w:color="auto" w:fill="FFFFFF"/>
            <w:tcMar>
              <w:top w:w="70" w:type="dxa"/>
              <w:left w:w="100" w:type="dxa"/>
              <w:bottom w:w="70" w:type="dxa"/>
              <w:right w:w="100" w:type="dxa"/>
            </w:tcMar>
            <w:vAlign w:val="center"/>
          </w:tcPr>
          <w:p w14:paraId="16608ACB" w14:textId="77777777" w:rsidR="005026A6" w:rsidRDefault="00000000">
            <w:pPr>
              <w:spacing w:line="260" w:lineRule="auto"/>
            </w:pPr>
            <w:r>
              <w:rPr>
                <w:sz w:val="19"/>
                <w:szCs w:val="19"/>
              </w:rPr>
              <w:t>L4</w:t>
            </w:r>
          </w:p>
        </w:tc>
        <w:tc>
          <w:tcPr>
            <w:tcW w:w="1625" w:type="dxa"/>
            <w:shd w:val="clear" w:color="auto" w:fill="FFFFFF"/>
            <w:tcMar>
              <w:top w:w="70" w:type="dxa"/>
              <w:left w:w="100" w:type="dxa"/>
              <w:bottom w:w="70" w:type="dxa"/>
              <w:right w:w="100" w:type="dxa"/>
            </w:tcMar>
            <w:vAlign w:val="center"/>
          </w:tcPr>
          <w:p w14:paraId="10B93E4E" w14:textId="77777777" w:rsidR="005026A6" w:rsidRDefault="00000000">
            <w:pPr>
              <w:spacing w:line="260" w:lineRule="auto"/>
            </w:pPr>
            <w:r>
              <w:rPr>
                <w:sz w:val="19"/>
                <w:szCs w:val="19"/>
              </w:rPr>
              <w:t>CR-01, CR-03</w:t>
            </w:r>
          </w:p>
        </w:tc>
      </w:tr>
      <w:tr w:rsidR="005026A6" w14:paraId="1F3EDF29"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363CB5E5" w14:textId="77777777" w:rsidR="005026A6" w:rsidRDefault="00000000">
            <w:pPr>
              <w:spacing w:line="260" w:lineRule="auto"/>
            </w:pPr>
            <w:r>
              <w:rPr>
                <w:sz w:val="19"/>
                <w:szCs w:val="19"/>
              </w:rPr>
              <w:t>ADSRA-C08</w:t>
            </w:r>
          </w:p>
        </w:tc>
        <w:tc>
          <w:tcPr>
            <w:tcW w:w="1083" w:type="dxa"/>
            <w:shd w:val="clear" w:color="auto" w:fill="F6F7F7"/>
            <w:tcMar>
              <w:top w:w="70" w:type="dxa"/>
              <w:left w:w="100" w:type="dxa"/>
              <w:bottom w:w="70" w:type="dxa"/>
              <w:right w:w="100" w:type="dxa"/>
            </w:tcMar>
            <w:vAlign w:val="center"/>
          </w:tcPr>
          <w:p w14:paraId="521AD1CE" w14:textId="77777777" w:rsidR="005026A6" w:rsidRDefault="00000000">
            <w:pPr>
              <w:spacing w:line="260" w:lineRule="auto"/>
            </w:pPr>
            <w:r>
              <w:rPr>
                <w:sz w:val="19"/>
                <w:szCs w:val="19"/>
              </w:rPr>
              <w:t>Crypto</w:t>
            </w:r>
          </w:p>
        </w:tc>
        <w:tc>
          <w:tcPr>
            <w:tcW w:w="2257" w:type="dxa"/>
            <w:shd w:val="clear" w:color="auto" w:fill="F6F7F7"/>
            <w:tcMar>
              <w:top w:w="70" w:type="dxa"/>
              <w:left w:w="100" w:type="dxa"/>
              <w:bottom w:w="70" w:type="dxa"/>
              <w:right w:w="100" w:type="dxa"/>
            </w:tcMar>
            <w:vAlign w:val="center"/>
          </w:tcPr>
          <w:p w14:paraId="69EFADD7" w14:textId="77777777" w:rsidR="005026A6" w:rsidRDefault="00000000">
            <w:pPr>
              <w:spacing w:line="260" w:lineRule="auto"/>
            </w:pPr>
            <w:r>
              <w:rPr>
                <w:sz w:val="19"/>
                <w:szCs w:val="19"/>
              </w:rPr>
              <w:t>HSM Services</w:t>
            </w:r>
          </w:p>
        </w:tc>
        <w:tc>
          <w:tcPr>
            <w:tcW w:w="1805" w:type="dxa"/>
            <w:shd w:val="clear" w:color="auto" w:fill="F6F7F7"/>
            <w:tcMar>
              <w:top w:w="70" w:type="dxa"/>
              <w:left w:w="100" w:type="dxa"/>
              <w:bottom w:w="70" w:type="dxa"/>
              <w:right w:w="100" w:type="dxa"/>
            </w:tcMar>
            <w:vAlign w:val="center"/>
          </w:tcPr>
          <w:p w14:paraId="2AED016D" w14:textId="77777777" w:rsidR="005026A6" w:rsidRDefault="00000000">
            <w:pPr>
              <w:spacing w:line="260" w:lineRule="auto"/>
            </w:pPr>
            <w:r>
              <w:rPr>
                <w:sz w:val="19"/>
                <w:szCs w:val="19"/>
              </w:rPr>
              <w:t>Security Engineering</w:t>
            </w:r>
          </w:p>
        </w:tc>
        <w:tc>
          <w:tcPr>
            <w:tcW w:w="1083" w:type="dxa"/>
            <w:shd w:val="clear" w:color="auto" w:fill="F6F7F7"/>
            <w:tcMar>
              <w:top w:w="70" w:type="dxa"/>
              <w:left w:w="100" w:type="dxa"/>
              <w:bottom w:w="70" w:type="dxa"/>
              <w:right w:w="100" w:type="dxa"/>
            </w:tcMar>
            <w:vAlign w:val="center"/>
          </w:tcPr>
          <w:p w14:paraId="615C70C9"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325FC615" w14:textId="77777777" w:rsidR="005026A6" w:rsidRDefault="00000000">
            <w:pPr>
              <w:spacing w:line="260" w:lineRule="auto"/>
            </w:pPr>
            <w:r>
              <w:rPr>
                <w:sz w:val="19"/>
                <w:szCs w:val="19"/>
              </w:rPr>
              <w:t>CR-01, CR-02</w:t>
            </w:r>
          </w:p>
        </w:tc>
      </w:tr>
      <w:tr w:rsidR="005026A6" w14:paraId="48AFABF0"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4A03DEF7" w14:textId="77777777" w:rsidR="005026A6" w:rsidRDefault="00000000">
            <w:pPr>
              <w:spacing w:line="260" w:lineRule="auto"/>
            </w:pPr>
            <w:r>
              <w:rPr>
                <w:sz w:val="19"/>
                <w:szCs w:val="19"/>
              </w:rPr>
              <w:t>ADSRA-C09</w:t>
            </w:r>
          </w:p>
        </w:tc>
        <w:tc>
          <w:tcPr>
            <w:tcW w:w="1083" w:type="dxa"/>
            <w:shd w:val="clear" w:color="auto" w:fill="FFFFFF"/>
            <w:tcMar>
              <w:top w:w="70" w:type="dxa"/>
              <w:left w:w="100" w:type="dxa"/>
              <w:bottom w:w="70" w:type="dxa"/>
              <w:right w:w="100" w:type="dxa"/>
            </w:tcMar>
            <w:vAlign w:val="center"/>
          </w:tcPr>
          <w:p w14:paraId="118D96FB" w14:textId="77777777" w:rsidR="005026A6" w:rsidRDefault="00000000">
            <w:pPr>
              <w:spacing w:line="260" w:lineRule="auto"/>
            </w:pPr>
            <w:r>
              <w:rPr>
                <w:sz w:val="19"/>
                <w:szCs w:val="19"/>
              </w:rPr>
              <w:t>Operations</w:t>
            </w:r>
          </w:p>
        </w:tc>
        <w:tc>
          <w:tcPr>
            <w:tcW w:w="2257" w:type="dxa"/>
            <w:shd w:val="clear" w:color="auto" w:fill="FFFFFF"/>
            <w:tcMar>
              <w:top w:w="70" w:type="dxa"/>
              <w:left w:w="100" w:type="dxa"/>
              <w:bottom w:w="70" w:type="dxa"/>
              <w:right w:w="100" w:type="dxa"/>
            </w:tcMar>
            <w:vAlign w:val="center"/>
          </w:tcPr>
          <w:p w14:paraId="7FE5C836" w14:textId="77777777" w:rsidR="005026A6" w:rsidRDefault="00000000">
            <w:pPr>
              <w:spacing w:line="260" w:lineRule="auto"/>
            </w:pPr>
            <w:r>
              <w:rPr>
                <w:sz w:val="19"/>
                <w:szCs w:val="19"/>
              </w:rPr>
              <w:t>Australian Operations</w:t>
            </w:r>
          </w:p>
        </w:tc>
        <w:tc>
          <w:tcPr>
            <w:tcW w:w="1805" w:type="dxa"/>
            <w:shd w:val="clear" w:color="auto" w:fill="FFFFFF"/>
            <w:tcMar>
              <w:top w:w="70" w:type="dxa"/>
              <w:left w:w="100" w:type="dxa"/>
              <w:bottom w:w="70" w:type="dxa"/>
              <w:right w:w="100" w:type="dxa"/>
            </w:tcMar>
            <w:vAlign w:val="center"/>
          </w:tcPr>
          <w:p w14:paraId="2D3EC631" w14:textId="77777777" w:rsidR="005026A6" w:rsidRDefault="00000000">
            <w:pPr>
              <w:spacing w:line="260" w:lineRule="auto"/>
            </w:pPr>
            <w:r>
              <w:rPr>
                <w:sz w:val="19"/>
                <w:szCs w:val="19"/>
              </w:rPr>
              <w:t>CIO / Ops</w:t>
            </w:r>
          </w:p>
        </w:tc>
        <w:tc>
          <w:tcPr>
            <w:tcW w:w="1083" w:type="dxa"/>
            <w:shd w:val="clear" w:color="auto" w:fill="FFFFFF"/>
            <w:tcMar>
              <w:top w:w="70" w:type="dxa"/>
              <w:left w:w="100" w:type="dxa"/>
              <w:bottom w:w="70" w:type="dxa"/>
              <w:right w:w="100" w:type="dxa"/>
            </w:tcMar>
            <w:vAlign w:val="center"/>
          </w:tcPr>
          <w:p w14:paraId="5C4601F8" w14:textId="77777777" w:rsidR="005026A6" w:rsidRDefault="00000000">
            <w:pPr>
              <w:spacing w:line="260" w:lineRule="auto"/>
            </w:pPr>
            <w:r>
              <w:rPr>
                <w:sz w:val="19"/>
                <w:szCs w:val="19"/>
              </w:rPr>
              <w:t>L4</w:t>
            </w:r>
          </w:p>
        </w:tc>
        <w:tc>
          <w:tcPr>
            <w:tcW w:w="1625" w:type="dxa"/>
            <w:shd w:val="clear" w:color="auto" w:fill="FFFFFF"/>
            <w:tcMar>
              <w:top w:w="70" w:type="dxa"/>
              <w:left w:w="100" w:type="dxa"/>
              <w:bottom w:w="70" w:type="dxa"/>
              <w:right w:w="100" w:type="dxa"/>
            </w:tcMar>
            <w:vAlign w:val="center"/>
          </w:tcPr>
          <w:p w14:paraId="04C65B78" w14:textId="77777777" w:rsidR="005026A6" w:rsidRDefault="00000000">
            <w:pPr>
              <w:spacing w:line="260" w:lineRule="auto"/>
            </w:pPr>
            <w:r>
              <w:rPr>
                <w:sz w:val="19"/>
                <w:szCs w:val="19"/>
              </w:rPr>
              <w:t>OP-01, OP-03</w:t>
            </w:r>
          </w:p>
        </w:tc>
      </w:tr>
      <w:tr w:rsidR="005026A6" w14:paraId="70774561"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1663E983" w14:textId="77777777" w:rsidR="005026A6" w:rsidRDefault="00000000">
            <w:pPr>
              <w:spacing w:line="260" w:lineRule="auto"/>
            </w:pPr>
            <w:r>
              <w:rPr>
                <w:sz w:val="19"/>
                <w:szCs w:val="19"/>
              </w:rPr>
              <w:t>ADSRA-C10</w:t>
            </w:r>
          </w:p>
        </w:tc>
        <w:tc>
          <w:tcPr>
            <w:tcW w:w="1083" w:type="dxa"/>
            <w:shd w:val="clear" w:color="auto" w:fill="F6F7F7"/>
            <w:tcMar>
              <w:top w:w="70" w:type="dxa"/>
              <w:left w:w="100" w:type="dxa"/>
              <w:bottom w:w="70" w:type="dxa"/>
              <w:right w:w="100" w:type="dxa"/>
            </w:tcMar>
            <w:vAlign w:val="center"/>
          </w:tcPr>
          <w:p w14:paraId="1201F978" w14:textId="77777777" w:rsidR="005026A6" w:rsidRDefault="00000000">
            <w:pPr>
              <w:spacing w:line="260" w:lineRule="auto"/>
            </w:pPr>
            <w:r>
              <w:rPr>
                <w:sz w:val="19"/>
                <w:szCs w:val="19"/>
              </w:rPr>
              <w:t>Operations</w:t>
            </w:r>
          </w:p>
        </w:tc>
        <w:tc>
          <w:tcPr>
            <w:tcW w:w="2257" w:type="dxa"/>
            <w:shd w:val="clear" w:color="auto" w:fill="F6F7F7"/>
            <w:tcMar>
              <w:top w:w="70" w:type="dxa"/>
              <w:left w:w="100" w:type="dxa"/>
              <w:bottom w:w="70" w:type="dxa"/>
              <w:right w:w="100" w:type="dxa"/>
            </w:tcMar>
            <w:vAlign w:val="center"/>
          </w:tcPr>
          <w:p w14:paraId="70CC30E1" w14:textId="77777777" w:rsidR="005026A6" w:rsidRDefault="00000000">
            <w:pPr>
              <w:spacing w:line="260" w:lineRule="auto"/>
            </w:pPr>
            <w:r>
              <w:rPr>
                <w:sz w:val="19"/>
                <w:szCs w:val="19"/>
              </w:rPr>
              <w:t>Incident Response (AU)</w:t>
            </w:r>
          </w:p>
        </w:tc>
        <w:tc>
          <w:tcPr>
            <w:tcW w:w="1805" w:type="dxa"/>
            <w:shd w:val="clear" w:color="auto" w:fill="F6F7F7"/>
            <w:tcMar>
              <w:top w:w="70" w:type="dxa"/>
              <w:left w:w="100" w:type="dxa"/>
              <w:bottom w:w="70" w:type="dxa"/>
              <w:right w:w="100" w:type="dxa"/>
            </w:tcMar>
            <w:vAlign w:val="center"/>
          </w:tcPr>
          <w:p w14:paraId="647C2218" w14:textId="77777777" w:rsidR="005026A6" w:rsidRDefault="00000000">
            <w:pPr>
              <w:spacing w:line="260" w:lineRule="auto"/>
            </w:pPr>
            <w:r>
              <w:rPr>
                <w:sz w:val="19"/>
                <w:szCs w:val="19"/>
              </w:rPr>
              <w:t>CISO / SOC</w:t>
            </w:r>
          </w:p>
        </w:tc>
        <w:tc>
          <w:tcPr>
            <w:tcW w:w="1083" w:type="dxa"/>
            <w:shd w:val="clear" w:color="auto" w:fill="F6F7F7"/>
            <w:tcMar>
              <w:top w:w="70" w:type="dxa"/>
              <w:left w:w="100" w:type="dxa"/>
              <w:bottom w:w="70" w:type="dxa"/>
              <w:right w:w="100" w:type="dxa"/>
            </w:tcMar>
            <w:vAlign w:val="center"/>
          </w:tcPr>
          <w:p w14:paraId="0934E463"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4D2A727F" w14:textId="77777777" w:rsidR="005026A6" w:rsidRDefault="00000000">
            <w:pPr>
              <w:spacing w:line="260" w:lineRule="auto"/>
            </w:pPr>
            <w:r>
              <w:rPr>
                <w:sz w:val="19"/>
                <w:szCs w:val="19"/>
              </w:rPr>
              <w:t>OP-02, OP-04</w:t>
            </w:r>
          </w:p>
        </w:tc>
      </w:tr>
      <w:tr w:rsidR="005026A6" w14:paraId="0C0E8793"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2AAD92E0" w14:textId="77777777" w:rsidR="005026A6" w:rsidRDefault="00000000">
            <w:pPr>
              <w:spacing w:line="260" w:lineRule="auto"/>
            </w:pPr>
            <w:r>
              <w:rPr>
                <w:sz w:val="19"/>
                <w:szCs w:val="19"/>
              </w:rPr>
              <w:t>ADSRA-C11</w:t>
            </w:r>
          </w:p>
        </w:tc>
        <w:tc>
          <w:tcPr>
            <w:tcW w:w="1083" w:type="dxa"/>
            <w:shd w:val="clear" w:color="auto" w:fill="FFFFFF"/>
            <w:tcMar>
              <w:top w:w="70" w:type="dxa"/>
              <w:left w:w="100" w:type="dxa"/>
              <w:bottom w:w="70" w:type="dxa"/>
              <w:right w:w="100" w:type="dxa"/>
            </w:tcMar>
            <w:vAlign w:val="center"/>
          </w:tcPr>
          <w:p w14:paraId="5FE85FC8" w14:textId="77777777" w:rsidR="005026A6" w:rsidRDefault="00000000">
            <w:pPr>
              <w:spacing w:line="260" w:lineRule="auto"/>
            </w:pPr>
            <w:r>
              <w:rPr>
                <w:sz w:val="19"/>
                <w:szCs w:val="19"/>
              </w:rPr>
              <w:t>Governance</w:t>
            </w:r>
          </w:p>
        </w:tc>
        <w:tc>
          <w:tcPr>
            <w:tcW w:w="2257" w:type="dxa"/>
            <w:shd w:val="clear" w:color="auto" w:fill="FFFFFF"/>
            <w:tcMar>
              <w:top w:w="70" w:type="dxa"/>
              <w:left w:w="100" w:type="dxa"/>
              <w:bottom w:w="70" w:type="dxa"/>
              <w:right w:w="100" w:type="dxa"/>
            </w:tcMar>
            <w:vAlign w:val="center"/>
          </w:tcPr>
          <w:p w14:paraId="70AF75A3" w14:textId="77777777" w:rsidR="005026A6" w:rsidRDefault="00000000">
            <w:pPr>
              <w:spacing w:line="260" w:lineRule="auto"/>
            </w:pPr>
            <w:r>
              <w:rPr>
                <w:sz w:val="19"/>
                <w:szCs w:val="19"/>
              </w:rPr>
              <w:t>Policy-as-Code</w:t>
            </w:r>
          </w:p>
        </w:tc>
        <w:tc>
          <w:tcPr>
            <w:tcW w:w="1805" w:type="dxa"/>
            <w:shd w:val="clear" w:color="auto" w:fill="FFFFFF"/>
            <w:tcMar>
              <w:top w:w="70" w:type="dxa"/>
              <w:left w:w="100" w:type="dxa"/>
              <w:bottom w:w="70" w:type="dxa"/>
              <w:right w:w="100" w:type="dxa"/>
            </w:tcMar>
            <w:vAlign w:val="center"/>
          </w:tcPr>
          <w:p w14:paraId="1640E355" w14:textId="77777777" w:rsidR="005026A6" w:rsidRDefault="00000000">
            <w:pPr>
              <w:spacing w:line="260" w:lineRule="auto"/>
            </w:pPr>
            <w:r>
              <w:rPr>
                <w:sz w:val="19"/>
                <w:szCs w:val="19"/>
              </w:rPr>
              <w:t>Platform Engineering</w:t>
            </w:r>
          </w:p>
        </w:tc>
        <w:tc>
          <w:tcPr>
            <w:tcW w:w="1083" w:type="dxa"/>
            <w:shd w:val="clear" w:color="auto" w:fill="FFFFFF"/>
            <w:tcMar>
              <w:top w:w="70" w:type="dxa"/>
              <w:left w:w="100" w:type="dxa"/>
              <w:bottom w:w="70" w:type="dxa"/>
              <w:right w:w="100" w:type="dxa"/>
            </w:tcMar>
            <w:vAlign w:val="center"/>
          </w:tcPr>
          <w:p w14:paraId="525DE3C2" w14:textId="77777777" w:rsidR="005026A6" w:rsidRDefault="00000000">
            <w:pPr>
              <w:spacing w:line="260" w:lineRule="auto"/>
            </w:pPr>
            <w:r>
              <w:rPr>
                <w:sz w:val="19"/>
                <w:szCs w:val="19"/>
              </w:rPr>
              <w:t>L5</w:t>
            </w:r>
          </w:p>
        </w:tc>
        <w:tc>
          <w:tcPr>
            <w:tcW w:w="1625" w:type="dxa"/>
            <w:shd w:val="clear" w:color="auto" w:fill="FFFFFF"/>
            <w:tcMar>
              <w:top w:w="70" w:type="dxa"/>
              <w:left w:w="100" w:type="dxa"/>
              <w:bottom w:w="70" w:type="dxa"/>
              <w:right w:w="100" w:type="dxa"/>
            </w:tcMar>
            <w:vAlign w:val="center"/>
          </w:tcPr>
          <w:p w14:paraId="76F765EF" w14:textId="77777777" w:rsidR="005026A6" w:rsidRDefault="00000000">
            <w:pPr>
              <w:spacing w:line="260" w:lineRule="auto"/>
            </w:pPr>
            <w:r>
              <w:rPr>
                <w:sz w:val="19"/>
                <w:szCs w:val="19"/>
              </w:rPr>
              <w:t>GV-01, GV-02</w:t>
            </w:r>
          </w:p>
        </w:tc>
      </w:tr>
      <w:tr w:rsidR="005026A6" w14:paraId="215DBD72"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2473CEB9" w14:textId="77777777" w:rsidR="005026A6" w:rsidRDefault="00000000">
            <w:pPr>
              <w:spacing w:line="260" w:lineRule="auto"/>
            </w:pPr>
            <w:r>
              <w:rPr>
                <w:sz w:val="19"/>
                <w:szCs w:val="19"/>
              </w:rPr>
              <w:t>ADSRA-C12</w:t>
            </w:r>
          </w:p>
        </w:tc>
        <w:tc>
          <w:tcPr>
            <w:tcW w:w="1083" w:type="dxa"/>
            <w:shd w:val="clear" w:color="auto" w:fill="F6F7F7"/>
            <w:tcMar>
              <w:top w:w="70" w:type="dxa"/>
              <w:left w:w="100" w:type="dxa"/>
              <w:bottom w:w="70" w:type="dxa"/>
              <w:right w:w="100" w:type="dxa"/>
            </w:tcMar>
            <w:vAlign w:val="center"/>
          </w:tcPr>
          <w:p w14:paraId="09CE4B27" w14:textId="77777777" w:rsidR="005026A6" w:rsidRDefault="00000000">
            <w:pPr>
              <w:spacing w:line="260" w:lineRule="auto"/>
            </w:pPr>
            <w:r>
              <w:rPr>
                <w:sz w:val="19"/>
                <w:szCs w:val="19"/>
              </w:rPr>
              <w:t>Governance</w:t>
            </w:r>
          </w:p>
        </w:tc>
        <w:tc>
          <w:tcPr>
            <w:tcW w:w="2257" w:type="dxa"/>
            <w:shd w:val="clear" w:color="auto" w:fill="F6F7F7"/>
            <w:tcMar>
              <w:top w:w="70" w:type="dxa"/>
              <w:left w:w="100" w:type="dxa"/>
              <w:bottom w:w="70" w:type="dxa"/>
              <w:right w:w="100" w:type="dxa"/>
            </w:tcMar>
            <w:vAlign w:val="center"/>
          </w:tcPr>
          <w:p w14:paraId="4A25D6A2" w14:textId="77777777" w:rsidR="005026A6" w:rsidRDefault="00000000">
            <w:pPr>
              <w:spacing w:line="260" w:lineRule="auto"/>
            </w:pPr>
            <w:r>
              <w:rPr>
                <w:sz w:val="19"/>
                <w:szCs w:val="19"/>
              </w:rPr>
              <w:t>Compliance Automation</w:t>
            </w:r>
          </w:p>
        </w:tc>
        <w:tc>
          <w:tcPr>
            <w:tcW w:w="1805" w:type="dxa"/>
            <w:shd w:val="clear" w:color="auto" w:fill="F6F7F7"/>
            <w:tcMar>
              <w:top w:w="70" w:type="dxa"/>
              <w:left w:w="100" w:type="dxa"/>
              <w:bottom w:w="70" w:type="dxa"/>
              <w:right w:w="100" w:type="dxa"/>
            </w:tcMar>
            <w:vAlign w:val="center"/>
          </w:tcPr>
          <w:p w14:paraId="28A7D8EC" w14:textId="77777777" w:rsidR="005026A6" w:rsidRDefault="00000000">
            <w:pPr>
              <w:spacing w:line="260" w:lineRule="auto"/>
            </w:pPr>
            <w:r>
              <w:rPr>
                <w:sz w:val="19"/>
                <w:szCs w:val="19"/>
              </w:rPr>
              <w:t>Risk / Platform</w:t>
            </w:r>
          </w:p>
        </w:tc>
        <w:tc>
          <w:tcPr>
            <w:tcW w:w="1083" w:type="dxa"/>
            <w:shd w:val="clear" w:color="auto" w:fill="F6F7F7"/>
            <w:tcMar>
              <w:top w:w="70" w:type="dxa"/>
              <w:left w:w="100" w:type="dxa"/>
              <w:bottom w:w="70" w:type="dxa"/>
              <w:right w:w="100" w:type="dxa"/>
            </w:tcMar>
            <w:vAlign w:val="center"/>
          </w:tcPr>
          <w:p w14:paraId="4A39A7EE"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20EC3945" w14:textId="77777777" w:rsidR="005026A6" w:rsidRDefault="00000000">
            <w:pPr>
              <w:spacing w:line="260" w:lineRule="auto"/>
            </w:pPr>
            <w:r>
              <w:rPr>
                <w:sz w:val="19"/>
                <w:szCs w:val="19"/>
              </w:rPr>
              <w:t>GV-03, GV-04</w:t>
            </w:r>
          </w:p>
        </w:tc>
      </w:tr>
      <w:tr w:rsidR="005026A6" w14:paraId="5785DEF6"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24398CCB" w14:textId="77777777" w:rsidR="005026A6" w:rsidRDefault="00000000">
            <w:pPr>
              <w:spacing w:line="260" w:lineRule="auto"/>
            </w:pPr>
            <w:r>
              <w:rPr>
                <w:sz w:val="19"/>
                <w:szCs w:val="19"/>
              </w:rPr>
              <w:t>ADSRA-C13</w:t>
            </w:r>
          </w:p>
        </w:tc>
        <w:tc>
          <w:tcPr>
            <w:tcW w:w="1083" w:type="dxa"/>
            <w:shd w:val="clear" w:color="auto" w:fill="FFFFFF"/>
            <w:tcMar>
              <w:top w:w="70" w:type="dxa"/>
              <w:left w:w="100" w:type="dxa"/>
              <w:bottom w:w="70" w:type="dxa"/>
              <w:right w:w="100" w:type="dxa"/>
            </w:tcMar>
            <w:vAlign w:val="center"/>
          </w:tcPr>
          <w:p w14:paraId="4EDAFB12" w14:textId="77777777" w:rsidR="005026A6" w:rsidRDefault="00000000">
            <w:pPr>
              <w:spacing w:line="260" w:lineRule="auto"/>
            </w:pPr>
            <w:r>
              <w:rPr>
                <w:sz w:val="19"/>
                <w:szCs w:val="19"/>
              </w:rPr>
              <w:t>AI</w:t>
            </w:r>
          </w:p>
        </w:tc>
        <w:tc>
          <w:tcPr>
            <w:tcW w:w="2257" w:type="dxa"/>
            <w:shd w:val="clear" w:color="auto" w:fill="FFFFFF"/>
            <w:tcMar>
              <w:top w:w="70" w:type="dxa"/>
              <w:left w:w="100" w:type="dxa"/>
              <w:bottom w:w="70" w:type="dxa"/>
              <w:right w:w="100" w:type="dxa"/>
            </w:tcMar>
            <w:vAlign w:val="center"/>
          </w:tcPr>
          <w:p w14:paraId="41DECBA3" w14:textId="77777777" w:rsidR="005026A6" w:rsidRDefault="00000000">
            <w:pPr>
              <w:spacing w:line="260" w:lineRule="auto"/>
            </w:pPr>
            <w:r>
              <w:rPr>
                <w:sz w:val="19"/>
                <w:szCs w:val="19"/>
              </w:rPr>
              <w:t>AI Gateway</w:t>
            </w:r>
          </w:p>
        </w:tc>
        <w:tc>
          <w:tcPr>
            <w:tcW w:w="1805" w:type="dxa"/>
            <w:shd w:val="clear" w:color="auto" w:fill="FFFFFF"/>
            <w:tcMar>
              <w:top w:w="70" w:type="dxa"/>
              <w:left w:w="100" w:type="dxa"/>
              <w:bottom w:w="70" w:type="dxa"/>
              <w:right w:w="100" w:type="dxa"/>
            </w:tcMar>
            <w:vAlign w:val="center"/>
          </w:tcPr>
          <w:p w14:paraId="1B370DD9" w14:textId="77777777" w:rsidR="005026A6" w:rsidRDefault="00000000">
            <w:pPr>
              <w:spacing w:line="260" w:lineRule="auto"/>
            </w:pPr>
            <w:r>
              <w:rPr>
                <w:sz w:val="19"/>
                <w:szCs w:val="19"/>
              </w:rPr>
              <w:t>AI Platform</w:t>
            </w:r>
          </w:p>
        </w:tc>
        <w:tc>
          <w:tcPr>
            <w:tcW w:w="1083" w:type="dxa"/>
            <w:shd w:val="clear" w:color="auto" w:fill="FFFFFF"/>
            <w:tcMar>
              <w:top w:w="70" w:type="dxa"/>
              <w:left w:w="100" w:type="dxa"/>
              <w:bottom w:w="70" w:type="dxa"/>
              <w:right w:w="100" w:type="dxa"/>
            </w:tcMar>
            <w:vAlign w:val="center"/>
          </w:tcPr>
          <w:p w14:paraId="2A1B0B4F" w14:textId="77777777" w:rsidR="005026A6" w:rsidRDefault="00000000">
            <w:pPr>
              <w:spacing w:line="260" w:lineRule="auto"/>
            </w:pPr>
            <w:r>
              <w:rPr>
                <w:sz w:val="19"/>
                <w:szCs w:val="19"/>
              </w:rPr>
              <w:t>L4</w:t>
            </w:r>
          </w:p>
        </w:tc>
        <w:tc>
          <w:tcPr>
            <w:tcW w:w="1625" w:type="dxa"/>
            <w:shd w:val="clear" w:color="auto" w:fill="FFFFFF"/>
            <w:tcMar>
              <w:top w:w="70" w:type="dxa"/>
              <w:left w:w="100" w:type="dxa"/>
              <w:bottom w:w="70" w:type="dxa"/>
              <w:right w:w="100" w:type="dxa"/>
            </w:tcMar>
            <w:vAlign w:val="center"/>
          </w:tcPr>
          <w:p w14:paraId="6A8DA87E" w14:textId="77777777" w:rsidR="005026A6" w:rsidRDefault="00000000">
            <w:pPr>
              <w:spacing w:line="260" w:lineRule="auto"/>
            </w:pPr>
            <w:r>
              <w:rPr>
                <w:sz w:val="19"/>
                <w:szCs w:val="19"/>
              </w:rPr>
              <w:t>AI-01, AI-03</w:t>
            </w:r>
          </w:p>
        </w:tc>
      </w:tr>
      <w:tr w:rsidR="005026A6" w14:paraId="48203938"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45C76081" w14:textId="77777777" w:rsidR="005026A6" w:rsidRDefault="00000000">
            <w:pPr>
              <w:spacing w:line="260" w:lineRule="auto"/>
            </w:pPr>
            <w:r>
              <w:rPr>
                <w:sz w:val="19"/>
                <w:szCs w:val="19"/>
              </w:rPr>
              <w:t>ADSRA-C14</w:t>
            </w:r>
          </w:p>
        </w:tc>
        <w:tc>
          <w:tcPr>
            <w:tcW w:w="1083" w:type="dxa"/>
            <w:shd w:val="clear" w:color="auto" w:fill="F6F7F7"/>
            <w:tcMar>
              <w:top w:w="70" w:type="dxa"/>
              <w:left w:w="100" w:type="dxa"/>
              <w:bottom w:w="70" w:type="dxa"/>
              <w:right w:w="100" w:type="dxa"/>
            </w:tcMar>
            <w:vAlign w:val="center"/>
          </w:tcPr>
          <w:p w14:paraId="0CCE063D" w14:textId="77777777" w:rsidR="005026A6" w:rsidRDefault="00000000">
            <w:pPr>
              <w:spacing w:line="260" w:lineRule="auto"/>
            </w:pPr>
            <w:r>
              <w:rPr>
                <w:sz w:val="19"/>
                <w:szCs w:val="19"/>
              </w:rPr>
              <w:t>AI</w:t>
            </w:r>
          </w:p>
        </w:tc>
        <w:tc>
          <w:tcPr>
            <w:tcW w:w="2257" w:type="dxa"/>
            <w:shd w:val="clear" w:color="auto" w:fill="F6F7F7"/>
            <w:tcMar>
              <w:top w:w="70" w:type="dxa"/>
              <w:left w:w="100" w:type="dxa"/>
              <w:bottom w:w="70" w:type="dxa"/>
              <w:right w:w="100" w:type="dxa"/>
            </w:tcMar>
            <w:vAlign w:val="center"/>
          </w:tcPr>
          <w:p w14:paraId="56D20FAD" w14:textId="77777777" w:rsidR="005026A6" w:rsidRDefault="00000000">
            <w:pPr>
              <w:spacing w:line="260" w:lineRule="auto"/>
            </w:pPr>
            <w:r>
              <w:rPr>
                <w:sz w:val="19"/>
                <w:szCs w:val="19"/>
              </w:rPr>
              <w:t>Prompt Management</w:t>
            </w:r>
          </w:p>
        </w:tc>
        <w:tc>
          <w:tcPr>
            <w:tcW w:w="1805" w:type="dxa"/>
            <w:shd w:val="clear" w:color="auto" w:fill="F6F7F7"/>
            <w:tcMar>
              <w:top w:w="70" w:type="dxa"/>
              <w:left w:w="100" w:type="dxa"/>
              <w:bottom w:w="70" w:type="dxa"/>
              <w:right w:w="100" w:type="dxa"/>
            </w:tcMar>
            <w:vAlign w:val="center"/>
          </w:tcPr>
          <w:p w14:paraId="53B03E8E" w14:textId="77777777" w:rsidR="005026A6" w:rsidRDefault="00000000">
            <w:pPr>
              <w:spacing w:line="260" w:lineRule="auto"/>
            </w:pPr>
            <w:r>
              <w:rPr>
                <w:sz w:val="19"/>
                <w:szCs w:val="19"/>
              </w:rPr>
              <w:t>AI Platform</w:t>
            </w:r>
          </w:p>
        </w:tc>
        <w:tc>
          <w:tcPr>
            <w:tcW w:w="1083" w:type="dxa"/>
            <w:shd w:val="clear" w:color="auto" w:fill="F6F7F7"/>
            <w:tcMar>
              <w:top w:w="70" w:type="dxa"/>
              <w:left w:w="100" w:type="dxa"/>
              <w:bottom w:w="70" w:type="dxa"/>
              <w:right w:w="100" w:type="dxa"/>
            </w:tcMar>
            <w:vAlign w:val="center"/>
          </w:tcPr>
          <w:p w14:paraId="2B5CBE34"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1FF9AAF5" w14:textId="77777777" w:rsidR="005026A6" w:rsidRDefault="00000000">
            <w:pPr>
              <w:spacing w:line="260" w:lineRule="auto"/>
            </w:pPr>
            <w:r>
              <w:rPr>
                <w:sz w:val="19"/>
                <w:szCs w:val="19"/>
              </w:rPr>
              <w:t>AI-03</w:t>
            </w:r>
          </w:p>
        </w:tc>
      </w:tr>
      <w:tr w:rsidR="005026A6" w14:paraId="697D0750"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173FE65F" w14:textId="77777777" w:rsidR="005026A6" w:rsidRDefault="00000000">
            <w:pPr>
              <w:spacing w:line="260" w:lineRule="auto"/>
            </w:pPr>
            <w:r>
              <w:rPr>
                <w:sz w:val="19"/>
                <w:szCs w:val="19"/>
              </w:rPr>
              <w:t>ADSRA-C15</w:t>
            </w:r>
          </w:p>
        </w:tc>
        <w:tc>
          <w:tcPr>
            <w:tcW w:w="1083" w:type="dxa"/>
            <w:shd w:val="clear" w:color="auto" w:fill="FFFFFF"/>
            <w:tcMar>
              <w:top w:w="70" w:type="dxa"/>
              <w:left w:w="100" w:type="dxa"/>
              <w:bottom w:w="70" w:type="dxa"/>
              <w:right w:w="100" w:type="dxa"/>
            </w:tcMar>
            <w:vAlign w:val="center"/>
          </w:tcPr>
          <w:p w14:paraId="097599DD" w14:textId="77777777" w:rsidR="005026A6" w:rsidRDefault="00000000">
            <w:pPr>
              <w:spacing w:line="260" w:lineRule="auto"/>
            </w:pPr>
            <w:r>
              <w:rPr>
                <w:sz w:val="19"/>
                <w:szCs w:val="19"/>
              </w:rPr>
              <w:t>AI</w:t>
            </w:r>
          </w:p>
        </w:tc>
        <w:tc>
          <w:tcPr>
            <w:tcW w:w="2257" w:type="dxa"/>
            <w:shd w:val="clear" w:color="auto" w:fill="FFFFFF"/>
            <w:tcMar>
              <w:top w:w="70" w:type="dxa"/>
              <w:left w:w="100" w:type="dxa"/>
              <w:bottom w:w="70" w:type="dxa"/>
              <w:right w:w="100" w:type="dxa"/>
            </w:tcMar>
            <w:vAlign w:val="center"/>
          </w:tcPr>
          <w:p w14:paraId="7F9C7478" w14:textId="77777777" w:rsidR="005026A6" w:rsidRDefault="00000000">
            <w:pPr>
              <w:spacing w:line="260" w:lineRule="auto"/>
            </w:pPr>
            <w:r>
              <w:rPr>
                <w:sz w:val="19"/>
                <w:szCs w:val="19"/>
              </w:rPr>
              <w:t>RAG Governance</w:t>
            </w:r>
          </w:p>
        </w:tc>
        <w:tc>
          <w:tcPr>
            <w:tcW w:w="1805" w:type="dxa"/>
            <w:shd w:val="clear" w:color="auto" w:fill="FFFFFF"/>
            <w:tcMar>
              <w:top w:w="70" w:type="dxa"/>
              <w:left w:w="100" w:type="dxa"/>
              <w:bottom w:w="70" w:type="dxa"/>
              <w:right w:w="100" w:type="dxa"/>
            </w:tcMar>
            <w:vAlign w:val="center"/>
          </w:tcPr>
          <w:p w14:paraId="302D20D9" w14:textId="77777777" w:rsidR="005026A6" w:rsidRDefault="00000000">
            <w:pPr>
              <w:spacing w:line="260" w:lineRule="auto"/>
            </w:pPr>
            <w:r>
              <w:rPr>
                <w:sz w:val="19"/>
                <w:szCs w:val="19"/>
              </w:rPr>
              <w:t>AI Platform / CDO</w:t>
            </w:r>
          </w:p>
        </w:tc>
        <w:tc>
          <w:tcPr>
            <w:tcW w:w="1083" w:type="dxa"/>
            <w:shd w:val="clear" w:color="auto" w:fill="FFFFFF"/>
            <w:tcMar>
              <w:top w:w="70" w:type="dxa"/>
              <w:left w:w="100" w:type="dxa"/>
              <w:bottom w:w="70" w:type="dxa"/>
              <w:right w:w="100" w:type="dxa"/>
            </w:tcMar>
            <w:vAlign w:val="center"/>
          </w:tcPr>
          <w:p w14:paraId="4E51E50C" w14:textId="77777777" w:rsidR="005026A6" w:rsidRDefault="00000000">
            <w:pPr>
              <w:spacing w:line="260" w:lineRule="auto"/>
            </w:pPr>
            <w:r>
              <w:rPr>
                <w:sz w:val="19"/>
                <w:szCs w:val="19"/>
              </w:rPr>
              <w:t>L4</w:t>
            </w:r>
          </w:p>
        </w:tc>
        <w:tc>
          <w:tcPr>
            <w:tcW w:w="1625" w:type="dxa"/>
            <w:shd w:val="clear" w:color="auto" w:fill="FFFFFF"/>
            <w:tcMar>
              <w:top w:w="70" w:type="dxa"/>
              <w:left w:w="100" w:type="dxa"/>
              <w:bottom w:w="70" w:type="dxa"/>
              <w:right w:w="100" w:type="dxa"/>
            </w:tcMar>
            <w:vAlign w:val="center"/>
          </w:tcPr>
          <w:p w14:paraId="36CCCA63" w14:textId="77777777" w:rsidR="005026A6" w:rsidRDefault="00000000">
            <w:pPr>
              <w:spacing w:line="260" w:lineRule="auto"/>
            </w:pPr>
            <w:r>
              <w:rPr>
                <w:sz w:val="19"/>
                <w:szCs w:val="19"/>
              </w:rPr>
              <w:t>AI-04</w:t>
            </w:r>
          </w:p>
        </w:tc>
      </w:tr>
      <w:tr w:rsidR="005026A6" w14:paraId="7C0BCBA3"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7C8E6F9C" w14:textId="77777777" w:rsidR="005026A6" w:rsidRDefault="00000000">
            <w:pPr>
              <w:spacing w:line="260" w:lineRule="auto"/>
            </w:pPr>
            <w:r>
              <w:rPr>
                <w:sz w:val="19"/>
                <w:szCs w:val="19"/>
              </w:rPr>
              <w:t>ADSRA-C16</w:t>
            </w:r>
          </w:p>
        </w:tc>
        <w:tc>
          <w:tcPr>
            <w:tcW w:w="1083" w:type="dxa"/>
            <w:shd w:val="clear" w:color="auto" w:fill="F6F7F7"/>
            <w:tcMar>
              <w:top w:w="70" w:type="dxa"/>
              <w:left w:w="100" w:type="dxa"/>
              <w:bottom w:w="70" w:type="dxa"/>
              <w:right w:w="100" w:type="dxa"/>
            </w:tcMar>
            <w:vAlign w:val="center"/>
          </w:tcPr>
          <w:p w14:paraId="7F5CB4EB" w14:textId="77777777" w:rsidR="005026A6" w:rsidRDefault="00000000">
            <w:pPr>
              <w:spacing w:line="260" w:lineRule="auto"/>
            </w:pPr>
            <w:r>
              <w:rPr>
                <w:sz w:val="19"/>
                <w:szCs w:val="19"/>
              </w:rPr>
              <w:t>AI</w:t>
            </w:r>
          </w:p>
        </w:tc>
        <w:tc>
          <w:tcPr>
            <w:tcW w:w="2257" w:type="dxa"/>
            <w:shd w:val="clear" w:color="auto" w:fill="F6F7F7"/>
            <w:tcMar>
              <w:top w:w="70" w:type="dxa"/>
              <w:left w:w="100" w:type="dxa"/>
              <w:bottom w:w="70" w:type="dxa"/>
              <w:right w:w="100" w:type="dxa"/>
            </w:tcMar>
            <w:vAlign w:val="center"/>
          </w:tcPr>
          <w:p w14:paraId="2295A850" w14:textId="77777777" w:rsidR="005026A6" w:rsidRDefault="00000000">
            <w:pPr>
              <w:spacing w:line="260" w:lineRule="auto"/>
            </w:pPr>
            <w:r>
              <w:rPr>
                <w:sz w:val="19"/>
                <w:szCs w:val="19"/>
              </w:rPr>
              <w:t>Model Registry &amp; Evaluation</w:t>
            </w:r>
          </w:p>
        </w:tc>
        <w:tc>
          <w:tcPr>
            <w:tcW w:w="1805" w:type="dxa"/>
            <w:shd w:val="clear" w:color="auto" w:fill="F6F7F7"/>
            <w:tcMar>
              <w:top w:w="70" w:type="dxa"/>
              <w:left w:w="100" w:type="dxa"/>
              <w:bottom w:w="70" w:type="dxa"/>
              <w:right w:w="100" w:type="dxa"/>
            </w:tcMar>
            <w:vAlign w:val="center"/>
          </w:tcPr>
          <w:p w14:paraId="6266D229" w14:textId="77777777" w:rsidR="005026A6" w:rsidRDefault="00000000">
            <w:pPr>
              <w:spacing w:line="260" w:lineRule="auto"/>
            </w:pPr>
            <w:r>
              <w:rPr>
                <w:sz w:val="19"/>
                <w:szCs w:val="19"/>
              </w:rPr>
              <w:t>AI Platform</w:t>
            </w:r>
          </w:p>
        </w:tc>
        <w:tc>
          <w:tcPr>
            <w:tcW w:w="1083" w:type="dxa"/>
            <w:shd w:val="clear" w:color="auto" w:fill="F6F7F7"/>
            <w:tcMar>
              <w:top w:w="70" w:type="dxa"/>
              <w:left w:w="100" w:type="dxa"/>
              <w:bottom w:w="70" w:type="dxa"/>
              <w:right w:w="100" w:type="dxa"/>
            </w:tcMar>
            <w:vAlign w:val="center"/>
          </w:tcPr>
          <w:p w14:paraId="1D996B94" w14:textId="77777777" w:rsidR="005026A6" w:rsidRDefault="00000000">
            <w:pPr>
              <w:spacing w:line="260" w:lineRule="auto"/>
            </w:pPr>
            <w:r>
              <w:rPr>
                <w:sz w:val="19"/>
                <w:szCs w:val="19"/>
              </w:rPr>
              <w:t>L5</w:t>
            </w:r>
          </w:p>
        </w:tc>
        <w:tc>
          <w:tcPr>
            <w:tcW w:w="1625" w:type="dxa"/>
            <w:shd w:val="clear" w:color="auto" w:fill="F6F7F7"/>
            <w:tcMar>
              <w:top w:w="70" w:type="dxa"/>
              <w:left w:w="100" w:type="dxa"/>
              <w:bottom w:w="70" w:type="dxa"/>
              <w:right w:w="100" w:type="dxa"/>
            </w:tcMar>
            <w:vAlign w:val="center"/>
          </w:tcPr>
          <w:p w14:paraId="21C0C9D6" w14:textId="77777777" w:rsidR="005026A6" w:rsidRDefault="00000000">
            <w:pPr>
              <w:spacing w:line="260" w:lineRule="auto"/>
            </w:pPr>
            <w:r>
              <w:rPr>
                <w:sz w:val="19"/>
                <w:szCs w:val="19"/>
              </w:rPr>
              <w:t>AI-02, AI-05, AI-06</w:t>
            </w:r>
          </w:p>
        </w:tc>
      </w:tr>
      <w:tr w:rsidR="005026A6" w14:paraId="22F2741D"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6B90358E" w14:textId="77777777" w:rsidR="005026A6" w:rsidRDefault="00000000">
            <w:pPr>
              <w:spacing w:line="260" w:lineRule="auto"/>
            </w:pPr>
            <w:r>
              <w:rPr>
                <w:sz w:val="19"/>
                <w:szCs w:val="19"/>
              </w:rPr>
              <w:t>ADSRA-C17</w:t>
            </w:r>
          </w:p>
        </w:tc>
        <w:tc>
          <w:tcPr>
            <w:tcW w:w="1083" w:type="dxa"/>
            <w:shd w:val="clear" w:color="auto" w:fill="FFFFFF"/>
            <w:tcMar>
              <w:top w:w="70" w:type="dxa"/>
              <w:left w:w="100" w:type="dxa"/>
              <w:bottom w:w="70" w:type="dxa"/>
              <w:right w:w="100" w:type="dxa"/>
            </w:tcMar>
            <w:vAlign w:val="center"/>
          </w:tcPr>
          <w:p w14:paraId="166386D8" w14:textId="77777777" w:rsidR="005026A6" w:rsidRDefault="00000000">
            <w:pPr>
              <w:spacing w:line="260" w:lineRule="auto"/>
            </w:pPr>
            <w:r>
              <w:rPr>
                <w:sz w:val="19"/>
                <w:szCs w:val="19"/>
              </w:rPr>
              <w:t>Observability</w:t>
            </w:r>
          </w:p>
        </w:tc>
        <w:tc>
          <w:tcPr>
            <w:tcW w:w="2257" w:type="dxa"/>
            <w:shd w:val="clear" w:color="auto" w:fill="FFFFFF"/>
            <w:tcMar>
              <w:top w:w="70" w:type="dxa"/>
              <w:left w:w="100" w:type="dxa"/>
              <w:bottom w:w="70" w:type="dxa"/>
              <w:right w:w="100" w:type="dxa"/>
            </w:tcMar>
            <w:vAlign w:val="center"/>
          </w:tcPr>
          <w:p w14:paraId="0338C27F" w14:textId="77777777" w:rsidR="005026A6" w:rsidRDefault="00000000">
            <w:pPr>
              <w:spacing w:line="260" w:lineRule="auto"/>
            </w:pPr>
            <w:r>
              <w:rPr>
                <w:sz w:val="19"/>
                <w:szCs w:val="19"/>
              </w:rPr>
              <w:t>Sovereignty Telemetry</w:t>
            </w:r>
          </w:p>
        </w:tc>
        <w:tc>
          <w:tcPr>
            <w:tcW w:w="1805" w:type="dxa"/>
            <w:shd w:val="clear" w:color="auto" w:fill="FFFFFF"/>
            <w:tcMar>
              <w:top w:w="70" w:type="dxa"/>
              <w:left w:w="100" w:type="dxa"/>
              <w:bottom w:w="70" w:type="dxa"/>
              <w:right w:w="100" w:type="dxa"/>
            </w:tcMar>
            <w:vAlign w:val="center"/>
          </w:tcPr>
          <w:p w14:paraId="338A3431" w14:textId="77777777" w:rsidR="005026A6" w:rsidRDefault="00000000">
            <w:pPr>
              <w:spacing w:line="260" w:lineRule="auto"/>
            </w:pPr>
            <w:r>
              <w:rPr>
                <w:sz w:val="19"/>
                <w:szCs w:val="19"/>
              </w:rPr>
              <w:t>SecOps / Platform</w:t>
            </w:r>
          </w:p>
        </w:tc>
        <w:tc>
          <w:tcPr>
            <w:tcW w:w="1083" w:type="dxa"/>
            <w:shd w:val="clear" w:color="auto" w:fill="FFFFFF"/>
            <w:tcMar>
              <w:top w:w="70" w:type="dxa"/>
              <w:left w:w="100" w:type="dxa"/>
              <w:bottom w:w="70" w:type="dxa"/>
              <w:right w:w="100" w:type="dxa"/>
            </w:tcMar>
            <w:vAlign w:val="center"/>
          </w:tcPr>
          <w:p w14:paraId="5800FC2A" w14:textId="77777777" w:rsidR="005026A6" w:rsidRDefault="00000000">
            <w:pPr>
              <w:spacing w:line="260" w:lineRule="auto"/>
            </w:pPr>
            <w:r>
              <w:rPr>
                <w:sz w:val="19"/>
                <w:szCs w:val="19"/>
              </w:rPr>
              <w:t>L5</w:t>
            </w:r>
          </w:p>
        </w:tc>
        <w:tc>
          <w:tcPr>
            <w:tcW w:w="1625" w:type="dxa"/>
            <w:shd w:val="clear" w:color="auto" w:fill="FFFFFF"/>
            <w:tcMar>
              <w:top w:w="70" w:type="dxa"/>
              <w:left w:w="100" w:type="dxa"/>
              <w:bottom w:w="70" w:type="dxa"/>
              <w:right w:w="100" w:type="dxa"/>
            </w:tcMar>
            <w:vAlign w:val="center"/>
          </w:tcPr>
          <w:p w14:paraId="38D6C939" w14:textId="77777777" w:rsidR="005026A6" w:rsidRDefault="00000000">
            <w:pPr>
              <w:spacing w:line="260" w:lineRule="auto"/>
            </w:pPr>
            <w:r>
              <w:rPr>
                <w:sz w:val="19"/>
                <w:szCs w:val="19"/>
              </w:rPr>
              <w:t>OB-01, OB-02</w:t>
            </w:r>
          </w:p>
        </w:tc>
      </w:tr>
      <w:tr w:rsidR="005026A6" w14:paraId="13539841"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4A5D3F4C" w14:textId="77777777" w:rsidR="005026A6" w:rsidRDefault="00000000">
            <w:pPr>
              <w:spacing w:line="260" w:lineRule="auto"/>
            </w:pPr>
            <w:r>
              <w:rPr>
                <w:sz w:val="19"/>
                <w:szCs w:val="19"/>
              </w:rPr>
              <w:t>ADSRA-C18</w:t>
            </w:r>
          </w:p>
        </w:tc>
        <w:tc>
          <w:tcPr>
            <w:tcW w:w="1083" w:type="dxa"/>
            <w:shd w:val="clear" w:color="auto" w:fill="F6F7F7"/>
            <w:tcMar>
              <w:top w:w="70" w:type="dxa"/>
              <w:left w:w="100" w:type="dxa"/>
              <w:bottom w:w="70" w:type="dxa"/>
              <w:right w:w="100" w:type="dxa"/>
            </w:tcMar>
            <w:vAlign w:val="center"/>
          </w:tcPr>
          <w:p w14:paraId="76521A60" w14:textId="77777777" w:rsidR="005026A6" w:rsidRDefault="00000000">
            <w:pPr>
              <w:spacing w:line="260" w:lineRule="auto"/>
            </w:pPr>
            <w:r>
              <w:rPr>
                <w:sz w:val="19"/>
                <w:szCs w:val="19"/>
              </w:rPr>
              <w:t>Observability</w:t>
            </w:r>
          </w:p>
        </w:tc>
        <w:tc>
          <w:tcPr>
            <w:tcW w:w="2257" w:type="dxa"/>
            <w:shd w:val="clear" w:color="auto" w:fill="F6F7F7"/>
            <w:tcMar>
              <w:top w:w="70" w:type="dxa"/>
              <w:left w:w="100" w:type="dxa"/>
              <w:bottom w:w="70" w:type="dxa"/>
              <w:right w:w="100" w:type="dxa"/>
            </w:tcMar>
            <w:vAlign w:val="center"/>
          </w:tcPr>
          <w:p w14:paraId="46CAD7ED" w14:textId="77777777" w:rsidR="005026A6" w:rsidRDefault="00000000">
            <w:pPr>
              <w:spacing w:line="260" w:lineRule="auto"/>
            </w:pPr>
            <w:r>
              <w:rPr>
                <w:sz w:val="19"/>
                <w:szCs w:val="19"/>
              </w:rPr>
              <w:t>Immutable Audit</w:t>
            </w:r>
          </w:p>
        </w:tc>
        <w:tc>
          <w:tcPr>
            <w:tcW w:w="1805" w:type="dxa"/>
            <w:shd w:val="clear" w:color="auto" w:fill="F6F7F7"/>
            <w:tcMar>
              <w:top w:w="70" w:type="dxa"/>
              <w:left w:w="100" w:type="dxa"/>
              <w:bottom w:w="70" w:type="dxa"/>
              <w:right w:w="100" w:type="dxa"/>
            </w:tcMar>
            <w:vAlign w:val="center"/>
          </w:tcPr>
          <w:p w14:paraId="6ECA6D18" w14:textId="77777777" w:rsidR="005026A6" w:rsidRDefault="00000000">
            <w:pPr>
              <w:spacing w:line="260" w:lineRule="auto"/>
            </w:pPr>
            <w:r>
              <w:rPr>
                <w:sz w:val="19"/>
                <w:szCs w:val="19"/>
              </w:rPr>
              <w:t>SecOps</w:t>
            </w:r>
          </w:p>
        </w:tc>
        <w:tc>
          <w:tcPr>
            <w:tcW w:w="1083" w:type="dxa"/>
            <w:shd w:val="clear" w:color="auto" w:fill="F6F7F7"/>
            <w:tcMar>
              <w:top w:w="70" w:type="dxa"/>
              <w:left w:w="100" w:type="dxa"/>
              <w:bottom w:w="70" w:type="dxa"/>
              <w:right w:w="100" w:type="dxa"/>
            </w:tcMar>
            <w:vAlign w:val="center"/>
          </w:tcPr>
          <w:p w14:paraId="66C8354A" w14:textId="77777777" w:rsidR="005026A6" w:rsidRDefault="00000000">
            <w:pPr>
              <w:spacing w:line="260" w:lineRule="auto"/>
            </w:pPr>
            <w:r>
              <w:rPr>
                <w:sz w:val="19"/>
                <w:szCs w:val="19"/>
              </w:rPr>
              <w:t>L4</w:t>
            </w:r>
          </w:p>
        </w:tc>
        <w:tc>
          <w:tcPr>
            <w:tcW w:w="1625" w:type="dxa"/>
            <w:shd w:val="clear" w:color="auto" w:fill="F6F7F7"/>
            <w:tcMar>
              <w:top w:w="70" w:type="dxa"/>
              <w:left w:w="100" w:type="dxa"/>
              <w:bottom w:w="70" w:type="dxa"/>
              <w:right w:w="100" w:type="dxa"/>
            </w:tcMar>
            <w:vAlign w:val="center"/>
          </w:tcPr>
          <w:p w14:paraId="29B15697" w14:textId="77777777" w:rsidR="005026A6" w:rsidRDefault="00000000">
            <w:pPr>
              <w:spacing w:line="260" w:lineRule="auto"/>
            </w:pPr>
            <w:r>
              <w:rPr>
                <w:sz w:val="19"/>
                <w:szCs w:val="19"/>
              </w:rPr>
              <w:t>OB-01, OB-05</w:t>
            </w:r>
          </w:p>
        </w:tc>
      </w:tr>
      <w:tr w:rsidR="005026A6" w14:paraId="2B49D4AD" w14:textId="77777777">
        <w:tblPrEx>
          <w:tblCellMar>
            <w:top w:w="0" w:type="dxa"/>
            <w:bottom w:w="0" w:type="dxa"/>
          </w:tblCellMar>
        </w:tblPrEx>
        <w:tc>
          <w:tcPr>
            <w:tcW w:w="1173" w:type="dxa"/>
            <w:shd w:val="clear" w:color="auto" w:fill="FFFFFF"/>
            <w:tcMar>
              <w:top w:w="70" w:type="dxa"/>
              <w:left w:w="100" w:type="dxa"/>
              <w:bottom w:w="70" w:type="dxa"/>
              <w:right w:w="100" w:type="dxa"/>
            </w:tcMar>
            <w:vAlign w:val="center"/>
          </w:tcPr>
          <w:p w14:paraId="0904AE56" w14:textId="77777777" w:rsidR="005026A6" w:rsidRDefault="00000000">
            <w:pPr>
              <w:spacing w:line="260" w:lineRule="auto"/>
            </w:pPr>
            <w:r>
              <w:rPr>
                <w:sz w:val="19"/>
                <w:szCs w:val="19"/>
              </w:rPr>
              <w:t>ADSRA-C19</w:t>
            </w:r>
          </w:p>
        </w:tc>
        <w:tc>
          <w:tcPr>
            <w:tcW w:w="1083" w:type="dxa"/>
            <w:shd w:val="clear" w:color="auto" w:fill="FFFFFF"/>
            <w:tcMar>
              <w:top w:w="70" w:type="dxa"/>
              <w:left w:w="100" w:type="dxa"/>
              <w:bottom w:w="70" w:type="dxa"/>
              <w:right w:w="100" w:type="dxa"/>
            </w:tcMar>
            <w:vAlign w:val="center"/>
          </w:tcPr>
          <w:p w14:paraId="13A0DFFA" w14:textId="77777777" w:rsidR="005026A6" w:rsidRDefault="00000000">
            <w:pPr>
              <w:spacing w:line="260" w:lineRule="auto"/>
            </w:pPr>
            <w:r>
              <w:rPr>
                <w:sz w:val="19"/>
                <w:szCs w:val="19"/>
              </w:rPr>
              <w:t>Observability</w:t>
            </w:r>
          </w:p>
        </w:tc>
        <w:tc>
          <w:tcPr>
            <w:tcW w:w="2257" w:type="dxa"/>
            <w:shd w:val="clear" w:color="auto" w:fill="FFFFFF"/>
            <w:tcMar>
              <w:top w:w="70" w:type="dxa"/>
              <w:left w:w="100" w:type="dxa"/>
              <w:bottom w:w="70" w:type="dxa"/>
              <w:right w:w="100" w:type="dxa"/>
            </w:tcMar>
            <w:vAlign w:val="center"/>
          </w:tcPr>
          <w:p w14:paraId="1DBD3F48" w14:textId="77777777" w:rsidR="005026A6" w:rsidRDefault="00000000">
            <w:pPr>
              <w:spacing w:line="260" w:lineRule="auto"/>
            </w:pPr>
            <w:r>
              <w:rPr>
                <w:sz w:val="19"/>
                <w:szCs w:val="19"/>
              </w:rPr>
              <w:t>AI Monitoring &amp; Observability</w:t>
            </w:r>
          </w:p>
        </w:tc>
        <w:tc>
          <w:tcPr>
            <w:tcW w:w="1805" w:type="dxa"/>
            <w:shd w:val="clear" w:color="auto" w:fill="FFFFFF"/>
            <w:tcMar>
              <w:top w:w="70" w:type="dxa"/>
              <w:left w:w="100" w:type="dxa"/>
              <w:bottom w:w="70" w:type="dxa"/>
              <w:right w:w="100" w:type="dxa"/>
            </w:tcMar>
            <w:vAlign w:val="center"/>
          </w:tcPr>
          <w:p w14:paraId="00316F3F" w14:textId="77777777" w:rsidR="005026A6" w:rsidRDefault="00000000">
            <w:pPr>
              <w:spacing w:line="260" w:lineRule="auto"/>
            </w:pPr>
            <w:r>
              <w:rPr>
                <w:sz w:val="19"/>
                <w:szCs w:val="19"/>
              </w:rPr>
              <w:t>AI Platform / SecOps</w:t>
            </w:r>
          </w:p>
        </w:tc>
        <w:tc>
          <w:tcPr>
            <w:tcW w:w="1083" w:type="dxa"/>
            <w:shd w:val="clear" w:color="auto" w:fill="FFFFFF"/>
            <w:tcMar>
              <w:top w:w="70" w:type="dxa"/>
              <w:left w:w="100" w:type="dxa"/>
              <w:bottom w:w="70" w:type="dxa"/>
              <w:right w:w="100" w:type="dxa"/>
            </w:tcMar>
            <w:vAlign w:val="center"/>
          </w:tcPr>
          <w:p w14:paraId="03857F4F" w14:textId="77777777" w:rsidR="005026A6" w:rsidRDefault="00000000">
            <w:pPr>
              <w:spacing w:line="260" w:lineRule="auto"/>
            </w:pPr>
            <w:r>
              <w:rPr>
                <w:sz w:val="19"/>
                <w:szCs w:val="19"/>
              </w:rPr>
              <w:t>L5</w:t>
            </w:r>
          </w:p>
        </w:tc>
        <w:tc>
          <w:tcPr>
            <w:tcW w:w="1625" w:type="dxa"/>
            <w:shd w:val="clear" w:color="auto" w:fill="FFFFFF"/>
            <w:tcMar>
              <w:top w:w="70" w:type="dxa"/>
              <w:left w:w="100" w:type="dxa"/>
              <w:bottom w:w="70" w:type="dxa"/>
              <w:right w:w="100" w:type="dxa"/>
            </w:tcMar>
            <w:vAlign w:val="center"/>
          </w:tcPr>
          <w:p w14:paraId="3371AEC0" w14:textId="77777777" w:rsidR="005026A6" w:rsidRDefault="00000000">
            <w:pPr>
              <w:spacing w:line="260" w:lineRule="auto"/>
            </w:pPr>
            <w:r>
              <w:rPr>
                <w:sz w:val="19"/>
                <w:szCs w:val="19"/>
              </w:rPr>
              <w:t>OB-03</w:t>
            </w:r>
          </w:p>
        </w:tc>
      </w:tr>
      <w:tr w:rsidR="005026A6" w14:paraId="4B385FF7" w14:textId="77777777">
        <w:tblPrEx>
          <w:tblCellMar>
            <w:top w:w="0" w:type="dxa"/>
            <w:bottom w:w="0" w:type="dxa"/>
          </w:tblCellMar>
        </w:tblPrEx>
        <w:tc>
          <w:tcPr>
            <w:tcW w:w="1173" w:type="dxa"/>
            <w:shd w:val="clear" w:color="auto" w:fill="F6F7F7"/>
            <w:tcMar>
              <w:top w:w="70" w:type="dxa"/>
              <w:left w:w="100" w:type="dxa"/>
              <w:bottom w:w="70" w:type="dxa"/>
              <w:right w:w="100" w:type="dxa"/>
            </w:tcMar>
            <w:vAlign w:val="center"/>
          </w:tcPr>
          <w:p w14:paraId="4A70CB19" w14:textId="77777777" w:rsidR="005026A6" w:rsidRDefault="00000000">
            <w:pPr>
              <w:spacing w:line="260" w:lineRule="auto"/>
            </w:pPr>
            <w:r>
              <w:rPr>
                <w:sz w:val="19"/>
                <w:szCs w:val="19"/>
              </w:rPr>
              <w:lastRenderedPageBreak/>
              <w:t>ADSRA-C20</w:t>
            </w:r>
          </w:p>
        </w:tc>
        <w:tc>
          <w:tcPr>
            <w:tcW w:w="1083" w:type="dxa"/>
            <w:shd w:val="clear" w:color="auto" w:fill="F6F7F7"/>
            <w:tcMar>
              <w:top w:w="70" w:type="dxa"/>
              <w:left w:w="100" w:type="dxa"/>
              <w:bottom w:w="70" w:type="dxa"/>
              <w:right w:w="100" w:type="dxa"/>
            </w:tcMar>
            <w:vAlign w:val="center"/>
          </w:tcPr>
          <w:p w14:paraId="642C62E5" w14:textId="77777777" w:rsidR="005026A6" w:rsidRDefault="00000000">
            <w:pPr>
              <w:spacing w:line="260" w:lineRule="auto"/>
            </w:pPr>
            <w:r>
              <w:rPr>
                <w:sz w:val="19"/>
                <w:szCs w:val="19"/>
              </w:rPr>
              <w:t>Risk</w:t>
            </w:r>
          </w:p>
        </w:tc>
        <w:tc>
          <w:tcPr>
            <w:tcW w:w="2257" w:type="dxa"/>
            <w:shd w:val="clear" w:color="auto" w:fill="F6F7F7"/>
            <w:tcMar>
              <w:top w:w="70" w:type="dxa"/>
              <w:left w:w="100" w:type="dxa"/>
              <w:bottom w:w="70" w:type="dxa"/>
              <w:right w:w="100" w:type="dxa"/>
            </w:tcMar>
            <w:vAlign w:val="center"/>
          </w:tcPr>
          <w:p w14:paraId="15DAE780" w14:textId="77777777" w:rsidR="005026A6" w:rsidRDefault="00000000">
            <w:pPr>
              <w:spacing w:line="260" w:lineRule="auto"/>
            </w:pPr>
            <w:r>
              <w:rPr>
                <w:sz w:val="19"/>
                <w:szCs w:val="19"/>
              </w:rPr>
              <w:t>Continuous Assurance</w:t>
            </w:r>
          </w:p>
        </w:tc>
        <w:tc>
          <w:tcPr>
            <w:tcW w:w="1805" w:type="dxa"/>
            <w:shd w:val="clear" w:color="auto" w:fill="F6F7F7"/>
            <w:tcMar>
              <w:top w:w="70" w:type="dxa"/>
              <w:left w:w="100" w:type="dxa"/>
              <w:bottom w:w="70" w:type="dxa"/>
              <w:right w:w="100" w:type="dxa"/>
            </w:tcMar>
            <w:vAlign w:val="center"/>
          </w:tcPr>
          <w:p w14:paraId="09EFDA18" w14:textId="77777777" w:rsidR="005026A6" w:rsidRDefault="00000000">
            <w:pPr>
              <w:spacing w:line="260" w:lineRule="auto"/>
            </w:pPr>
            <w:r>
              <w:rPr>
                <w:sz w:val="19"/>
                <w:szCs w:val="19"/>
              </w:rPr>
              <w:t>CRO / Architecture Board</w:t>
            </w:r>
          </w:p>
        </w:tc>
        <w:tc>
          <w:tcPr>
            <w:tcW w:w="1083" w:type="dxa"/>
            <w:shd w:val="clear" w:color="auto" w:fill="F6F7F7"/>
            <w:tcMar>
              <w:top w:w="70" w:type="dxa"/>
              <w:left w:w="100" w:type="dxa"/>
              <w:bottom w:w="70" w:type="dxa"/>
              <w:right w:w="100" w:type="dxa"/>
            </w:tcMar>
            <w:vAlign w:val="center"/>
          </w:tcPr>
          <w:p w14:paraId="518E6DDC" w14:textId="77777777" w:rsidR="005026A6" w:rsidRDefault="00000000">
            <w:pPr>
              <w:spacing w:line="260" w:lineRule="auto"/>
            </w:pPr>
            <w:r>
              <w:rPr>
                <w:sz w:val="19"/>
                <w:szCs w:val="19"/>
              </w:rPr>
              <w:t>L5→L6</w:t>
            </w:r>
          </w:p>
        </w:tc>
        <w:tc>
          <w:tcPr>
            <w:tcW w:w="1625" w:type="dxa"/>
            <w:shd w:val="clear" w:color="auto" w:fill="F6F7F7"/>
            <w:tcMar>
              <w:top w:w="70" w:type="dxa"/>
              <w:left w:w="100" w:type="dxa"/>
              <w:bottom w:w="70" w:type="dxa"/>
              <w:right w:w="100" w:type="dxa"/>
            </w:tcMar>
            <w:vAlign w:val="center"/>
          </w:tcPr>
          <w:p w14:paraId="60197207" w14:textId="77777777" w:rsidR="005026A6" w:rsidRDefault="00000000">
            <w:pPr>
              <w:spacing w:line="260" w:lineRule="auto"/>
            </w:pPr>
            <w:r>
              <w:rPr>
                <w:sz w:val="19"/>
                <w:szCs w:val="19"/>
              </w:rPr>
              <w:t>OB-04, GV-04</w:t>
            </w:r>
          </w:p>
        </w:tc>
      </w:tr>
    </w:tbl>
    <w:p w14:paraId="4CC67660" w14:textId="77777777" w:rsidR="005026A6" w:rsidRDefault="005026A6">
      <w:pPr>
        <w:spacing w:after="120"/>
      </w:pPr>
    </w:p>
    <w:p w14:paraId="74B80D13" w14:textId="77777777" w:rsidR="005026A6" w:rsidRDefault="00000000">
      <w:pPr>
        <w:pBdr>
          <w:left w:val="single" w:sz="18" w:space="0" w:color="C8A24B"/>
        </w:pBdr>
        <w:shd w:val="clear" w:color="auto" w:fill="F6F7F7"/>
        <w:spacing w:before="120" w:after="200" w:line="290" w:lineRule="auto"/>
        <w:ind w:left="160" w:right="160"/>
      </w:pPr>
      <w:r>
        <w:rPr>
          <w:b/>
          <w:bCs/>
          <w:sz w:val="20"/>
          <w:szCs w:val="20"/>
        </w:rPr>
        <w:t xml:space="preserve">Using the model.  </w:t>
      </w:r>
      <w:r>
        <w:rPr>
          <w:sz w:val="20"/>
          <w:szCs w:val="20"/>
        </w:rPr>
        <w:t>Fund capabilities, not projects: each capability carries a backlog, an owner and KRIs. A maturity heatmap over these 20 capabilities is the recommended quarterly Architecture Board artefact.</w:t>
      </w:r>
    </w:p>
    <w:p w14:paraId="53DA87B0" w14:textId="77777777" w:rsidR="005026A6" w:rsidRDefault="00000000">
      <w:pPr>
        <w:pStyle w:val="Heading1"/>
        <w:pageBreakBefore/>
      </w:pPr>
      <w:bookmarkStart w:id="26" w:name="_Toc235022632"/>
      <w:r>
        <w:lastRenderedPageBreak/>
        <w:t>9.  The ADSRA Maturity Model</w:t>
      </w:r>
      <w:bookmarkEnd w:id="26"/>
    </w:p>
    <w:p w14:paraId="01945976" w14:textId="77777777" w:rsidR="005026A6" w:rsidRDefault="00000000">
      <w:pPr>
        <w:spacing w:before="200" w:after="60"/>
        <w:jc w:val="center"/>
      </w:pPr>
      <w:r>
        <w:rPr>
          <w:noProof/>
        </w:rPr>
        <w:drawing>
          <wp:inline distT="0" distB="0" distL="0" distR="0" wp14:anchorId="6ABD603E" wp14:editId="7E220F00">
            <wp:extent cx="5669280" cy="2996892"/>
            <wp:effectExtent l="0" t="0" r="0" b="0"/>
            <wp:docPr id="511108959" name="Picture 51110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2996892"/>
                    </a:xfrm>
                    <a:prstGeom prst="rect">
                      <a:avLst/>
                    </a:prstGeom>
                  </pic:spPr>
                </pic:pic>
              </a:graphicData>
            </a:graphic>
          </wp:inline>
        </w:drawing>
      </w:r>
    </w:p>
    <w:p w14:paraId="3338B446" w14:textId="77777777" w:rsidR="005026A6" w:rsidRDefault="00000000">
      <w:pPr>
        <w:spacing w:after="240"/>
        <w:jc w:val="center"/>
      </w:pPr>
      <w:r>
        <w:rPr>
          <w:i/>
          <w:iCs/>
          <w:color w:val="6B797E"/>
          <w:sz w:val="18"/>
          <w:szCs w:val="18"/>
        </w:rPr>
        <w:t>Figure 5 — Six maturity levels, from cloud adoption to autonomous sovereignty.</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722"/>
        <w:gridCol w:w="1625"/>
        <w:gridCol w:w="3791"/>
        <w:gridCol w:w="2888"/>
      </w:tblGrid>
      <w:tr w:rsidR="005026A6" w14:paraId="07352160" w14:textId="77777777">
        <w:tblPrEx>
          <w:tblCellMar>
            <w:top w:w="0" w:type="dxa"/>
            <w:bottom w:w="0" w:type="dxa"/>
          </w:tblCellMar>
        </w:tblPrEx>
        <w:trPr>
          <w:tblHeader/>
        </w:trPr>
        <w:tc>
          <w:tcPr>
            <w:tcW w:w="722" w:type="dxa"/>
            <w:shd w:val="clear" w:color="auto" w:fill="2A363B"/>
            <w:tcMar>
              <w:top w:w="70" w:type="dxa"/>
              <w:left w:w="100" w:type="dxa"/>
              <w:bottom w:w="70" w:type="dxa"/>
              <w:right w:w="100" w:type="dxa"/>
            </w:tcMar>
            <w:vAlign w:val="center"/>
          </w:tcPr>
          <w:p w14:paraId="2168A1F2" w14:textId="77777777" w:rsidR="005026A6" w:rsidRDefault="00000000">
            <w:pPr>
              <w:spacing w:line="260" w:lineRule="auto"/>
            </w:pPr>
            <w:r>
              <w:rPr>
                <w:b/>
                <w:bCs/>
                <w:color w:val="FFFFFF"/>
                <w:sz w:val="19"/>
                <w:szCs w:val="19"/>
              </w:rPr>
              <w:t>Level</w:t>
            </w:r>
          </w:p>
        </w:tc>
        <w:tc>
          <w:tcPr>
            <w:tcW w:w="1625" w:type="dxa"/>
            <w:shd w:val="clear" w:color="auto" w:fill="2A363B"/>
            <w:tcMar>
              <w:top w:w="70" w:type="dxa"/>
              <w:left w:w="100" w:type="dxa"/>
              <w:bottom w:w="70" w:type="dxa"/>
              <w:right w:w="100" w:type="dxa"/>
            </w:tcMar>
            <w:vAlign w:val="center"/>
          </w:tcPr>
          <w:p w14:paraId="46198EF4" w14:textId="77777777" w:rsidR="005026A6" w:rsidRDefault="00000000">
            <w:pPr>
              <w:spacing w:line="260" w:lineRule="auto"/>
            </w:pPr>
            <w:r>
              <w:rPr>
                <w:b/>
                <w:bCs/>
                <w:color w:val="FFFFFF"/>
                <w:sz w:val="19"/>
                <w:szCs w:val="19"/>
              </w:rPr>
              <w:t>Name</w:t>
            </w:r>
          </w:p>
        </w:tc>
        <w:tc>
          <w:tcPr>
            <w:tcW w:w="3791" w:type="dxa"/>
            <w:shd w:val="clear" w:color="auto" w:fill="2A363B"/>
            <w:tcMar>
              <w:top w:w="70" w:type="dxa"/>
              <w:left w:w="100" w:type="dxa"/>
              <w:bottom w:w="70" w:type="dxa"/>
              <w:right w:w="100" w:type="dxa"/>
            </w:tcMar>
            <w:vAlign w:val="center"/>
          </w:tcPr>
          <w:p w14:paraId="5D8DF427" w14:textId="77777777" w:rsidR="005026A6" w:rsidRDefault="00000000">
            <w:pPr>
              <w:spacing w:line="260" w:lineRule="auto"/>
            </w:pPr>
            <w:r>
              <w:rPr>
                <w:b/>
                <w:bCs/>
                <w:color w:val="FFFFFF"/>
                <w:sz w:val="19"/>
                <w:szCs w:val="19"/>
              </w:rPr>
              <w:t>Defining characteristics</w:t>
            </w:r>
          </w:p>
        </w:tc>
        <w:tc>
          <w:tcPr>
            <w:tcW w:w="2888" w:type="dxa"/>
            <w:shd w:val="clear" w:color="auto" w:fill="2A363B"/>
            <w:tcMar>
              <w:top w:w="70" w:type="dxa"/>
              <w:left w:w="100" w:type="dxa"/>
              <w:bottom w:w="70" w:type="dxa"/>
              <w:right w:w="100" w:type="dxa"/>
            </w:tcMar>
            <w:vAlign w:val="center"/>
          </w:tcPr>
          <w:p w14:paraId="29DC65AB" w14:textId="77777777" w:rsidR="005026A6" w:rsidRDefault="00000000">
            <w:pPr>
              <w:spacing w:line="260" w:lineRule="auto"/>
            </w:pPr>
            <w:r>
              <w:rPr>
                <w:b/>
                <w:bCs/>
                <w:color w:val="FFFFFF"/>
                <w:sz w:val="19"/>
                <w:szCs w:val="19"/>
              </w:rPr>
              <w:t>Assessment evidence</w:t>
            </w:r>
          </w:p>
        </w:tc>
      </w:tr>
      <w:tr w:rsidR="005026A6" w14:paraId="0B33EEBA" w14:textId="77777777">
        <w:tblPrEx>
          <w:tblCellMar>
            <w:top w:w="0" w:type="dxa"/>
            <w:bottom w:w="0" w:type="dxa"/>
          </w:tblCellMar>
        </w:tblPrEx>
        <w:tc>
          <w:tcPr>
            <w:tcW w:w="722" w:type="dxa"/>
            <w:shd w:val="clear" w:color="auto" w:fill="FFFFFF"/>
            <w:tcMar>
              <w:top w:w="70" w:type="dxa"/>
              <w:left w:w="100" w:type="dxa"/>
              <w:bottom w:w="70" w:type="dxa"/>
              <w:right w:w="100" w:type="dxa"/>
            </w:tcMar>
            <w:vAlign w:val="center"/>
          </w:tcPr>
          <w:p w14:paraId="1C4E0198" w14:textId="77777777" w:rsidR="005026A6" w:rsidRDefault="00000000">
            <w:pPr>
              <w:spacing w:line="260" w:lineRule="auto"/>
            </w:pPr>
            <w:r>
              <w:rPr>
                <w:sz w:val="19"/>
                <w:szCs w:val="19"/>
              </w:rPr>
              <w:t>1</w:t>
            </w:r>
          </w:p>
        </w:tc>
        <w:tc>
          <w:tcPr>
            <w:tcW w:w="1625" w:type="dxa"/>
            <w:shd w:val="clear" w:color="auto" w:fill="FFFFFF"/>
            <w:tcMar>
              <w:top w:w="70" w:type="dxa"/>
              <w:left w:w="100" w:type="dxa"/>
              <w:bottom w:w="70" w:type="dxa"/>
              <w:right w:w="100" w:type="dxa"/>
            </w:tcMar>
            <w:vAlign w:val="center"/>
          </w:tcPr>
          <w:p w14:paraId="779FF404" w14:textId="77777777" w:rsidR="005026A6" w:rsidRDefault="00000000">
            <w:pPr>
              <w:spacing w:line="260" w:lineRule="auto"/>
            </w:pPr>
            <w:r>
              <w:rPr>
                <w:sz w:val="19"/>
                <w:szCs w:val="19"/>
              </w:rPr>
              <w:t>Cloud Adoption</w:t>
            </w:r>
          </w:p>
        </w:tc>
        <w:tc>
          <w:tcPr>
            <w:tcW w:w="3791" w:type="dxa"/>
            <w:shd w:val="clear" w:color="auto" w:fill="FFFFFF"/>
            <w:tcMar>
              <w:top w:w="70" w:type="dxa"/>
              <w:left w:w="100" w:type="dxa"/>
              <w:bottom w:w="70" w:type="dxa"/>
              <w:right w:w="100" w:type="dxa"/>
            </w:tcMar>
            <w:vAlign w:val="center"/>
          </w:tcPr>
          <w:p w14:paraId="4E612873" w14:textId="77777777" w:rsidR="005026A6" w:rsidRDefault="00000000">
            <w:pPr>
              <w:spacing w:line="260" w:lineRule="auto"/>
            </w:pPr>
            <w:r>
              <w:rPr>
                <w:sz w:val="19"/>
                <w:szCs w:val="19"/>
              </w:rPr>
              <w:t>Workloads migrating; controls inherited ad hoc from providers</w:t>
            </w:r>
          </w:p>
        </w:tc>
        <w:tc>
          <w:tcPr>
            <w:tcW w:w="2888" w:type="dxa"/>
            <w:shd w:val="clear" w:color="auto" w:fill="FFFFFF"/>
            <w:tcMar>
              <w:top w:w="70" w:type="dxa"/>
              <w:left w:w="100" w:type="dxa"/>
              <w:bottom w:w="70" w:type="dxa"/>
              <w:right w:w="100" w:type="dxa"/>
            </w:tcMar>
            <w:vAlign w:val="center"/>
          </w:tcPr>
          <w:p w14:paraId="0059AC4E" w14:textId="77777777" w:rsidR="005026A6" w:rsidRDefault="00000000">
            <w:pPr>
              <w:spacing w:line="260" w:lineRule="auto"/>
            </w:pPr>
            <w:r>
              <w:rPr>
                <w:sz w:val="19"/>
                <w:szCs w:val="19"/>
              </w:rPr>
              <w:t>Cloud spend exists; no tiering; no sovereignty KRIs</w:t>
            </w:r>
          </w:p>
        </w:tc>
      </w:tr>
      <w:tr w:rsidR="005026A6" w14:paraId="0B152026" w14:textId="77777777">
        <w:tblPrEx>
          <w:tblCellMar>
            <w:top w:w="0" w:type="dxa"/>
            <w:bottom w:w="0" w:type="dxa"/>
          </w:tblCellMar>
        </w:tblPrEx>
        <w:tc>
          <w:tcPr>
            <w:tcW w:w="722" w:type="dxa"/>
            <w:shd w:val="clear" w:color="auto" w:fill="F6F7F7"/>
            <w:tcMar>
              <w:top w:w="70" w:type="dxa"/>
              <w:left w:w="100" w:type="dxa"/>
              <w:bottom w:w="70" w:type="dxa"/>
              <w:right w:w="100" w:type="dxa"/>
            </w:tcMar>
            <w:vAlign w:val="center"/>
          </w:tcPr>
          <w:p w14:paraId="625A0680" w14:textId="77777777" w:rsidR="005026A6" w:rsidRDefault="00000000">
            <w:pPr>
              <w:spacing w:line="260" w:lineRule="auto"/>
            </w:pPr>
            <w:r>
              <w:rPr>
                <w:sz w:val="19"/>
                <w:szCs w:val="19"/>
              </w:rPr>
              <w:t>2</w:t>
            </w:r>
          </w:p>
        </w:tc>
        <w:tc>
          <w:tcPr>
            <w:tcW w:w="1625" w:type="dxa"/>
            <w:shd w:val="clear" w:color="auto" w:fill="F6F7F7"/>
            <w:tcMar>
              <w:top w:w="70" w:type="dxa"/>
              <w:left w:w="100" w:type="dxa"/>
              <w:bottom w:w="70" w:type="dxa"/>
              <w:right w:w="100" w:type="dxa"/>
            </w:tcMar>
            <w:vAlign w:val="center"/>
          </w:tcPr>
          <w:p w14:paraId="32B835CE" w14:textId="77777777" w:rsidR="005026A6" w:rsidRDefault="00000000">
            <w:pPr>
              <w:spacing w:line="260" w:lineRule="auto"/>
            </w:pPr>
            <w:r>
              <w:rPr>
                <w:sz w:val="19"/>
                <w:szCs w:val="19"/>
              </w:rPr>
              <w:t>Cloud Security</w:t>
            </w:r>
          </w:p>
        </w:tc>
        <w:tc>
          <w:tcPr>
            <w:tcW w:w="3791" w:type="dxa"/>
            <w:shd w:val="clear" w:color="auto" w:fill="F6F7F7"/>
            <w:tcMar>
              <w:top w:w="70" w:type="dxa"/>
              <w:left w:w="100" w:type="dxa"/>
              <w:bottom w:w="70" w:type="dxa"/>
              <w:right w:w="100" w:type="dxa"/>
            </w:tcMar>
            <w:vAlign w:val="center"/>
          </w:tcPr>
          <w:p w14:paraId="5FF4FE2B" w14:textId="77777777" w:rsidR="005026A6" w:rsidRDefault="00000000">
            <w:pPr>
              <w:spacing w:line="260" w:lineRule="auto"/>
            </w:pPr>
            <w:r>
              <w:rPr>
                <w:sz w:val="19"/>
                <w:szCs w:val="19"/>
              </w:rPr>
              <w:t>Baseline hardening (Essential Eight aligned); perimeter and identity basics</w:t>
            </w:r>
          </w:p>
        </w:tc>
        <w:tc>
          <w:tcPr>
            <w:tcW w:w="2888" w:type="dxa"/>
            <w:shd w:val="clear" w:color="auto" w:fill="F6F7F7"/>
            <w:tcMar>
              <w:top w:w="70" w:type="dxa"/>
              <w:left w:w="100" w:type="dxa"/>
              <w:bottom w:w="70" w:type="dxa"/>
              <w:right w:w="100" w:type="dxa"/>
            </w:tcMar>
            <w:vAlign w:val="center"/>
          </w:tcPr>
          <w:p w14:paraId="54C7ABC2" w14:textId="77777777" w:rsidR="005026A6" w:rsidRDefault="00000000">
            <w:pPr>
              <w:spacing w:line="260" w:lineRule="auto"/>
            </w:pPr>
            <w:r>
              <w:rPr>
                <w:sz w:val="19"/>
                <w:szCs w:val="19"/>
              </w:rPr>
              <w:t>ISM/E8 assessments; MFA coverage; SIEM ingesting cloud logs</w:t>
            </w:r>
          </w:p>
        </w:tc>
      </w:tr>
      <w:tr w:rsidR="005026A6" w14:paraId="754192FB" w14:textId="77777777">
        <w:tblPrEx>
          <w:tblCellMar>
            <w:top w:w="0" w:type="dxa"/>
            <w:bottom w:w="0" w:type="dxa"/>
          </w:tblCellMar>
        </w:tblPrEx>
        <w:tc>
          <w:tcPr>
            <w:tcW w:w="722" w:type="dxa"/>
            <w:shd w:val="clear" w:color="auto" w:fill="FFFFFF"/>
            <w:tcMar>
              <w:top w:w="70" w:type="dxa"/>
              <w:left w:w="100" w:type="dxa"/>
              <w:bottom w:w="70" w:type="dxa"/>
              <w:right w:w="100" w:type="dxa"/>
            </w:tcMar>
            <w:vAlign w:val="center"/>
          </w:tcPr>
          <w:p w14:paraId="447F1025" w14:textId="77777777" w:rsidR="005026A6" w:rsidRDefault="00000000">
            <w:pPr>
              <w:spacing w:line="260" w:lineRule="auto"/>
            </w:pPr>
            <w:r>
              <w:rPr>
                <w:sz w:val="19"/>
                <w:szCs w:val="19"/>
              </w:rPr>
              <w:t>3</w:t>
            </w:r>
          </w:p>
        </w:tc>
        <w:tc>
          <w:tcPr>
            <w:tcW w:w="1625" w:type="dxa"/>
            <w:shd w:val="clear" w:color="auto" w:fill="FFFFFF"/>
            <w:tcMar>
              <w:top w:w="70" w:type="dxa"/>
              <w:left w:w="100" w:type="dxa"/>
              <w:bottom w:w="70" w:type="dxa"/>
              <w:right w:w="100" w:type="dxa"/>
            </w:tcMar>
            <w:vAlign w:val="center"/>
          </w:tcPr>
          <w:p w14:paraId="599B3A13" w14:textId="77777777" w:rsidR="005026A6" w:rsidRDefault="00000000">
            <w:pPr>
              <w:spacing w:line="260" w:lineRule="auto"/>
            </w:pPr>
            <w:r>
              <w:rPr>
                <w:sz w:val="19"/>
                <w:szCs w:val="19"/>
              </w:rPr>
              <w:t>Cloud Governance</w:t>
            </w:r>
          </w:p>
        </w:tc>
        <w:tc>
          <w:tcPr>
            <w:tcW w:w="3791" w:type="dxa"/>
            <w:shd w:val="clear" w:color="auto" w:fill="FFFFFF"/>
            <w:tcMar>
              <w:top w:w="70" w:type="dxa"/>
              <w:left w:w="100" w:type="dxa"/>
              <w:bottom w:w="70" w:type="dxa"/>
              <w:right w:w="100" w:type="dxa"/>
            </w:tcMar>
            <w:vAlign w:val="center"/>
          </w:tcPr>
          <w:p w14:paraId="330FD48D" w14:textId="77777777" w:rsidR="005026A6" w:rsidRDefault="00000000">
            <w:pPr>
              <w:spacing w:line="260" w:lineRule="auto"/>
            </w:pPr>
            <w:r>
              <w:rPr>
                <w:sz w:val="19"/>
                <w:szCs w:val="19"/>
              </w:rPr>
              <w:t>Landing zones, tagging, cost and policy governance emerging</w:t>
            </w:r>
          </w:p>
        </w:tc>
        <w:tc>
          <w:tcPr>
            <w:tcW w:w="2888" w:type="dxa"/>
            <w:shd w:val="clear" w:color="auto" w:fill="FFFFFF"/>
            <w:tcMar>
              <w:top w:w="70" w:type="dxa"/>
              <w:left w:w="100" w:type="dxa"/>
              <w:bottom w:w="70" w:type="dxa"/>
              <w:right w:w="100" w:type="dxa"/>
            </w:tcMar>
            <w:vAlign w:val="center"/>
          </w:tcPr>
          <w:p w14:paraId="015A0369" w14:textId="77777777" w:rsidR="005026A6" w:rsidRDefault="00000000">
            <w:pPr>
              <w:spacing w:line="260" w:lineRule="auto"/>
            </w:pPr>
            <w:r>
              <w:rPr>
                <w:sz w:val="19"/>
                <w:szCs w:val="19"/>
              </w:rPr>
              <w:t>Policy-as-code coverage; exception registers; CSPM scores</w:t>
            </w:r>
          </w:p>
        </w:tc>
      </w:tr>
      <w:tr w:rsidR="005026A6" w14:paraId="79BFD2AD" w14:textId="77777777">
        <w:tblPrEx>
          <w:tblCellMar>
            <w:top w:w="0" w:type="dxa"/>
            <w:bottom w:w="0" w:type="dxa"/>
          </w:tblCellMar>
        </w:tblPrEx>
        <w:tc>
          <w:tcPr>
            <w:tcW w:w="722" w:type="dxa"/>
            <w:shd w:val="clear" w:color="auto" w:fill="F6F7F7"/>
            <w:tcMar>
              <w:top w:w="70" w:type="dxa"/>
              <w:left w:w="100" w:type="dxa"/>
              <w:bottom w:w="70" w:type="dxa"/>
              <w:right w:w="100" w:type="dxa"/>
            </w:tcMar>
            <w:vAlign w:val="center"/>
          </w:tcPr>
          <w:p w14:paraId="6FB09E18" w14:textId="77777777" w:rsidR="005026A6" w:rsidRDefault="00000000">
            <w:pPr>
              <w:spacing w:line="260" w:lineRule="auto"/>
            </w:pPr>
            <w:r>
              <w:rPr>
                <w:sz w:val="19"/>
                <w:szCs w:val="19"/>
              </w:rPr>
              <w:t>4</w:t>
            </w:r>
          </w:p>
        </w:tc>
        <w:tc>
          <w:tcPr>
            <w:tcW w:w="1625" w:type="dxa"/>
            <w:shd w:val="clear" w:color="auto" w:fill="F6F7F7"/>
            <w:tcMar>
              <w:top w:w="70" w:type="dxa"/>
              <w:left w:w="100" w:type="dxa"/>
              <w:bottom w:w="70" w:type="dxa"/>
              <w:right w:w="100" w:type="dxa"/>
            </w:tcMar>
            <w:vAlign w:val="center"/>
          </w:tcPr>
          <w:p w14:paraId="65ADEE23" w14:textId="77777777" w:rsidR="005026A6" w:rsidRDefault="00000000">
            <w:pPr>
              <w:spacing w:line="260" w:lineRule="auto"/>
            </w:pPr>
            <w:r>
              <w:rPr>
                <w:sz w:val="19"/>
                <w:szCs w:val="19"/>
              </w:rPr>
              <w:t>Digital Sovereignty</w:t>
            </w:r>
          </w:p>
        </w:tc>
        <w:tc>
          <w:tcPr>
            <w:tcW w:w="3791" w:type="dxa"/>
            <w:shd w:val="clear" w:color="auto" w:fill="F6F7F7"/>
            <w:tcMar>
              <w:top w:w="70" w:type="dxa"/>
              <w:left w:w="100" w:type="dxa"/>
              <w:bottom w:w="70" w:type="dxa"/>
              <w:right w:w="100" w:type="dxa"/>
            </w:tcMar>
            <w:vAlign w:val="center"/>
          </w:tcPr>
          <w:p w14:paraId="5C959273" w14:textId="77777777" w:rsidR="005026A6" w:rsidRDefault="00000000">
            <w:pPr>
              <w:spacing w:line="260" w:lineRule="auto"/>
            </w:pPr>
            <w:r>
              <w:rPr>
                <w:sz w:val="19"/>
                <w:szCs w:val="19"/>
              </w:rPr>
              <w:t>Tiered classification drives residency, CMK, AU operations for Critical; obligations mapped to controls</w:t>
            </w:r>
          </w:p>
        </w:tc>
        <w:tc>
          <w:tcPr>
            <w:tcW w:w="2888" w:type="dxa"/>
            <w:shd w:val="clear" w:color="auto" w:fill="F6F7F7"/>
            <w:tcMar>
              <w:top w:w="70" w:type="dxa"/>
              <w:left w:w="100" w:type="dxa"/>
              <w:bottom w:w="70" w:type="dxa"/>
              <w:right w:w="100" w:type="dxa"/>
            </w:tcMar>
            <w:vAlign w:val="center"/>
          </w:tcPr>
          <w:p w14:paraId="71202888" w14:textId="77777777" w:rsidR="005026A6" w:rsidRDefault="00000000">
            <w:pPr>
              <w:spacing w:line="260" w:lineRule="auto"/>
            </w:pPr>
            <w:r>
              <w:rPr>
                <w:sz w:val="19"/>
                <w:szCs w:val="19"/>
              </w:rPr>
              <w:t xml:space="preserve">≥90% High/Critical tiered; CMK coverage; AU-ops evidence; obligation matrix </w:t>
            </w:r>
            <w:proofErr w:type="gramStart"/>
            <w:r>
              <w:rPr>
                <w:sz w:val="19"/>
                <w:szCs w:val="19"/>
              </w:rPr>
              <w:t>live</w:t>
            </w:r>
            <w:proofErr w:type="gramEnd"/>
          </w:p>
        </w:tc>
      </w:tr>
      <w:tr w:rsidR="005026A6" w14:paraId="674EF8B3" w14:textId="77777777">
        <w:tblPrEx>
          <w:tblCellMar>
            <w:top w:w="0" w:type="dxa"/>
            <w:bottom w:w="0" w:type="dxa"/>
          </w:tblCellMar>
        </w:tblPrEx>
        <w:tc>
          <w:tcPr>
            <w:tcW w:w="722" w:type="dxa"/>
            <w:shd w:val="clear" w:color="auto" w:fill="FFFFFF"/>
            <w:tcMar>
              <w:top w:w="70" w:type="dxa"/>
              <w:left w:w="100" w:type="dxa"/>
              <w:bottom w:w="70" w:type="dxa"/>
              <w:right w:w="100" w:type="dxa"/>
            </w:tcMar>
            <w:vAlign w:val="center"/>
          </w:tcPr>
          <w:p w14:paraId="4F023EFE" w14:textId="77777777" w:rsidR="005026A6" w:rsidRDefault="00000000">
            <w:pPr>
              <w:spacing w:line="260" w:lineRule="auto"/>
            </w:pPr>
            <w:r>
              <w:rPr>
                <w:sz w:val="19"/>
                <w:szCs w:val="19"/>
              </w:rPr>
              <w:t>5</w:t>
            </w:r>
          </w:p>
        </w:tc>
        <w:tc>
          <w:tcPr>
            <w:tcW w:w="1625" w:type="dxa"/>
            <w:shd w:val="clear" w:color="auto" w:fill="FFFFFF"/>
            <w:tcMar>
              <w:top w:w="70" w:type="dxa"/>
              <w:left w:w="100" w:type="dxa"/>
              <w:bottom w:w="70" w:type="dxa"/>
              <w:right w:w="100" w:type="dxa"/>
            </w:tcMar>
            <w:vAlign w:val="center"/>
          </w:tcPr>
          <w:p w14:paraId="243771C3" w14:textId="77777777" w:rsidR="005026A6" w:rsidRDefault="00000000">
            <w:pPr>
              <w:spacing w:line="260" w:lineRule="auto"/>
            </w:pPr>
            <w:r>
              <w:rPr>
                <w:sz w:val="19"/>
                <w:szCs w:val="19"/>
              </w:rPr>
              <w:t>AI Sovereignty</w:t>
            </w:r>
          </w:p>
        </w:tc>
        <w:tc>
          <w:tcPr>
            <w:tcW w:w="3791" w:type="dxa"/>
            <w:shd w:val="clear" w:color="auto" w:fill="FFFFFF"/>
            <w:tcMar>
              <w:top w:w="70" w:type="dxa"/>
              <w:left w:w="100" w:type="dxa"/>
              <w:bottom w:w="70" w:type="dxa"/>
              <w:right w:w="100" w:type="dxa"/>
            </w:tcMar>
            <w:vAlign w:val="center"/>
          </w:tcPr>
          <w:p w14:paraId="7E14175C" w14:textId="77777777" w:rsidR="005026A6" w:rsidRDefault="00000000">
            <w:pPr>
              <w:spacing w:line="260" w:lineRule="auto"/>
            </w:pPr>
            <w:r>
              <w:rPr>
                <w:sz w:val="19"/>
                <w:szCs w:val="19"/>
              </w:rPr>
              <w:t>All AI via gateway + registry; RAG governance; AI observability; ADM-transparency readiness</w:t>
            </w:r>
          </w:p>
        </w:tc>
        <w:tc>
          <w:tcPr>
            <w:tcW w:w="2888" w:type="dxa"/>
            <w:shd w:val="clear" w:color="auto" w:fill="FFFFFF"/>
            <w:tcMar>
              <w:top w:w="70" w:type="dxa"/>
              <w:left w:w="100" w:type="dxa"/>
              <w:bottom w:w="70" w:type="dxa"/>
              <w:right w:w="100" w:type="dxa"/>
            </w:tcMar>
            <w:vAlign w:val="center"/>
          </w:tcPr>
          <w:p w14:paraId="63D1163C" w14:textId="77777777" w:rsidR="005026A6" w:rsidRDefault="00000000">
            <w:pPr>
              <w:spacing w:line="260" w:lineRule="auto"/>
            </w:pPr>
            <w:r>
              <w:rPr>
                <w:sz w:val="19"/>
                <w:szCs w:val="19"/>
              </w:rPr>
              <w:t>Gateway coverage; registry adoption; prompt-audit sampling; ADM register</w:t>
            </w:r>
          </w:p>
        </w:tc>
      </w:tr>
      <w:tr w:rsidR="005026A6" w14:paraId="58F7C11F" w14:textId="77777777">
        <w:tblPrEx>
          <w:tblCellMar>
            <w:top w:w="0" w:type="dxa"/>
            <w:bottom w:w="0" w:type="dxa"/>
          </w:tblCellMar>
        </w:tblPrEx>
        <w:tc>
          <w:tcPr>
            <w:tcW w:w="722" w:type="dxa"/>
            <w:shd w:val="clear" w:color="auto" w:fill="F6F7F7"/>
            <w:tcMar>
              <w:top w:w="70" w:type="dxa"/>
              <w:left w:w="100" w:type="dxa"/>
              <w:bottom w:w="70" w:type="dxa"/>
              <w:right w:w="100" w:type="dxa"/>
            </w:tcMar>
            <w:vAlign w:val="center"/>
          </w:tcPr>
          <w:p w14:paraId="5BA7E35C" w14:textId="77777777" w:rsidR="005026A6" w:rsidRDefault="00000000">
            <w:pPr>
              <w:spacing w:line="260" w:lineRule="auto"/>
            </w:pPr>
            <w:r>
              <w:rPr>
                <w:sz w:val="19"/>
                <w:szCs w:val="19"/>
              </w:rPr>
              <w:t>6</w:t>
            </w:r>
          </w:p>
        </w:tc>
        <w:tc>
          <w:tcPr>
            <w:tcW w:w="1625" w:type="dxa"/>
            <w:shd w:val="clear" w:color="auto" w:fill="F6F7F7"/>
            <w:tcMar>
              <w:top w:w="70" w:type="dxa"/>
              <w:left w:w="100" w:type="dxa"/>
              <w:bottom w:w="70" w:type="dxa"/>
              <w:right w:w="100" w:type="dxa"/>
            </w:tcMar>
            <w:vAlign w:val="center"/>
          </w:tcPr>
          <w:p w14:paraId="52CA35AF" w14:textId="77777777" w:rsidR="005026A6" w:rsidRDefault="00000000">
            <w:pPr>
              <w:spacing w:line="260" w:lineRule="auto"/>
            </w:pPr>
            <w:r>
              <w:rPr>
                <w:sz w:val="19"/>
                <w:szCs w:val="19"/>
              </w:rPr>
              <w:t>Autonomous Sovereignty</w:t>
            </w:r>
          </w:p>
        </w:tc>
        <w:tc>
          <w:tcPr>
            <w:tcW w:w="3791" w:type="dxa"/>
            <w:shd w:val="clear" w:color="auto" w:fill="F6F7F7"/>
            <w:tcMar>
              <w:top w:w="70" w:type="dxa"/>
              <w:left w:w="100" w:type="dxa"/>
              <w:bottom w:w="70" w:type="dxa"/>
              <w:right w:w="100" w:type="dxa"/>
            </w:tcMar>
            <w:vAlign w:val="center"/>
          </w:tcPr>
          <w:p w14:paraId="327A5EAE" w14:textId="77777777" w:rsidR="005026A6" w:rsidRDefault="00000000">
            <w:pPr>
              <w:spacing w:line="260" w:lineRule="auto"/>
            </w:pPr>
            <w:r>
              <w:rPr>
                <w:sz w:val="19"/>
                <w:szCs w:val="19"/>
              </w:rPr>
              <w:t>Agentic continuous assurance: platform detects and remediates sovereignty drift (jurisdiction moves, key expiry, offshore inference, anomalous admin locations)</w:t>
            </w:r>
          </w:p>
        </w:tc>
        <w:tc>
          <w:tcPr>
            <w:tcW w:w="2888" w:type="dxa"/>
            <w:shd w:val="clear" w:color="auto" w:fill="F6F7F7"/>
            <w:tcMar>
              <w:top w:w="70" w:type="dxa"/>
              <w:left w:w="100" w:type="dxa"/>
              <w:bottom w:w="70" w:type="dxa"/>
              <w:right w:w="100" w:type="dxa"/>
            </w:tcMar>
            <w:vAlign w:val="center"/>
          </w:tcPr>
          <w:p w14:paraId="1B8F0677" w14:textId="77777777" w:rsidR="005026A6" w:rsidRDefault="00000000">
            <w:pPr>
              <w:spacing w:line="260" w:lineRule="auto"/>
            </w:pPr>
            <w:r>
              <w:rPr>
                <w:sz w:val="19"/>
                <w:szCs w:val="19"/>
              </w:rPr>
              <w:t>Closed-loop remediation metrics; assurance agents in production with human oversight</w:t>
            </w:r>
          </w:p>
        </w:tc>
      </w:tr>
    </w:tbl>
    <w:p w14:paraId="33B89D73" w14:textId="77777777" w:rsidR="005026A6" w:rsidRDefault="005026A6">
      <w:pPr>
        <w:spacing w:after="120"/>
      </w:pPr>
    </w:p>
    <w:p w14:paraId="4C7D20CA" w14:textId="77777777" w:rsidR="005026A6" w:rsidRDefault="00000000">
      <w:pPr>
        <w:spacing w:after="160" w:line="300" w:lineRule="auto"/>
      </w:pPr>
      <w:r>
        <w:t>Level 6 is the model's genuinely new contribution: sovereignty ceases to be an audit finding and becomes a continuously computed property of the platform. It is deliberately aspirational — pilots, not production, are the realistic 36-month target for most enterprises. [Position]</w:t>
      </w:r>
    </w:p>
    <w:p w14:paraId="775FC151" w14:textId="77777777" w:rsidR="005026A6" w:rsidRDefault="00000000">
      <w:pPr>
        <w:pStyle w:val="Heading1"/>
        <w:pageBreakBefore/>
      </w:pPr>
      <w:bookmarkStart w:id="27" w:name="_Toc235022633"/>
      <w:r>
        <w:lastRenderedPageBreak/>
        <w:t>10.  Industry Blueprints</w:t>
      </w:r>
      <w:bookmarkEnd w:id="27"/>
    </w:p>
    <w:p w14:paraId="2F883BC2" w14:textId="77777777" w:rsidR="005026A6" w:rsidRDefault="00000000">
      <w:pPr>
        <w:pStyle w:val="Heading2"/>
      </w:pPr>
      <w:bookmarkStart w:id="28" w:name="_Toc235022634"/>
      <w:proofErr w:type="gramStart"/>
      <w:r>
        <w:t>10.1  Banking</w:t>
      </w:r>
      <w:bookmarkEnd w:id="28"/>
      <w:proofErr w:type="gramEnd"/>
    </w:p>
    <w:p w14:paraId="18695A92" w14:textId="77777777" w:rsidR="005026A6" w:rsidRDefault="00000000">
      <w:pPr>
        <w:pStyle w:val="ListParagraph"/>
        <w:numPr>
          <w:ilvl w:val="0"/>
          <w:numId w:val="2"/>
        </w:numPr>
        <w:spacing w:after="80" w:line="290" w:lineRule="auto"/>
      </w:pPr>
      <w:r>
        <w:t>Anchor obligations: CPS 230 (critical operations, tolerance levels, MSPs) [R1]; CPS 234 [R2]; SOCI financial services sector [R5]; Privacy Act [R3].</w:t>
      </w:r>
    </w:p>
    <w:p w14:paraId="1CC44565" w14:textId="77777777" w:rsidR="005026A6" w:rsidRDefault="00000000">
      <w:pPr>
        <w:pStyle w:val="ListParagraph"/>
        <w:numPr>
          <w:ilvl w:val="0"/>
          <w:numId w:val="2"/>
        </w:numPr>
        <w:spacing w:after="80" w:line="290" w:lineRule="auto"/>
      </w:pPr>
      <w:r>
        <w:t>Critical-tier assets: payment systems, core banking ledgers, customer identity, fraud models.</w:t>
      </w:r>
    </w:p>
    <w:p w14:paraId="30A6E991" w14:textId="77777777" w:rsidR="005026A6" w:rsidRDefault="00000000">
      <w:pPr>
        <w:pStyle w:val="ListParagraph"/>
        <w:numPr>
          <w:ilvl w:val="0"/>
          <w:numId w:val="2"/>
        </w:numPr>
        <w:spacing w:after="80" w:line="290" w:lineRule="auto"/>
      </w:pPr>
      <w:r>
        <w:t xml:space="preserve">Signature patterns: sovereignty tiers mapped 1:1 to the CPS 230 critical-operations register; AU SOC with rehearsed 24-hour notification path; exit/substitution plans tested against </w:t>
      </w:r>
      <w:proofErr w:type="spellStart"/>
      <w:r>
        <w:t>hyperscaler</w:t>
      </w:r>
      <w:proofErr w:type="spellEnd"/>
      <w:r>
        <w:t xml:space="preserve"> and core-vendor scenarios; AI copilots on governed knowledge bases only.</w:t>
      </w:r>
    </w:p>
    <w:p w14:paraId="0E5B2A28" w14:textId="77777777" w:rsidR="005026A6" w:rsidRDefault="00000000">
      <w:pPr>
        <w:pStyle w:val="ListParagraph"/>
        <w:numPr>
          <w:ilvl w:val="0"/>
          <w:numId w:val="2"/>
        </w:numPr>
        <w:spacing w:after="80" w:line="290" w:lineRule="auto"/>
      </w:pPr>
      <w:r>
        <w:t>Worked example: customer-service copilot (Section 7.2).</w:t>
      </w:r>
    </w:p>
    <w:p w14:paraId="5A6D0923" w14:textId="77777777" w:rsidR="005026A6" w:rsidRDefault="00000000">
      <w:pPr>
        <w:pStyle w:val="Heading2"/>
      </w:pPr>
      <w:bookmarkStart w:id="29" w:name="_Toc235022635"/>
      <w:proofErr w:type="gramStart"/>
      <w:r>
        <w:t>10.2  Financial</w:t>
      </w:r>
      <w:proofErr w:type="gramEnd"/>
      <w:r>
        <w:t xml:space="preserve"> services and superannuation</w:t>
      </w:r>
      <w:bookmarkEnd w:id="29"/>
    </w:p>
    <w:p w14:paraId="24045DEE" w14:textId="77777777" w:rsidR="005026A6" w:rsidRDefault="00000000">
      <w:pPr>
        <w:pStyle w:val="ListParagraph"/>
        <w:numPr>
          <w:ilvl w:val="0"/>
          <w:numId w:val="2"/>
        </w:numPr>
        <w:spacing w:after="80" w:line="290" w:lineRule="auto"/>
      </w:pPr>
      <w:r>
        <w:t>Anchor obligations: CPS 230 MSP register incl. fourth parties [R1]; member data under Privacy Act tiered penalties [R3].</w:t>
      </w:r>
    </w:p>
    <w:p w14:paraId="5694419C" w14:textId="77777777" w:rsidR="005026A6" w:rsidRDefault="00000000">
      <w:pPr>
        <w:pStyle w:val="ListParagraph"/>
        <w:numPr>
          <w:ilvl w:val="0"/>
          <w:numId w:val="2"/>
        </w:numPr>
        <w:spacing w:after="80" w:line="290" w:lineRule="auto"/>
      </w:pPr>
      <w:r>
        <w:t>Signature patterns: provider-concentration KRIs to the Risk Committee; administrator (often outsourced) operations brought under ADSRA-OP controls contractually; advice/interaction AI logged for ADM-transparency scope from Dec 2026.</w:t>
      </w:r>
    </w:p>
    <w:p w14:paraId="10A5E8D3" w14:textId="77777777" w:rsidR="005026A6" w:rsidRDefault="00000000">
      <w:pPr>
        <w:pStyle w:val="Heading2"/>
      </w:pPr>
      <w:bookmarkStart w:id="30" w:name="_Toc235022636"/>
      <w:proofErr w:type="gramStart"/>
      <w:r>
        <w:t>10.3  Retail</w:t>
      </w:r>
      <w:bookmarkEnd w:id="30"/>
      <w:proofErr w:type="gramEnd"/>
    </w:p>
    <w:p w14:paraId="47E19063" w14:textId="77777777" w:rsidR="005026A6" w:rsidRDefault="00000000">
      <w:pPr>
        <w:pStyle w:val="ListParagraph"/>
        <w:numPr>
          <w:ilvl w:val="0"/>
          <w:numId w:val="2"/>
        </w:numPr>
        <w:spacing w:after="80" w:line="290" w:lineRule="auto"/>
      </w:pPr>
      <w:r>
        <w:t>Anchor obligations: Privacy Act incl. statutory tort [R3]; PCI DSS (contractual); SOCI applies to food &amp; grocery among covered sectors [R5].</w:t>
      </w:r>
    </w:p>
    <w:p w14:paraId="336D0679" w14:textId="77777777" w:rsidR="005026A6" w:rsidRDefault="00000000">
      <w:pPr>
        <w:pStyle w:val="ListParagraph"/>
        <w:numPr>
          <w:ilvl w:val="0"/>
          <w:numId w:val="2"/>
        </w:numPr>
        <w:spacing w:after="80" w:line="290" w:lineRule="auto"/>
      </w:pPr>
      <w:r>
        <w:t>Tiering example (national retailer): catalogue ★, pricing ★★, loyalty behaviour ★★★★ (High), customer profiles ★★★★, payment cards ★★★★★ (Critical).</w:t>
      </w:r>
    </w:p>
    <w:p w14:paraId="789E27FF" w14:textId="77777777" w:rsidR="005026A6" w:rsidRDefault="00000000">
      <w:pPr>
        <w:pStyle w:val="ListParagraph"/>
        <w:numPr>
          <w:ilvl w:val="0"/>
          <w:numId w:val="2"/>
        </w:numPr>
        <w:spacing w:after="80" w:line="290" w:lineRule="auto"/>
      </w:pPr>
      <w:r>
        <w:t>Signature patterns: checkout in Azure Australia East with CMK, tokenised payments and local SOC; catalogue on global CDN with no sovereignty premium; AI pricing assistant per Section 7.1; personalisation models reviewed for ADM-transparency scope.</w:t>
      </w:r>
    </w:p>
    <w:p w14:paraId="66714BE2" w14:textId="77777777" w:rsidR="005026A6" w:rsidRDefault="00000000">
      <w:pPr>
        <w:pStyle w:val="Heading2"/>
      </w:pPr>
      <w:bookmarkStart w:id="31" w:name="_Toc235022637"/>
      <w:proofErr w:type="gramStart"/>
      <w:r>
        <w:t>10.4  Healthcare</w:t>
      </w:r>
      <w:bookmarkEnd w:id="31"/>
      <w:proofErr w:type="gramEnd"/>
    </w:p>
    <w:p w14:paraId="23790CAC" w14:textId="77777777" w:rsidR="005026A6" w:rsidRDefault="00000000">
      <w:pPr>
        <w:pStyle w:val="ListParagraph"/>
        <w:numPr>
          <w:ilvl w:val="0"/>
          <w:numId w:val="2"/>
        </w:numPr>
        <w:spacing w:after="80" w:line="290" w:lineRule="auto"/>
      </w:pPr>
      <w:r>
        <w:t>Anchor obligations: My Health Records Act AU data-handling requirements [R8]; Privacy Act sensitive-information provisions [R3]; SOCI healthcare sector [R5].</w:t>
      </w:r>
    </w:p>
    <w:p w14:paraId="75E7E7B7" w14:textId="77777777" w:rsidR="005026A6" w:rsidRDefault="00000000">
      <w:pPr>
        <w:pStyle w:val="ListParagraph"/>
        <w:numPr>
          <w:ilvl w:val="0"/>
          <w:numId w:val="2"/>
        </w:numPr>
        <w:spacing w:after="80" w:line="290" w:lineRule="auto"/>
      </w:pPr>
      <w:r>
        <w:t>Signature patterns: connected clinical estates Critical by default; client-side encryption for identifiable clinical data where feasible; AI (clinical documentation, triage assist) restricted to AU-region inference with clinician-in-the-loop validation; corporate estate (HR in M365) governed via sensitivity labels, DLP, conditional access and insider-risk tooling.</w:t>
      </w:r>
    </w:p>
    <w:p>
      <w:pPr/>
      <w:r>
        <w:rPr>
          <w:b/>
        </w:rPr>
        <w:t xml:space="preserve">Public-sector reach (v0.2 addition).  </w:t>
      </w:r>
      <w:r/>
      <w:r>
        <w:t>The National framework for the assurance of AI in government [R13] binds Commonwealth, state and territory agencies directly. That makes utilities and education — both heavily public or public-adjacent — the highest-value blueprints in a regulation-led estate, which is why they are expanded in full below. They remain open for peer-review contribution (see Section 14, OQ-4). [Position]</w:t>
      </w:r>
    </w:p>
    <w:p>
      <w:pPr>
        <w:pStyle w:val="Heading2"/>
      </w:pPr>
      <w:r>
        <w:t>10.5  Utilities</w:t>
      </w:r>
    </w:p>
    <w:p>
      <w:pPr>
        <w:pStyle w:val="ListParagraph"/>
      </w:pPr>
      <w:r>
        <w:t>Anchor obligations: Security of Critical Infrastructure Act 2018 — energy, water, gas and other covered sectors — with Critical Infrastructure Risk Management Program duties and mandatory incident reporting [R5]; ASD/ACSC Information Security Manual and Essential Eight applied across the OT/IT boundary [R6]; Privacy Act 1988 for customer connection and metering data [R3]; and, where the entity is government-owned or a public agency, the National framework for the assurance of AI in government [R13]. Defence-in-depth OT zoning frames the control baseline. [Position]</w:t>
      </w:r>
    </w:p>
    <w:p>
      <w:pPr>
        <w:pStyle w:val="ListParagraph"/>
      </w:pPr>
      <w:r>
        <w:t>Critical-tier assets: OT/SCADA control systems and field telemetry; wholesale market bidding, dispatch and settlement data; customer connection, metering and consumption data; and network-asset and outage models.</w:t>
      </w:r>
    </w:p>
    <w:p>
      <w:pPr>
        <w:pStyle w:val="ListParagraph"/>
      </w:pPr>
      <w:r>
        <w:t>Tiering example (distribution utility): public network maps and tariffs ★; aggregated demand analytics ★★; customer connection and metering data ★★★★ (High); market bidding and settlement data ★★★★ (High); OT/SCADA control and safety systems ★★★★★ (Critical).</w:t>
      </w:r>
    </w:p>
    <w:p>
      <w:pPr>
        <w:pStyle w:val="ListParagraph"/>
      </w:pPr>
      <w:r>
        <w:t>Signature patterns: hard OT/IT segmentation with Australian-based operations and a local SOC; sovereignty tiers mapped to the SOCI critical-infrastructure register so tolerance and reporting duties inherit automatically; customer-managed keys for market and customer data; jurisdiction-aware break-glass for any remote OT administration; exit and substitution plans tested for control-system and cloud-analytics vendors.</w:t>
      </w:r>
    </w:p>
    <w:p>
      <w:pPr>
        <w:pStyle w:val="ListParagraph"/>
      </w:pPr>
      <w:r>
        <w:t>AI assurance: forecasting, outage-prediction and asset-failure models route through the Pillar 5 gateway with an algorithmic/impact assessment, model-registry pinning and human oversight for any decision affecting supply or safety; no model is permitted direct control of OT actuation. Aligned to the National AI assurance framework [R13] and AS ISO/IEC 42001 [R11].</w:t>
      </w:r>
    </w:p>
    <w:p>
      <w:pPr>
        <w:pStyle w:val="ListParagraph"/>
      </w:pPr>
      <w:r>
        <w:t>Worked example: an outage-prediction assistant queries network telemetry and weather feeds through the Section 7 reference flow — prompt gateway → policy engine → governed retrieval over in-region operational data → AU-region inference → response validation — producing recommendations advisory to a human control-room operator, never actuating plant directly. [Position]</w:t>
      </w:r>
    </w:p>
    <w:p>
      <w:pPr>
        <w:pStyle w:val="Heading2"/>
      </w:pPr>
      <w:r>
        <w:t>10.6  Education</w:t>
      </w:r>
    </w:p>
    <w:p>
      <w:pPr>
        <w:pStyle w:val="ListParagraph"/>
      </w:pPr>
      <w:r>
        <w:t>Anchor obligations: Privacy Act 1988, including student personal and sensitive information [R3]; state and territory AI assurance frameworks (e.g. the NSW AI Assurance Framework, 2022) and, for public institutions, the National framework for the assurance of AI in government [R13]; child-safety and online-safety obligations where learners are minors; and export-control/IP considerations for sensitive research. [Position]</w:t>
      </w:r>
    </w:p>
    <w:p>
      <w:pPr>
        <w:pStyle w:val="ListParagraph"/>
      </w:pPr>
      <w:r>
        <w:t>Critical-tier assets: student identity and records; assessment and examination data; wellbeing and disciplinary records; and research data carrying IP, commercial or export-control sensitivity.</w:t>
      </w:r>
    </w:p>
    <w:p>
      <w:pPr>
        <w:pStyle w:val="ListParagraph"/>
      </w:pPr>
      <w:r>
        <w:t>Tiering example (university / school system): public course catalogue ★; learning materials ★★; student records and identity ★★★★ (High); assessment and wellbeing data ★★★★ (High); minors' personal data and sensitive research ★★★★★ (Critical).</w:t>
      </w:r>
    </w:p>
    <w:p>
      <w:pPr>
        <w:pStyle w:val="ListParagraph"/>
      </w:pPr>
      <w:r>
        <w:t>Signature patterns: student and assessment data resident in Australia with customer-managed keys; sensitivity labels and DLP across the M365/Google education estate; conditional access and least privilege for staff; strict tiering of minors' data; and tested exit plans for the LMS and analytics stack.</w:t>
      </w:r>
    </w:p>
    <w:p>
      <w:pPr>
        <w:pStyle w:val="ListParagraph"/>
      </w:pPr>
      <w:r>
        <w:t>AI assurance: tutoring, marking and admissions copilots run on governed RAG with human oversight, a documented contestability path for any automated assessment or eligibility decision, bias/fairness testing across cohorts, and disclosure aligned to the ADM-transparency obligation [R3] and the National AI assurance framework [R13]. Automated marking never issues a final grade without human ratification. [Position]</w:t>
      </w:r>
    </w:p>
    <w:p>
      <w:pPr>
        <w:pStyle w:val="ListParagraph"/>
      </w:pPr>
      <w:r>
        <w:t>Worked example: a marking-assistant copilot drafts feedback and a provisional score via the Section 7 reference flow — PII detection strips identifiers, retrieval is limited to the governed rubric corpus, inference runs in-region — and an educator reviews, adjusts and ratifies before any grade reaches the student, whose right to contest is recorded. [Position]</w:t>
      </w:r>
    </w:p>
    <w:p w14:paraId="5CB15163" w14:textId="77777777" w:rsidR="005026A6" w:rsidRDefault="00000000">
      <w:pPr>
        <w:pStyle w:val="Heading1"/>
        <w:pageBreakBefore/>
      </w:pPr>
      <w:bookmarkStart w:id="32" w:name="_Toc235022638"/>
      <w:r>
        <w:lastRenderedPageBreak/>
        <w:t>11.  Metrics, Assurance and Implementation</w:t>
      </w:r>
      <w:bookmarkEnd w:id="32"/>
    </w:p>
    <w:p w14:paraId="198C3130" w14:textId="77777777" w:rsidR="005026A6" w:rsidRDefault="00000000">
      <w:pPr>
        <w:pStyle w:val="Heading2"/>
      </w:pPr>
      <w:bookmarkStart w:id="33" w:name="_Toc235022639"/>
      <w:proofErr w:type="gramStart"/>
      <w:r>
        <w:t>11.1  KRI</w:t>
      </w:r>
      <w:proofErr w:type="gramEnd"/>
      <w:r>
        <w:t xml:space="preserve"> catalogue (Board-level subset)</w:t>
      </w:r>
      <w:bookmarkEnd w:id="33"/>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610"/>
        <w:gridCol w:w="1444"/>
        <w:gridCol w:w="1986"/>
        <w:gridCol w:w="1986"/>
      </w:tblGrid>
      <w:tr w:rsidR="005026A6" w14:paraId="37E4FE45" w14:textId="77777777">
        <w:tblPrEx>
          <w:tblCellMar>
            <w:top w:w="0" w:type="dxa"/>
            <w:bottom w:w="0" w:type="dxa"/>
          </w:tblCellMar>
        </w:tblPrEx>
        <w:trPr>
          <w:tblHeader/>
        </w:trPr>
        <w:tc>
          <w:tcPr>
            <w:tcW w:w="3610" w:type="dxa"/>
            <w:shd w:val="clear" w:color="auto" w:fill="2A363B"/>
            <w:tcMar>
              <w:top w:w="70" w:type="dxa"/>
              <w:left w:w="100" w:type="dxa"/>
              <w:bottom w:w="70" w:type="dxa"/>
              <w:right w:w="100" w:type="dxa"/>
            </w:tcMar>
            <w:vAlign w:val="center"/>
          </w:tcPr>
          <w:p w14:paraId="3247B955" w14:textId="77777777" w:rsidR="005026A6" w:rsidRDefault="00000000">
            <w:pPr>
              <w:spacing w:line="260" w:lineRule="auto"/>
            </w:pPr>
            <w:r>
              <w:rPr>
                <w:b/>
                <w:bCs/>
                <w:color w:val="FFFFFF"/>
                <w:sz w:val="19"/>
                <w:szCs w:val="19"/>
              </w:rPr>
              <w:t>KRI</w:t>
            </w:r>
          </w:p>
        </w:tc>
        <w:tc>
          <w:tcPr>
            <w:tcW w:w="1444" w:type="dxa"/>
            <w:shd w:val="clear" w:color="auto" w:fill="2A363B"/>
            <w:tcMar>
              <w:top w:w="70" w:type="dxa"/>
              <w:left w:w="100" w:type="dxa"/>
              <w:bottom w:w="70" w:type="dxa"/>
              <w:right w:w="100" w:type="dxa"/>
            </w:tcMar>
            <w:vAlign w:val="center"/>
          </w:tcPr>
          <w:p w14:paraId="049DC2E1" w14:textId="77777777" w:rsidR="005026A6" w:rsidRDefault="00000000">
            <w:pPr>
              <w:spacing w:line="260" w:lineRule="auto"/>
            </w:pPr>
            <w:r>
              <w:rPr>
                <w:b/>
                <w:bCs/>
                <w:color w:val="FFFFFF"/>
                <w:sz w:val="19"/>
                <w:szCs w:val="19"/>
              </w:rPr>
              <w:t>Pillar</w:t>
            </w:r>
          </w:p>
        </w:tc>
        <w:tc>
          <w:tcPr>
            <w:tcW w:w="1986" w:type="dxa"/>
            <w:shd w:val="clear" w:color="auto" w:fill="2A363B"/>
            <w:tcMar>
              <w:top w:w="70" w:type="dxa"/>
              <w:left w:w="100" w:type="dxa"/>
              <w:bottom w:w="70" w:type="dxa"/>
              <w:right w:w="100" w:type="dxa"/>
            </w:tcMar>
            <w:vAlign w:val="center"/>
          </w:tcPr>
          <w:p w14:paraId="3349F2C7" w14:textId="77777777" w:rsidR="005026A6" w:rsidRDefault="00000000">
            <w:pPr>
              <w:spacing w:line="260" w:lineRule="auto"/>
            </w:pPr>
            <w:r>
              <w:rPr>
                <w:b/>
                <w:bCs/>
                <w:color w:val="FFFFFF"/>
                <w:sz w:val="19"/>
                <w:szCs w:val="19"/>
              </w:rPr>
              <w:t>Target</w:t>
            </w:r>
          </w:p>
        </w:tc>
        <w:tc>
          <w:tcPr>
            <w:tcW w:w="1986" w:type="dxa"/>
            <w:shd w:val="clear" w:color="auto" w:fill="2A363B"/>
            <w:tcMar>
              <w:top w:w="70" w:type="dxa"/>
              <w:left w:w="100" w:type="dxa"/>
              <w:bottom w:w="70" w:type="dxa"/>
              <w:right w:w="100" w:type="dxa"/>
            </w:tcMar>
            <w:vAlign w:val="center"/>
          </w:tcPr>
          <w:p w14:paraId="36F3893F" w14:textId="77777777" w:rsidR="005026A6" w:rsidRDefault="00000000">
            <w:pPr>
              <w:spacing w:line="260" w:lineRule="auto"/>
            </w:pPr>
            <w:r>
              <w:rPr>
                <w:b/>
                <w:bCs/>
                <w:color w:val="FFFFFF"/>
                <w:sz w:val="19"/>
                <w:szCs w:val="19"/>
              </w:rPr>
              <w:t>Cadence</w:t>
            </w:r>
          </w:p>
        </w:tc>
      </w:tr>
      <w:tr w:rsidR="005026A6" w14:paraId="595136FF" w14:textId="77777777">
        <w:tblPrEx>
          <w:tblCellMar>
            <w:top w:w="0" w:type="dxa"/>
            <w:bottom w:w="0" w:type="dxa"/>
          </w:tblCellMar>
        </w:tblPrEx>
        <w:tc>
          <w:tcPr>
            <w:tcW w:w="3610" w:type="dxa"/>
            <w:shd w:val="clear" w:color="auto" w:fill="FFFFFF"/>
            <w:tcMar>
              <w:top w:w="70" w:type="dxa"/>
              <w:left w:w="100" w:type="dxa"/>
              <w:bottom w:w="70" w:type="dxa"/>
              <w:right w:w="100" w:type="dxa"/>
            </w:tcMar>
            <w:vAlign w:val="center"/>
          </w:tcPr>
          <w:p w14:paraId="66FB625F" w14:textId="77777777" w:rsidR="005026A6" w:rsidRDefault="00000000">
            <w:pPr>
              <w:spacing w:line="260" w:lineRule="auto"/>
            </w:pPr>
            <w:r>
              <w:rPr>
                <w:sz w:val="19"/>
                <w:szCs w:val="19"/>
              </w:rPr>
              <w:t>% High/Critical data under CMK or better</w:t>
            </w:r>
          </w:p>
        </w:tc>
        <w:tc>
          <w:tcPr>
            <w:tcW w:w="1444" w:type="dxa"/>
            <w:shd w:val="clear" w:color="auto" w:fill="FFFFFF"/>
            <w:tcMar>
              <w:top w:w="70" w:type="dxa"/>
              <w:left w:w="100" w:type="dxa"/>
              <w:bottom w:w="70" w:type="dxa"/>
              <w:right w:w="100" w:type="dxa"/>
            </w:tcMar>
            <w:vAlign w:val="center"/>
          </w:tcPr>
          <w:p w14:paraId="54F9D763" w14:textId="77777777" w:rsidR="005026A6" w:rsidRDefault="00000000">
            <w:pPr>
              <w:spacing w:line="260" w:lineRule="auto"/>
            </w:pPr>
            <w:r>
              <w:rPr>
                <w:sz w:val="19"/>
                <w:szCs w:val="19"/>
              </w:rPr>
              <w:t>Crypto</w:t>
            </w:r>
          </w:p>
        </w:tc>
        <w:tc>
          <w:tcPr>
            <w:tcW w:w="1986" w:type="dxa"/>
            <w:shd w:val="clear" w:color="auto" w:fill="FFFFFF"/>
            <w:tcMar>
              <w:top w:w="70" w:type="dxa"/>
              <w:left w:w="100" w:type="dxa"/>
              <w:bottom w:w="70" w:type="dxa"/>
              <w:right w:w="100" w:type="dxa"/>
            </w:tcMar>
            <w:vAlign w:val="center"/>
          </w:tcPr>
          <w:p w14:paraId="0FC8DAFE" w14:textId="77777777" w:rsidR="005026A6" w:rsidRDefault="00000000">
            <w:pPr>
              <w:spacing w:line="260" w:lineRule="auto"/>
            </w:pPr>
            <w:r>
              <w:rPr>
                <w:sz w:val="19"/>
                <w:szCs w:val="19"/>
              </w:rPr>
              <w:t>100%</w:t>
            </w:r>
          </w:p>
        </w:tc>
        <w:tc>
          <w:tcPr>
            <w:tcW w:w="1986" w:type="dxa"/>
            <w:shd w:val="clear" w:color="auto" w:fill="FFFFFF"/>
            <w:tcMar>
              <w:top w:w="70" w:type="dxa"/>
              <w:left w:w="100" w:type="dxa"/>
              <w:bottom w:w="70" w:type="dxa"/>
              <w:right w:w="100" w:type="dxa"/>
            </w:tcMar>
            <w:vAlign w:val="center"/>
          </w:tcPr>
          <w:p w14:paraId="2785F693" w14:textId="77777777" w:rsidR="005026A6" w:rsidRDefault="00000000">
            <w:pPr>
              <w:spacing w:line="260" w:lineRule="auto"/>
            </w:pPr>
            <w:r>
              <w:rPr>
                <w:sz w:val="19"/>
                <w:szCs w:val="19"/>
              </w:rPr>
              <w:t>Monthly</w:t>
            </w:r>
          </w:p>
        </w:tc>
      </w:tr>
      <w:tr w:rsidR="005026A6" w14:paraId="563849B2" w14:textId="77777777">
        <w:tblPrEx>
          <w:tblCellMar>
            <w:top w:w="0" w:type="dxa"/>
            <w:bottom w:w="0" w:type="dxa"/>
          </w:tblCellMar>
        </w:tblPrEx>
        <w:tc>
          <w:tcPr>
            <w:tcW w:w="3610" w:type="dxa"/>
            <w:shd w:val="clear" w:color="auto" w:fill="F6F7F7"/>
            <w:tcMar>
              <w:top w:w="70" w:type="dxa"/>
              <w:left w:w="100" w:type="dxa"/>
              <w:bottom w:w="70" w:type="dxa"/>
              <w:right w:w="100" w:type="dxa"/>
            </w:tcMar>
            <w:vAlign w:val="center"/>
          </w:tcPr>
          <w:p w14:paraId="1BB7CD6C" w14:textId="77777777" w:rsidR="005026A6" w:rsidRDefault="00000000">
            <w:pPr>
              <w:spacing w:line="260" w:lineRule="auto"/>
            </w:pPr>
            <w:r>
              <w:rPr>
                <w:sz w:val="19"/>
                <w:szCs w:val="19"/>
              </w:rPr>
              <w:t>% privileged sessions on Critical systems from AU (recorded)</w:t>
            </w:r>
          </w:p>
        </w:tc>
        <w:tc>
          <w:tcPr>
            <w:tcW w:w="1444" w:type="dxa"/>
            <w:shd w:val="clear" w:color="auto" w:fill="F6F7F7"/>
            <w:tcMar>
              <w:top w:w="70" w:type="dxa"/>
              <w:left w:w="100" w:type="dxa"/>
              <w:bottom w:w="70" w:type="dxa"/>
              <w:right w:w="100" w:type="dxa"/>
            </w:tcMar>
            <w:vAlign w:val="center"/>
          </w:tcPr>
          <w:p w14:paraId="75507A94" w14:textId="77777777" w:rsidR="005026A6" w:rsidRDefault="00000000">
            <w:pPr>
              <w:spacing w:line="260" w:lineRule="auto"/>
            </w:pPr>
            <w:r>
              <w:rPr>
                <w:sz w:val="19"/>
                <w:szCs w:val="19"/>
              </w:rPr>
              <w:t>Operations</w:t>
            </w:r>
          </w:p>
        </w:tc>
        <w:tc>
          <w:tcPr>
            <w:tcW w:w="1986" w:type="dxa"/>
            <w:shd w:val="clear" w:color="auto" w:fill="F6F7F7"/>
            <w:tcMar>
              <w:top w:w="70" w:type="dxa"/>
              <w:left w:w="100" w:type="dxa"/>
              <w:bottom w:w="70" w:type="dxa"/>
              <w:right w:w="100" w:type="dxa"/>
            </w:tcMar>
            <w:vAlign w:val="center"/>
          </w:tcPr>
          <w:p w14:paraId="2B7B7182" w14:textId="77777777" w:rsidR="005026A6" w:rsidRDefault="00000000">
            <w:pPr>
              <w:spacing w:line="260" w:lineRule="auto"/>
            </w:pPr>
            <w:r>
              <w:rPr>
                <w:sz w:val="19"/>
                <w:szCs w:val="19"/>
              </w:rPr>
              <w:t>100%</w:t>
            </w:r>
          </w:p>
        </w:tc>
        <w:tc>
          <w:tcPr>
            <w:tcW w:w="1986" w:type="dxa"/>
            <w:shd w:val="clear" w:color="auto" w:fill="F6F7F7"/>
            <w:tcMar>
              <w:top w:w="70" w:type="dxa"/>
              <w:left w:w="100" w:type="dxa"/>
              <w:bottom w:w="70" w:type="dxa"/>
              <w:right w:w="100" w:type="dxa"/>
            </w:tcMar>
            <w:vAlign w:val="center"/>
          </w:tcPr>
          <w:p w14:paraId="39BE57BA" w14:textId="77777777" w:rsidR="005026A6" w:rsidRDefault="00000000">
            <w:pPr>
              <w:spacing w:line="260" w:lineRule="auto"/>
            </w:pPr>
            <w:r>
              <w:rPr>
                <w:sz w:val="19"/>
                <w:szCs w:val="19"/>
              </w:rPr>
              <w:t>Monthly</w:t>
            </w:r>
          </w:p>
        </w:tc>
      </w:tr>
      <w:tr w:rsidR="005026A6" w14:paraId="24BDD698" w14:textId="77777777">
        <w:tblPrEx>
          <w:tblCellMar>
            <w:top w:w="0" w:type="dxa"/>
            <w:bottom w:w="0" w:type="dxa"/>
          </w:tblCellMar>
        </w:tblPrEx>
        <w:tc>
          <w:tcPr>
            <w:tcW w:w="3610" w:type="dxa"/>
            <w:shd w:val="clear" w:color="auto" w:fill="FFFFFF"/>
            <w:tcMar>
              <w:top w:w="70" w:type="dxa"/>
              <w:left w:w="100" w:type="dxa"/>
              <w:bottom w:w="70" w:type="dxa"/>
              <w:right w:w="100" w:type="dxa"/>
            </w:tcMar>
            <w:vAlign w:val="center"/>
          </w:tcPr>
          <w:p w14:paraId="4870044F" w14:textId="77777777" w:rsidR="005026A6" w:rsidRDefault="00000000">
            <w:pPr>
              <w:spacing w:line="260" w:lineRule="auto"/>
            </w:pPr>
            <w:r>
              <w:rPr>
                <w:sz w:val="19"/>
                <w:szCs w:val="19"/>
              </w:rPr>
              <w:t>% AI inference on High/Critical data in-region via gateway</w:t>
            </w:r>
          </w:p>
        </w:tc>
        <w:tc>
          <w:tcPr>
            <w:tcW w:w="1444" w:type="dxa"/>
            <w:shd w:val="clear" w:color="auto" w:fill="FFFFFF"/>
            <w:tcMar>
              <w:top w:w="70" w:type="dxa"/>
              <w:left w:w="100" w:type="dxa"/>
              <w:bottom w:w="70" w:type="dxa"/>
              <w:right w:w="100" w:type="dxa"/>
            </w:tcMar>
            <w:vAlign w:val="center"/>
          </w:tcPr>
          <w:p w14:paraId="0C6231F4" w14:textId="77777777" w:rsidR="005026A6" w:rsidRDefault="00000000">
            <w:pPr>
              <w:spacing w:line="260" w:lineRule="auto"/>
            </w:pPr>
            <w:r>
              <w:rPr>
                <w:sz w:val="19"/>
                <w:szCs w:val="19"/>
              </w:rPr>
              <w:t>AI</w:t>
            </w:r>
          </w:p>
        </w:tc>
        <w:tc>
          <w:tcPr>
            <w:tcW w:w="1986" w:type="dxa"/>
            <w:shd w:val="clear" w:color="auto" w:fill="FFFFFF"/>
            <w:tcMar>
              <w:top w:w="70" w:type="dxa"/>
              <w:left w:w="100" w:type="dxa"/>
              <w:bottom w:w="70" w:type="dxa"/>
              <w:right w:w="100" w:type="dxa"/>
            </w:tcMar>
            <w:vAlign w:val="center"/>
          </w:tcPr>
          <w:p w14:paraId="2E231CA8" w14:textId="77777777" w:rsidR="005026A6" w:rsidRDefault="00000000">
            <w:pPr>
              <w:spacing w:line="260" w:lineRule="auto"/>
            </w:pPr>
            <w:r>
              <w:rPr>
                <w:sz w:val="19"/>
                <w:szCs w:val="19"/>
              </w:rPr>
              <w:t>100%</w:t>
            </w:r>
          </w:p>
        </w:tc>
        <w:tc>
          <w:tcPr>
            <w:tcW w:w="1986" w:type="dxa"/>
            <w:shd w:val="clear" w:color="auto" w:fill="FFFFFF"/>
            <w:tcMar>
              <w:top w:w="70" w:type="dxa"/>
              <w:left w:w="100" w:type="dxa"/>
              <w:bottom w:w="70" w:type="dxa"/>
              <w:right w:w="100" w:type="dxa"/>
            </w:tcMar>
            <w:vAlign w:val="center"/>
          </w:tcPr>
          <w:p w14:paraId="140F29A8" w14:textId="77777777" w:rsidR="005026A6" w:rsidRDefault="00000000">
            <w:pPr>
              <w:spacing w:line="260" w:lineRule="auto"/>
            </w:pPr>
            <w:r>
              <w:rPr>
                <w:sz w:val="19"/>
                <w:szCs w:val="19"/>
              </w:rPr>
              <w:t>Monthly</w:t>
            </w:r>
          </w:p>
        </w:tc>
      </w:tr>
      <w:tr w:rsidR="005026A6" w14:paraId="7986DD06" w14:textId="77777777">
        <w:tblPrEx>
          <w:tblCellMar>
            <w:top w:w="0" w:type="dxa"/>
            <w:bottom w:w="0" w:type="dxa"/>
          </w:tblCellMar>
        </w:tblPrEx>
        <w:tc>
          <w:tcPr>
            <w:tcW w:w="3610" w:type="dxa"/>
            <w:shd w:val="clear" w:color="auto" w:fill="F6F7F7"/>
            <w:tcMar>
              <w:top w:w="70" w:type="dxa"/>
              <w:left w:w="100" w:type="dxa"/>
              <w:bottom w:w="70" w:type="dxa"/>
              <w:right w:w="100" w:type="dxa"/>
            </w:tcMar>
            <w:vAlign w:val="center"/>
          </w:tcPr>
          <w:p w14:paraId="21DE406A" w14:textId="77777777" w:rsidR="005026A6" w:rsidRDefault="00000000">
            <w:pPr>
              <w:spacing w:line="260" w:lineRule="auto"/>
            </w:pPr>
            <w:r>
              <w:rPr>
                <w:sz w:val="19"/>
                <w:szCs w:val="19"/>
              </w:rPr>
              <w:t>% deployments passing policy gates first time</w:t>
            </w:r>
          </w:p>
        </w:tc>
        <w:tc>
          <w:tcPr>
            <w:tcW w:w="1444" w:type="dxa"/>
            <w:shd w:val="clear" w:color="auto" w:fill="F6F7F7"/>
            <w:tcMar>
              <w:top w:w="70" w:type="dxa"/>
              <w:left w:w="100" w:type="dxa"/>
              <w:bottom w:w="70" w:type="dxa"/>
              <w:right w:w="100" w:type="dxa"/>
            </w:tcMar>
            <w:vAlign w:val="center"/>
          </w:tcPr>
          <w:p w14:paraId="6659E903" w14:textId="77777777" w:rsidR="005026A6" w:rsidRDefault="00000000">
            <w:pPr>
              <w:spacing w:line="260" w:lineRule="auto"/>
            </w:pPr>
            <w:r>
              <w:rPr>
                <w:sz w:val="19"/>
                <w:szCs w:val="19"/>
              </w:rPr>
              <w:t>Governance</w:t>
            </w:r>
          </w:p>
        </w:tc>
        <w:tc>
          <w:tcPr>
            <w:tcW w:w="1986" w:type="dxa"/>
            <w:shd w:val="clear" w:color="auto" w:fill="F6F7F7"/>
            <w:tcMar>
              <w:top w:w="70" w:type="dxa"/>
              <w:left w:w="100" w:type="dxa"/>
              <w:bottom w:w="70" w:type="dxa"/>
              <w:right w:w="100" w:type="dxa"/>
            </w:tcMar>
            <w:vAlign w:val="center"/>
          </w:tcPr>
          <w:p w14:paraId="224D155F" w14:textId="77777777" w:rsidR="005026A6" w:rsidRDefault="00000000">
            <w:pPr>
              <w:spacing w:line="260" w:lineRule="auto"/>
            </w:pPr>
            <w:r>
              <w:rPr>
                <w:sz w:val="19"/>
                <w:szCs w:val="19"/>
              </w:rPr>
              <w:t>≥ 90%</w:t>
            </w:r>
          </w:p>
        </w:tc>
        <w:tc>
          <w:tcPr>
            <w:tcW w:w="1986" w:type="dxa"/>
            <w:shd w:val="clear" w:color="auto" w:fill="F6F7F7"/>
            <w:tcMar>
              <w:top w:w="70" w:type="dxa"/>
              <w:left w:w="100" w:type="dxa"/>
              <w:bottom w:w="70" w:type="dxa"/>
              <w:right w:w="100" w:type="dxa"/>
            </w:tcMar>
            <w:vAlign w:val="center"/>
          </w:tcPr>
          <w:p w14:paraId="0239ABF7" w14:textId="77777777" w:rsidR="005026A6" w:rsidRDefault="00000000">
            <w:pPr>
              <w:spacing w:line="260" w:lineRule="auto"/>
            </w:pPr>
            <w:r>
              <w:rPr>
                <w:sz w:val="19"/>
                <w:szCs w:val="19"/>
              </w:rPr>
              <w:t>Per release / monthly</w:t>
            </w:r>
          </w:p>
        </w:tc>
      </w:tr>
      <w:tr w:rsidR="005026A6" w14:paraId="226326CF" w14:textId="77777777">
        <w:tblPrEx>
          <w:tblCellMar>
            <w:top w:w="0" w:type="dxa"/>
            <w:bottom w:w="0" w:type="dxa"/>
          </w:tblCellMar>
        </w:tblPrEx>
        <w:tc>
          <w:tcPr>
            <w:tcW w:w="3610" w:type="dxa"/>
            <w:shd w:val="clear" w:color="auto" w:fill="FFFFFF"/>
            <w:tcMar>
              <w:top w:w="70" w:type="dxa"/>
              <w:left w:w="100" w:type="dxa"/>
              <w:bottom w:w="70" w:type="dxa"/>
              <w:right w:w="100" w:type="dxa"/>
            </w:tcMar>
            <w:vAlign w:val="center"/>
          </w:tcPr>
          <w:p w14:paraId="45DA1529" w14:textId="77777777" w:rsidR="005026A6" w:rsidRDefault="00000000">
            <w:pPr>
              <w:spacing w:line="260" w:lineRule="auto"/>
            </w:pPr>
            <w:r>
              <w:rPr>
                <w:sz w:val="19"/>
                <w:szCs w:val="19"/>
              </w:rPr>
              <w:t>Mean time to detect cross-jurisdiction data movement</w:t>
            </w:r>
          </w:p>
        </w:tc>
        <w:tc>
          <w:tcPr>
            <w:tcW w:w="1444" w:type="dxa"/>
            <w:shd w:val="clear" w:color="auto" w:fill="FFFFFF"/>
            <w:tcMar>
              <w:top w:w="70" w:type="dxa"/>
              <w:left w:w="100" w:type="dxa"/>
              <w:bottom w:w="70" w:type="dxa"/>
              <w:right w:w="100" w:type="dxa"/>
            </w:tcMar>
            <w:vAlign w:val="center"/>
          </w:tcPr>
          <w:p w14:paraId="5A6A988A" w14:textId="77777777" w:rsidR="005026A6" w:rsidRDefault="00000000">
            <w:pPr>
              <w:spacing w:line="260" w:lineRule="auto"/>
            </w:pPr>
            <w:r>
              <w:rPr>
                <w:sz w:val="19"/>
                <w:szCs w:val="19"/>
              </w:rPr>
              <w:t>Observability</w:t>
            </w:r>
          </w:p>
        </w:tc>
        <w:tc>
          <w:tcPr>
            <w:tcW w:w="1986" w:type="dxa"/>
            <w:shd w:val="clear" w:color="auto" w:fill="FFFFFF"/>
            <w:tcMar>
              <w:top w:w="70" w:type="dxa"/>
              <w:left w:w="100" w:type="dxa"/>
              <w:bottom w:w="70" w:type="dxa"/>
              <w:right w:w="100" w:type="dxa"/>
            </w:tcMar>
            <w:vAlign w:val="center"/>
          </w:tcPr>
          <w:p w14:paraId="466ACD62" w14:textId="77777777" w:rsidR="005026A6" w:rsidRDefault="00000000">
            <w:pPr>
              <w:spacing w:line="260" w:lineRule="auto"/>
            </w:pPr>
            <w:r>
              <w:rPr>
                <w:sz w:val="19"/>
                <w:szCs w:val="19"/>
              </w:rPr>
              <w:t>&lt; 1 hr (Critical)</w:t>
            </w:r>
          </w:p>
        </w:tc>
        <w:tc>
          <w:tcPr>
            <w:tcW w:w="1986" w:type="dxa"/>
            <w:shd w:val="clear" w:color="auto" w:fill="FFFFFF"/>
            <w:tcMar>
              <w:top w:w="70" w:type="dxa"/>
              <w:left w:w="100" w:type="dxa"/>
              <w:bottom w:w="70" w:type="dxa"/>
              <w:right w:w="100" w:type="dxa"/>
            </w:tcMar>
            <w:vAlign w:val="center"/>
          </w:tcPr>
          <w:p w14:paraId="0A560DFC" w14:textId="77777777" w:rsidR="005026A6" w:rsidRDefault="00000000">
            <w:pPr>
              <w:spacing w:line="260" w:lineRule="auto"/>
            </w:pPr>
            <w:r>
              <w:rPr>
                <w:sz w:val="19"/>
                <w:szCs w:val="19"/>
              </w:rPr>
              <w:t>Quarterly test</w:t>
            </w:r>
          </w:p>
        </w:tc>
      </w:tr>
      <w:tr w:rsidR="005026A6" w14:paraId="6B65AD11" w14:textId="77777777">
        <w:tblPrEx>
          <w:tblCellMar>
            <w:top w:w="0" w:type="dxa"/>
            <w:bottom w:w="0" w:type="dxa"/>
          </w:tblCellMar>
        </w:tblPrEx>
        <w:tc>
          <w:tcPr>
            <w:tcW w:w="3610" w:type="dxa"/>
            <w:shd w:val="clear" w:color="auto" w:fill="F6F7F7"/>
            <w:tcMar>
              <w:top w:w="70" w:type="dxa"/>
              <w:left w:w="100" w:type="dxa"/>
              <w:bottom w:w="70" w:type="dxa"/>
              <w:right w:w="100" w:type="dxa"/>
            </w:tcMar>
            <w:vAlign w:val="center"/>
          </w:tcPr>
          <w:p w14:paraId="50D497C2" w14:textId="77777777" w:rsidR="005026A6" w:rsidRDefault="00000000">
            <w:pPr>
              <w:spacing w:line="260" w:lineRule="auto"/>
            </w:pPr>
            <w:r>
              <w:rPr>
                <w:sz w:val="19"/>
                <w:szCs w:val="19"/>
              </w:rPr>
              <w:t>% material providers with tested exit plans ≤ 12 months old</w:t>
            </w:r>
          </w:p>
        </w:tc>
        <w:tc>
          <w:tcPr>
            <w:tcW w:w="1444" w:type="dxa"/>
            <w:shd w:val="clear" w:color="auto" w:fill="F6F7F7"/>
            <w:tcMar>
              <w:top w:w="70" w:type="dxa"/>
              <w:left w:w="100" w:type="dxa"/>
              <w:bottom w:w="70" w:type="dxa"/>
              <w:right w:w="100" w:type="dxa"/>
            </w:tcMar>
            <w:vAlign w:val="center"/>
          </w:tcPr>
          <w:p w14:paraId="06CECF09" w14:textId="77777777" w:rsidR="005026A6" w:rsidRDefault="00000000">
            <w:pPr>
              <w:spacing w:line="260" w:lineRule="auto"/>
            </w:pPr>
            <w:r>
              <w:rPr>
                <w:sz w:val="19"/>
                <w:szCs w:val="19"/>
              </w:rPr>
              <w:t>Operations</w:t>
            </w:r>
          </w:p>
        </w:tc>
        <w:tc>
          <w:tcPr>
            <w:tcW w:w="1986" w:type="dxa"/>
            <w:shd w:val="clear" w:color="auto" w:fill="F6F7F7"/>
            <w:tcMar>
              <w:top w:w="70" w:type="dxa"/>
              <w:left w:w="100" w:type="dxa"/>
              <w:bottom w:w="70" w:type="dxa"/>
              <w:right w:w="100" w:type="dxa"/>
            </w:tcMar>
            <w:vAlign w:val="center"/>
          </w:tcPr>
          <w:p w14:paraId="46E952C7" w14:textId="77777777" w:rsidR="005026A6" w:rsidRDefault="00000000">
            <w:pPr>
              <w:spacing w:line="260" w:lineRule="auto"/>
            </w:pPr>
            <w:r>
              <w:rPr>
                <w:sz w:val="19"/>
                <w:szCs w:val="19"/>
              </w:rPr>
              <w:t>100%</w:t>
            </w:r>
          </w:p>
        </w:tc>
        <w:tc>
          <w:tcPr>
            <w:tcW w:w="1986" w:type="dxa"/>
            <w:shd w:val="clear" w:color="auto" w:fill="F6F7F7"/>
            <w:tcMar>
              <w:top w:w="70" w:type="dxa"/>
              <w:left w:w="100" w:type="dxa"/>
              <w:bottom w:w="70" w:type="dxa"/>
              <w:right w:w="100" w:type="dxa"/>
            </w:tcMar>
            <w:vAlign w:val="center"/>
          </w:tcPr>
          <w:p w14:paraId="00197337" w14:textId="77777777" w:rsidR="005026A6" w:rsidRDefault="00000000">
            <w:pPr>
              <w:spacing w:line="260" w:lineRule="auto"/>
            </w:pPr>
            <w:r>
              <w:rPr>
                <w:sz w:val="19"/>
                <w:szCs w:val="19"/>
              </w:rPr>
              <w:t>Quarterly</w:t>
            </w:r>
          </w:p>
        </w:tc>
      </w:tr>
      <w:tr w:rsidR="005026A6" w14:paraId="6E0CF085" w14:textId="77777777">
        <w:tblPrEx>
          <w:tblCellMar>
            <w:top w:w="0" w:type="dxa"/>
            <w:bottom w:w="0" w:type="dxa"/>
          </w:tblCellMar>
        </w:tblPrEx>
        <w:tc>
          <w:tcPr>
            <w:tcW w:w="3610" w:type="dxa"/>
            <w:shd w:val="clear" w:color="auto" w:fill="FFFFFF"/>
            <w:tcMar>
              <w:top w:w="70" w:type="dxa"/>
              <w:left w:w="100" w:type="dxa"/>
              <w:bottom w:w="70" w:type="dxa"/>
              <w:right w:w="100" w:type="dxa"/>
            </w:tcMar>
            <w:vAlign w:val="center"/>
          </w:tcPr>
          <w:p w14:paraId="36AD45D6" w14:textId="77777777" w:rsidR="005026A6" w:rsidRDefault="00000000">
            <w:pPr>
              <w:spacing w:line="260" w:lineRule="auto"/>
            </w:pPr>
            <w:r>
              <w:rPr>
                <w:sz w:val="19"/>
                <w:szCs w:val="19"/>
              </w:rPr>
              <w:t>% ADM-scope AI decisions with transparency disclosures ready</w:t>
            </w:r>
          </w:p>
        </w:tc>
        <w:tc>
          <w:tcPr>
            <w:tcW w:w="1444" w:type="dxa"/>
            <w:shd w:val="clear" w:color="auto" w:fill="FFFFFF"/>
            <w:tcMar>
              <w:top w:w="70" w:type="dxa"/>
              <w:left w:w="100" w:type="dxa"/>
              <w:bottom w:w="70" w:type="dxa"/>
              <w:right w:w="100" w:type="dxa"/>
            </w:tcMar>
            <w:vAlign w:val="center"/>
          </w:tcPr>
          <w:p w14:paraId="305CEFFF" w14:textId="77777777" w:rsidR="005026A6" w:rsidRDefault="00000000">
            <w:pPr>
              <w:spacing w:line="260" w:lineRule="auto"/>
            </w:pPr>
            <w:r>
              <w:rPr>
                <w:sz w:val="19"/>
                <w:szCs w:val="19"/>
              </w:rPr>
              <w:t>AI / Data</w:t>
            </w:r>
          </w:p>
        </w:tc>
        <w:tc>
          <w:tcPr>
            <w:tcW w:w="1986" w:type="dxa"/>
            <w:shd w:val="clear" w:color="auto" w:fill="FFFFFF"/>
            <w:tcMar>
              <w:top w:w="70" w:type="dxa"/>
              <w:left w:w="100" w:type="dxa"/>
              <w:bottom w:w="70" w:type="dxa"/>
              <w:right w:w="100" w:type="dxa"/>
            </w:tcMar>
            <w:vAlign w:val="center"/>
          </w:tcPr>
          <w:p w14:paraId="786FC786" w14:textId="77777777" w:rsidR="005026A6" w:rsidRDefault="00000000">
            <w:pPr>
              <w:spacing w:line="260" w:lineRule="auto"/>
            </w:pPr>
            <w:r>
              <w:rPr>
                <w:sz w:val="19"/>
                <w:szCs w:val="19"/>
              </w:rPr>
              <w:t>100% by 10 Dec 2026</w:t>
            </w:r>
          </w:p>
        </w:tc>
        <w:tc>
          <w:tcPr>
            <w:tcW w:w="1986" w:type="dxa"/>
            <w:shd w:val="clear" w:color="auto" w:fill="FFFFFF"/>
            <w:tcMar>
              <w:top w:w="70" w:type="dxa"/>
              <w:left w:w="100" w:type="dxa"/>
              <w:bottom w:w="70" w:type="dxa"/>
              <w:right w:w="100" w:type="dxa"/>
            </w:tcMar>
            <w:vAlign w:val="center"/>
          </w:tcPr>
          <w:p w14:paraId="7346613A" w14:textId="77777777" w:rsidR="005026A6" w:rsidRDefault="00000000">
            <w:pPr>
              <w:spacing w:line="260" w:lineRule="auto"/>
            </w:pPr>
            <w:r>
              <w:rPr>
                <w:sz w:val="19"/>
                <w:szCs w:val="19"/>
              </w:rPr>
              <w:t>Monthly to deadline</w:t>
            </w:r>
          </w:p>
        </w:tc>
      </w:tr>
    </w:tbl>
    <w:p w14:paraId="0174014D" w14:textId="77777777" w:rsidR="005026A6" w:rsidRDefault="00000000">
      <w:pPr>
        <w:pStyle w:val="Heading2"/>
      </w:pPr>
      <w:bookmarkStart w:id="34" w:name="_Toc235022640"/>
      <w:proofErr w:type="gramStart"/>
      <w:r>
        <w:t>11.2  Operating</w:t>
      </w:r>
      <w:proofErr w:type="gramEnd"/>
      <w:r>
        <w:t xml:space="preserve"> model</w:t>
      </w:r>
      <w:bookmarkEnd w:id="34"/>
    </w:p>
    <w:p w14:paraId="5A629880" w14:textId="77777777" w:rsidR="005026A6" w:rsidRDefault="00000000">
      <w:pPr>
        <w:pStyle w:val="ListParagraph"/>
        <w:numPr>
          <w:ilvl w:val="0"/>
          <w:numId w:val="2"/>
        </w:numPr>
        <w:spacing w:after="80" w:line="290" w:lineRule="auto"/>
      </w:pPr>
      <w:r>
        <w:t>Accountable executive owner for digital sovereignty (typically CIO or CISO), with the Architecture Board as design authority and the Risk Committee receiving KRIs quarterly.</w:t>
      </w:r>
    </w:p>
    <w:p w14:paraId="138142D1" w14:textId="77777777" w:rsidR="005026A6" w:rsidRDefault="00000000">
      <w:pPr>
        <w:pStyle w:val="ListParagraph"/>
        <w:numPr>
          <w:ilvl w:val="0"/>
          <w:numId w:val="2"/>
        </w:numPr>
        <w:spacing w:after="80" w:line="290" w:lineRule="auto"/>
      </w:pPr>
      <w:r>
        <w:t>A Sovereignty Community of Practice connects platform, data, AI, security and privacy engineering — the pattern library and exception learnings live here.</w:t>
      </w:r>
    </w:p>
    <w:p w14:paraId="60ED0279" w14:textId="77777777" w:rsidR="005026A6" w:rsidRDefault="00000000">
      <w:pPr>
        <w:pStyle w:val="ListParagraph"/>
        <w:numPr>
          <w:ilvl w:val="0"/>
          <w:numId w:val="2"/>
        </w:numPr>
        <w:spacing w:after="80" w:line="290" w:lineRule="auto"/>
      </w:pPr>
      <w:r>
        <w:t xml:space="preserve">Every High/Critical solution design </w:t>
      </w:r>
      <w:proofErr w:type="gramStart"/>
      <w:r>
        <w:t>names</w:t>
      </w:r>
      <w:proofErr w:type="gramEnd"/>
      <w:r>
        <w:t xml:space="preserve"> its tier, inherited controls and exceptions on one page — the 'sovereignty passport' — reviewed at design authority. [Position]</w:t>
      </w:r>
    </w:p>
    <w:p w14:paraId="7F84BEC9" w14:textId="77777777" w:rsidR="005026A6" w:rsidRDefault="00000000">
      <w:pPr>
        <w:pStyle w:val="Heading2"/>
      </w:pPr>
      <w:bookmarkStart w:id="35" w:name="_Toc235022641"/>
      <w:proofErr w:type="gramStart"/>
      <w:r>
        <w:t>11.3  Three</w:t>
      </w:r>
      <w:proofErr w:type="gramEnd"/>
      <w:r>
        <w:t>-horizon roadmap</w:t>
      </w:r>
      <w:bookmarkEnd w:id="35"/>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444"/>
        <w:gridCol w:w="4694"/>
        <w:gridCol w:w="2888"/>
      </w:tblGrid>
      <w:tr w:rsidR="005026A6" w14:paraId="7BB6C285" w14:textId="77777777">
        <w:tblPrEx>
          <w:tblCellMar>
            <w:top w:w="0" w:type="dxa"/>
            <w:bottom w:w="0" w:type="dxa"/>
          </w:tblCellMar>
        </w:tblPrEx>
        <w:trPr>
          <w:tblHeader/>
        </w:trPr>
        <w:tc>
          <w:tcPr>
            <w:tcW w:w="1444" w:type="dxa"/>
            <w:shd w:val="clear" w:color="auto" w:fill="2A363B"/>
            <w:tcMar>
              <w:top w:w="70" w:type="dxa"/>
              <w:left w:w="100" w:type="dxa"/>
              <w:bottom w:w="70" w:type="dxa"/>
              <w:right w:w="100" w:type="dxa"/>
            </w:tcMar>
            <w:vAlign w:val="center"/>
          </w:tcPr>
          <w:p w14:paraId="22981544" w14:textId="77777777" w:rsidR="005026A6" w:rsidRDefault="00000000">
            <w:pPr>
              <w:spacing w:line="260" w:lineRule="auto"/>
            </w:pPr>
            <w:r>
              <w:rPr>
                <w:b/>
                <w:bCs/>
                <w:color w:val="FFFFFF"/>
                <w:sz w:val="19"/>
                <w:szCs w:val="19"/>
              </w:rPr>
              <w:t>Horizon</w:t>
            </w:r>
          </w:p>
        </w:tc>
        <w:tc>
          <w:tcPr>
            <w:tcW w:w="4694" w:type="dxa"/>
            <w:shd w:val="clear" w:color="auto" w:fill="2A363B"/>
            <w:tcMar>
              <w:top w:w="70" w:type="dxa"/>
              <w:left w:w="100" w:type="dxa"/>
              <w:bottom w:w="70" w:type="dxa"/>
              <w:right w:w="100" w:type="dxa"/>
            </w:tcMar>
            <w:vAlign w:val="center"/>
          </w:tcPr>
          <w:p w14:paraId="3F7488ED" w14:textId="77777777" w:rsidR="005026A6" w:rsidRDefault="00000000">
            <w:pPr>
              <w:spacing w:line="260" w:lineRule="auto"/>
            </w:pPr>
            <w:r>
              <w:rPr>
                <w:b/>
                <w:bCs/>
                <w:color w:val="FFFFFF"/>
                <w:sz w:val="19"/>
                <w:szCs w:val="19"/>
              </w:rPr>
              <w:t>Focus</w:t>
            </w:r>
          </w:p>
        </w:tc>
        <w:tc>
          <w:tcPr>
            <w:tcW w:w="2888" w:type="dxa"/>
            <w:shd w:val="clear" w:color="auto" w:fill="2A363B"/>
            <w:tcMar>
              <w:top w:w="70" w:type="dxa"/>
              <w:left w:w="100" w:type="dxa"/>
              <w:bottom w:w="70" w:type="dxa"/>
              <w:right w:w="100" w:type="dxa"/>
            </w:tcMar>
            <w:vAlign w:val="center"/>
          </w:tcPr>
          <w:p w14:paraId="74B5C0EA" w14:textId="77777777" w:rsidR="005026A6" w:rsidRDefault="00000000">
            <w:pPr>
              <w:spacing w:line="260" w:lineRule="auto"/>
            </w:pPr>
            <w:r>
              <w:rPr>
                <w:b/>
                <w:bCs/>
                <w:color w:val="FFFFFF"/>
                <w:sz w:val="19"/>
                <w:szCs w:val="19"/>
              </w:rPr>
              <w:t>Exit criteria</w:t>
            </w:r>
          </w:p>
        </w:tc>
      </w:tr>
      <w:tr w:rsidR="005026A6" w14:paraId="5EEFAB8D"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2D516FB7" w14:textId="77777777" w:rsidR="005026A6" w:rsidRDefault="00000000">
            <w:pPr>
              <w:spacing w:line="260" w:lineRule="auto"/>
            </w:pPr>
            <w:r>
              <w:rPr>
                <w:sz w:val="19"/>
                <w:szCs w:val="19"/>
              </w:rPr>
              <w:t>H1 · 0–6 months</w:t>
            </w:r>
          </w:p>
        </w:tc>
        <w:tc>
          <w:tcPr>
            <w:tcW w:w="4694" w:type="dxa"/>
            <w:shd w:val="clear" w:color="auto" w:fill="FFFFFF"/>
            <w:tcMar>
              <w:top w:w="70" w:type="dxa"/>
              <w:left w:w="100" w:type="dxa"/>
              <w:bottom w:w="70" w:type="dxa"/>
              <w:right w:w="100" w:type="dxa"/>
            </w:tcMar>
            <w:vAlign w:val="center"/>
          </w:tcPr>
          <w:p w14:paraId="28377BA6" w14:textId="77777777" w:rsidR="005026A6" w:rsidRDefault="00000000">
            <w:pPr>
              <w:spacing w:line="260" w:lineRule="auto"/>
            </w:pPr>
            <w:r>
              <w:rPr>
                <w:sz w:val="19"/>
                <w:szCs w:val="19"/>
              </w:rPr>
              <w:t>Foundations: tier the High/Critical estate; baseline the 20 capabilities; stand up LLM gateway + model registry for all AI pilots; sovereignty KRIs to Risk Committee</w:t>
            </w:r>
          </w:p>
        </w:tc>
        <w:tc>
          <w:tcPr>
            <w:tcW w:w="2888" w:type="dxa"/>
            <w:shd w:val="clear" w:color="auto" w:fill="FFFFFF"/>
            <w:tcMar>
              <w:top w:w="70" w:type="dxa"/>
              <w:left w:w="100" w:type="dxa"/>
              <w:bottom w:w="70" w:type="dxa"/>
              <w:right w:w="100" w:type="dxa"/>
            </w:tcMar>
            <w:vAlign w:val="center"/>
          </w:tcPr>
          <w:p w14:paraId="738F63AC" w14:textId="77777777" w:rsidR="005026A6" w:rsidRDefault="00000000">
            <w:pPr>
              <w:spacing w:line="260" w:lineRule="auto"/>
            </w:pPr>
            <w:r>
              <w:rPr>
                <w:sz w:val="19"/>
                <w:szCs w:val="19"/>
              </w:rPr>
              <w:t>Tiering ≥ 90% of High/Critical; first KRI report delivered; no untracked AI integrations</w:t>
            </w:r>
          </w:p>
        </w:tc>
      </w:tr>
      <w:tr w:rsidR="005026A6" w14:paraId="64A0B44A" w14:textId="77777777">
        <w:tblPrEx>
          <w:tblCellMar>
            <w:top w:w="0" w:type="dxa"/>
            <w:bottom w:w="0" w:type="dxa"/>
          </w:tblCellMar>
        </w:tblPrEx>
        <w:tc>
          <w:tcPr>
            <w:tcW w:w="1444" w:type="dxa"/>
            <w:shd w:val="clear" w:color="auto" w:fill="F6F7F7"/>
            <w:tcMar>
              <w:top w:w="70" w:type="dxa"/>
              <w:left w:w="100" w:type="dxa"/>
              <w:bottom w:w="70" w:type="dxa"/>
              <w:right w:w="100" w:type="dxa"/>
            </w:tcMar>
            <w:vAlign w:val="center"/>
          </w:tcPr>
          <w:p w14:paraId="2B9539FC" w14:textId="77777777" w:rsidR="005026A6" w:rsidRDefault="00000000">
            <w:pPr>
              <w:spacing w:line="260" w:lineRule="auto"/>
            </w:pPr>
            <w:r>
              <w:rPr>
                <w:sz w:val="19"/>
                <w:szCs w:val="19"/>
              </w:rPr>
              <w:t>H2 · 6–18 months</w:t>
            </w:r>
          </w:p>
        </w:tc>
        <w:tc>
          <w:tcPr>
            <w:tcW w:w="4694" w:type="dxa"/>
            <w:shd w:val="clear" w:color="auto" w:fill="F6F7F7"/>
            <w:tcMar>
              <w:top w:w="70" w:type="dxa"/>
              <w:left w:w="100" w:type="dxa"/>
              <w:bottom w:w="70" w:type="dxa"/>
              <w:right w:w="100" w:type="dxa"/>
            </w:tcMar>
            <w:vAlign w:val="center"/>
          </w:tcPr>
          <w:p w14:paraId="16DE3265" w14:textId="77777777" w:rsidR="005026A6" w:rsidRDefault="00000000">
            <w:pPr>
              <w:spacing w:line="260" w:lineRule="auto"/>
            </w:pPr>
            <w:r>
              <w:rPr>
                <w:sz w:val="19"/>
                <w:szCs w:val="19"/>
              </w:rPr>
              <w:t>Enforcement: CMK/HSM for Critical; policy-as-code gates in all pipelines; AU operations and session recording for critical ops; RAG governance and PII detection in production; provider exit plans tested</w:t>
            </w:r>
          </w:p>
        </w:tc>
        <w:tc>
          <w:tcPr>
            <w:tcW w:w="2888" w:type="dxa"/>
            <w:shd w:val="clear" w:color="auto" w:fill="F6F7F7"/>
            <w:tcMar>
              <w:top w:w="70" w:type="dxa"/>
              <w:left w:w="100" w:type="dxa"/>
              <w:bottom w:w="70" w:type="dxa"/>
              <w:right w:w="100" w:type="dxa"/>
            </w:tcMar>
            <w:vAlign w:val="center"/>
          </w:tcPr>
          <w:p w14:paraId="654008DB" w14:textId="77777777" w:rsidR="005026A6" w:rsidRDefault="00000000">
            <w:pPr>
              <w:spacing w:line="260" w:lineRule="auto"/>
            </w:pPr>
            <w:r>
              <w:rPr>
                <w:sz w:val="19"/>
                <w:szCs w:val="19"/>
              </w:rPr>
              <w:t>Level 4 assessed across Data/Identity/Crypto/Ops; ADM-transparency register complete before 10 Dec 2026</w:t>
            </w:r>
          </w:p>
        </w:tc>
      </w:tr>
      <w:tr w:rsidR="005026A6" w14:paraId="704C0208" w14:textId="77777777">
        <w:tblPrEx>
          <w:tblCellMar>
            <w:top w:w="0" w:type="dxa"/>
            <w:bottom w:w="0" w:type="dxa"/>
          </w:tblCellMar>
        </w:tblPrEx>
        <w:tc>
          <w:tcPr>
            <w:tcW w:w="1444" w:type="dxa"/>
            <w:shd w:val="clear" w:color="auto" w:fill="FFFFFF"/>
            <w:tcMar>
              <w:top w:w="70" w:type="dxa"/>
              <w:left w:w="100" w:type="dxa"/>
              <w:bottom w:w="70" w:type="dxa"/>
              <w:right w:w="100" w:type="dxa"/>
            </w:tcMar>
            <w:vAlign w:val="center"/>
          </w:tcPr>
          <w:p w14:paraId="043168F5" w14:textId="77777777" w:rsidR="005026A6" w:rsidRDefault="00000000">
            <w:pPr>
              <w:spacing w:line="260" w:lineRule="auto"/>
            </w:pPr>
            <w:r>
              <w:rPr>
                <w:sz w:val="19"/>
                <w:szCs w:val="19"/>
              </w:rPr>
              <w:t>H3 · 18–36 months</w:t>
            </w:r>
          </w:p>
        </w:tc>
        <w:tc>
          <w:tcPr>
            <w:tcW w:w="4694" w:type="dxa"/>
            <w:shd w:val="clear" w:color="auto" w:fill="FFFFFF"/>
            <w:tcMar>
              <w:top w:w="70" w:type="dxa"/>
              <w:left w:w="100" w:type="dxa"/>
              <w:bottom w:w="70" w:type="dxa"/>
              <w:right w:w="100" w:type="dxa"/>
            </w:tcMar>
            <w:vAlign w:val="center"/>
          </w:tcPr>
          <w:p w14:paraId="76942BF5" w14:textId="77777777" w:rsidR="005026A6" w:rsidRDefault="00000000">
            <w:pPr>
              <w:spacing w:line="260" w:lineRule="auto"/>
            </w:pPr>
            <w:r>
              <w:rPr>
                <w:sz w:val="19"/>
                <w:szCs w:val="19"/>
              </w:rPr>
              <w:t>Assurance: continuous sovereignty assurance pilots (Level 5→6); agentic compliance monitoring; publish and iterate the reference architecture</w:t>
            </w:r>
          </w:p>
        </w:tc>
        <w:tc>
          <w:tcPr>
            <w:tcW w:w="2888" w:type="dxa"/>
            <w:shd w:val="clear" w:color="auto" w:fill="FFFFFF"/>
            <w:tcMar>
              <w:top w:w="70" w:type="dxa"/>
              <w:left w:w="100" w:type="dxa"/>
              <w:bottom w:w="70" w:type="dxa"/>
              <w:right w:w="100" w:type="dxa"/>
            </w:tcMar>
            <w:vAlign w:val="center"/>
          </w:tcPr>
          <w:p w14:paraId="2D67559C" w14:textId="77777777" w:rsidR="005026A6" w:rsidRDefault="00000000">
            <w:pPr>
              <w:spacing w:line="260" w:lineRule="auto"/>
            </w:pPr>
            <w:r>
              <w:rPr>
                <w:sz w:val="19"/>
                <w:szCs w:val="19"/>
              </w:rPr>
              <w:t>Level 5 assessed for AI and Observability; at least one closed-loop remediation pattern in production</w:t>
            </w:r>
          </w:p>
        </w:tc>
      </w:tr>
    </w:tbl>
    <w:p w14:paraId="2EF6EE3C" w14:textId="77777777" w:rsidR="005026A6" w:rsidRDefault="00000000">
      <w:pPr>
        <w:pStyle w:val="Heading2"/>
      </w:pPr>
      <w:bookmarkStart w:id="36" w:name="_Toc235022642"/>
      <w:proofErr w:type="gramStart"/>
      <w:r>
        <w:t>11.4  Anti</w:t>
      </w:r>
      <w:proofErr w:type="gramEnd"/>
      <w:r>
        <w:t>-patterns</w:t>
      </w:r>
      <w:bookmarkEnd w:id="36"/>
    </w:p>
    <w:p w14:paraId="521E3AE7" w14:textId="77777777" w:rsidR="005026A6" w:rsidRDefault="00000000">
      <w:pPr>
        <w:pStyle w:val="ListParagraph"/>
        <w:numPr>
          <w:ilvl w:val="0"/>
          <w:numId w:val="2"/>
        </w:numPr>
        <w:spacing w:after="80" w:line="290" w:lineRule="auto"/>
      </w:pPr>
      <w:r>
        <w:t>Sovereignty theatre: residency without key custody or operational control — satisfies a slide, not a subpoena. [Position]</w:t>
      </w:r>
    </w:p>
    <w:p w14:paraId="6CC69837" w14:textId="77777777" w:rsidR="005026A6" w:rsidRDefault="00000000">
      <w:pPr>
        <w:pStyle w:val="ListParagraph"/>
        <w:numPr>
          <w:ilvl w:val="0"/>
          <w:numId w:val="2"/>
        </w:numPr>
        <w:spacing w:after="80" w:line="290" w:lineRule="auto"/>
      </w:pPr>
      <w:r>
        <w:lastRenderedPageBreak/>
        <w:t>Over-classification: defaulting everything to Critical destroys the cost logic and delivery velocity that make the scheme sustainable.</w:t>
      </w:r>
    </w:p>
    <w:p w14:paraId="19CA7031" w14:textId="77777777" w:rsidR="005026A6" w:rsidRDefault="00000000">
      <w:pPr>
        <w:pStyle w:val="ListParagraph"/>
        <w:numPr>
          <w:ilvl w:val="0"/>
          <w:numId w:val="2"/>
        </w:numPr>
        <w:spacing w:after="80" w:line="290" w:lineRule="auto"/>
      </w:pPr>
      <w:r>
        <w:t>Gateway bypass: 'temporary' direct model integrations for pilots that become permanent, invisible AI estate.</w:t>
      </w:r>
    </w:p>
    <w:p w14:paraId="063EC52C" w14:textId="77777777" w:rsidR="005026A6" w:rsidRDefault="00000000">
      <w:pPr>
        <w:pStyle w:val="ListParagraph"/>
        <w:numPr>
          <w:ilvl w:val="0"/>
          <w:numId w:val="2"/>
        </w:numPr>
        <w:spacing w:after="80" w:line="290" w:lineRule="auto"/>
      </w:pPr>
      <w:r>
        <w:t>Attestation-based KRIs: metrics from surveys rather than telemetry — see ADSRA-OB-04.</w:t>
      </w:r>
    </w:p>
    <w:p w14:paraId="311ED365" w14:textId="77777777" w:rsidR="005026A6" w:rsidRDefault="00000000">
      <w:pPr>
        <w:pStyle w:val="Heading1"/>
        <w:pageBreakBefore/>
      </w:pPr>
      <w:bookmarkStart w:id="37" w:name="_Toc235022643"/>
      <w:r>
        <w:lastRenderedPageBreak/>
        <w:t>12.  Evidence Register (Claims → Sources)</w:t>
      </w:r>
      <w:bookmarkEnd w:id="37"/>
    </w:p>
    <w:p w14:paraId="06A09C31" w14:textId="77777777" w:rsidR="005026A6" w:rsidRDefault="00000000">
      <w:pPr>
        <w:spacing w:after="160" w:line="300" w:lineRule="auto"/>
      </w:pPr>
      <w:r>
        <w:t>For peer review: material factual claims and their anchors. [Position] items are the author's judgement and are argued, not cited.</w:t>
      </w:r>
    </w:p>
    <w:p>
      <w:pPr/>
      <w:r>
        <w:rPr>
          <w:b/>
        </w:rPr>
        <w:t xml:space="preserve">v0.2 additions.  </w:t>
      </w:r>
      <w:r>
        <w:t>Claim: Australian governments maintain a published, principles-based AI-assurance expectation → [R13] National framework for the assurance of AI in government (v1.0, 21 June 2024), based on Australia's AI Ethics Principles (DISR 2019). Claim: recognised AI management and risk standards exist to anchor governance → [R11] AS ISO/IEC 42001:2023, AS ISO/IEC 23894:2023 and AS ISO/IEC 38507:2022. [Position]: Australian-owned sovereign model and compute options are emerging that may narrow the in-region frontier-availability gap — market context, not a cited obligation; provider claims to be verified before reliance.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5596"/>
        <w:gridCol w:w="3430"/>
      </w:tblGrid>
      <w:tr w:rsidR="005026A6" w14:paraId="5CF3F962" w14:textId="77777777">
        <w:tblPrEx>
          <w:tblCellMar>
            <w:top w:w="0" w:type="dxa"/>
            <w:bottom w:w="0" w:type="dxa"/>
          </w:tblCellMar>
        </w:tblPrEx>
        <w:trPr>
          <w:tblHeader/>
        </w:trPr>
        <w:tc>
          <w:tcPr>
            <w:tcW w:w="5596" w:type="dxa"/>
            <w:shd w:val="clear" w:color="auto" w:fill="2A363B"/>
            <w:tcMar>
              <w:top w:w="70" w:type="dxa"/>
              <w:left w:w="100" w:type="dxa"/>
              <w:bottom w:w="70" w:type="dxa"/>
              <w:right w:w="100" w:type="dxa"/>
            </w:tcMar>
            <w:vAlign w:val="center"/>
          </w:tcPr>
          <w:p w14:paraId="5A94B6C0" w14:textId="77777777" w:rsidR="005026A6" w:rsidRDefault="00000000">
            <w:pPr>
              <w:spacing w:line="260" w:lineRule="auto"/>
            </w:pPr>
            <w:r>
              <w:rPr>
                <w:b/>
                <w:bCs/>
                <w:color w:val="FFFFFF"/>
                <w:sz w:val="19"/>
                <w:szCs w:val="19"/>
              </w:rPr>
              <w:t>Claim in this document</w:t>
            </w:r>
          </w:p>
        </w:tc>
        <w:tc>
          <w:tcPr>
            <w:tcW w:w="3430" w:type="dxa"/>
            <w:shd w:val="clear" w:color="auto" w:fill="2A363B"/>
            <w:tcMar>
              <w:top w:w="70" w:type="dxa"/>
              <w:left w:w="100" w:type="dxa"/>
              <w:bottom w:w="70" w:type="dxa"/>
              <w:right w:w="100" w:type="dxa"/>
            </w:tcMar>
            <w:vAlign w:val="center"/>
          </w:tcPr>
          <w:p w14:paraId="1633D15F" w14:textId="77777777" w:rsidR="005026A6" w:rsidRDefault="00000000">
            <w:pPr>
              <w:spacing w:line="260" w:lineRule="auto"/>
            </w:pPr>
            <w:r>
              <w:rPr>
                <w:b/>
                <w:bCs/>
                <w:color w:val="FFFFFF"/>
                <w:sz w:val="19"/>
                <w:szCs w:val="19"/>
              </w:rPr>
              <w:t>Source</w:t>
            </w:r>
          </w:p>
        </w:tc>
      </w:tr>
      <w:tr w:rsidR="005026A6" w14:paraId="0E17F165" w14:textId="77777777">
        <w:tblPrEx>
          <w:tblCellMar>
            <w:top w:w="0" w:type="dxa"/>
            <w:bottom w:w="0" w:type="dxa"/>
          </w:tblCellMar>
        </w:tblPrEx>
        <w:tc>
          <w:tcPr>
            <w:tcW w:w="5596" w:type="dxa"/>
            <w:shd w:val="clear" w:color="auto" w:fill="FFFFFF"/>
            <w:tcMar>
              <w:top w:w="70" w:type="dxa"/>
              <w:left w:w="100" w:type="dxa"/>
              <w:bottom w:w="70" w:type="dxa"/>
              <w:right w:w="100" w:type="dxa"/>
            </w:tcMar>
            <w:vAlign w:val="center"/>
          </w:tcPr>
          <w:p w14:paraId="16B31692" w14:textId="77777777" w:rsidR="005026A6" w:rsidRDefault="00000000">
            <w:pPr>
              <w:spacing w:line="260" w:lineRule="auto"/>
            </w:pPr>
            <w:r>
              <w:rPr>
                <w:sz w:val="19"/>
                <w:szCs w:val="19"/>
              </w:rPr>
              <w:t>CPS 230 in force 1 Jul 2025; pre-existing MSP contracts by earlier of renewal or 1 Jul 2026; targeted amendments finalised Apr 2026</w:t>
            </w:r>
          </w:p>
        </w:tc>
        <w:tc>
          <w:tcPr>
            <w:tcW w:w="3430" w:type="dxa"/>
            <w:shd w:val="clear" w:color="auto" w:fill="FFFFFF"/>
            <w:tcMar>
              <w:top w:w="70" w:type="dxa"/>
              <w:left w:w="100" w:type="dxa"/>
              <w:bottom w:w="70" w:type="dxa"/>
              <w:right w:w="100" w:type="dxa"/>
            </w:tcMar>
            <w:vAlign w:val="center"/>
          </w:tcPr>
          <w:p w14:paraId="6F759D14" w14:textId="77777777" w:rsidR="005026A6" w:rsidRDefault="00000000">
            <w:pPr>
              <w:spacing w:line="260" w:lineRule="auto"/>
            </w:pPr>
            <w:r>
              <w:rPr>
                <w:sz w:val="19"/>
                <w:szCs w:val="19"/>
              </w:rPr>
              <w:t>R1 (APRA)</w:t>
            </w:r>
          </w:p>
        </w:tc>
      </w:tr>
      <w:tr w:rsidR="005026A6" w14:paraId="74A11161" w14:textId="77777777">
        <w:tblPrEx>
          <w:tblCellMar>
            <w:top w:w="0" w:type="dxa"/>
            <w:bottom w:w="0" w:type="dxa"/>
          </w:tblCellMar>
        </w:tblPrEx>
        <w:tc>
          <w:tcPr>
            <w:tcW w:w="5596" w:type="dxa"/>
            <w:shd w:val="clear" w:color="auto" w:fill="F6F7F7"/>
            <w:tcMar>
              <w:top w:w="70" w:type="dxa"/>
              <w:left w:w="100" w:type="dxa"/>
              <w:bottom w:w="70" w:type="dxa"/>
              <w:right w:w="100" w:type="dxa"/>
            </w:tcMar>
            <w:vAlign w:val="center"/>
          </w:tcPr>
          <w:p w14:paraId="47945D2C" w14:textId="77777777" w:rsidR="005026A6" w:rsidRDefault="00000000">
            <w:pPr>
              <w:spacing w:line="260" w:lineRule="auto"/>
            </w:pPr>
            <w:r>
              <w:rPr>
                <w:sz w:val="19"/>
                <w:szCs w:val="19"/>
              </w:rPr>
              <w:t>CPS 230: notify APRA ≤ 24 hrs for disruption to a critical operation outside tolerance; ≤ 72 hrs for material operational risk incidents</w:t>
            </w:r>
          </w:p>
        </w:tc>
        <w:tc>
          <w:tcPr>
            <w:tcW w:w="3430" w:type="dxa"/>
            <w:shd w:val="clear" w:color="auto" w:fill="F6F7F7"/>
            <w:tcMar>
              <w:top w:w="70" w:type="dxa"/>
              <w:left w:w="100" w:type="dxa"/>
              <w:bottom w:w="70" w:type="dxa"/>
              <w:right w:w="100" w:type="dxa"/>
            </w:tcMar>
            <w:vAlign w:val="center"/>
          </w:tcPr>
          <w:p w14:paraId="21C744A4" w14:textId="77777777" w:rsidR="005026A6" w:rsidRDefault="00000000">
            <w:pPr>
              <w:spacing w:line="260" w:lineRule="auto"/>
            </w:pPr>
            <w:r>
              <w:rPr>
                <w:sz w:val="19"/>
                <w:szCs w:val="19"/>
              </w:rPr>
              <w:t>R1 (CPS 230 paras 42, 33)</w:t>
            </w:r>
          </w:p>
        </w:tc>
      </w:tr>
      <w:tr w:rsidR="005026A6" w14:paraId="4CD46F4C" w14:textId="77777777">
        <w:tblPrEx>
          <w:tblCellMar>
            <w:top w:w="0" w:type="dxa"/>
            <w:bottom w:w="0" w:type="dxa"/>
          </w:tblCellMar>
        </w:tblPrEx>
        <w:tc>
          <w:tcPr>
            <w:tcW w:w="5596" w:type="dxa"/>
            <w:shd w:val="clear" w:color="auto" w:fill="FFFFFF"/>
            <w:tcMar>
              <w:top w:w="70" w:type="dxa"/>
              <w:left w:w="100" w:type="dxa"/>
              <w:bottom w:w="70" w:type="dxa"/>
              <w:right w:w="100" w:type="dxa"/>
            </w:tcMar>
            <w:vAlign w:val="center"/>
          </w:tcPr>
          <w:p w14:paraId="6224B338" w14:textId="77777777" w:rsidR="005026A6" w:rsidRDefault="00000000">
            <w:pPr>
              <w:spacing w:line="260" w:lineRule="auto"/>
            </w:pPr>
            <w:r>
              <w:rPr>
                <w:sz w:val="19"/>
                <w:szCs w:val="19"/>
              </w:rPr>
              <w:t>CPS 234 in force since 2019; 72-hour information-security incident notification</w:t>
            </w:r>
          </w:p>
        </w:tc>
        <w:tc>
          <w:tcPr>
            <w:tcW w:w="3430" w:type="dxa"/>
            <w:shd w:val="clear" w:color="auto" w:fill="FFFFFF"/>
            <w:tcMar>
              <w:top w:w="70" w:type="dxa"/>
              <w:left w:w="100" w:type="dxa"/>
              <w:bottom w:w="70" w:type="dxa"/>
              <w:right w:w="100" w:type="dxa"/>
            </w:tcMar>
            <w:vAlign w:val="center"/>
          </w:tcPr>
          <w:p w14:paraId="34FC4449" w14:textId="77777777" w:rsidR="005026A6" w:rsidRDefault="00000000">
            <w:pPr>
              <w:spacing w:line="260" w:lineRule="auto"/>
            </w:pPr>
            <w:r>
              <w:rPr>
                <w:sz w:val="19"/>
                <w:szCs w:val="19"/>
              </w:rPr>
              <w:t>R2 (APRA)</w:t>
            </w:r>
          </w:p>
        </w:tc>
      </w:tr>
      <w:tr w:rsidR="005026A6" w14:paraId="37F49AA4" w14:textId="77777777">
        <w:tblPrEx>
          <w:tblCellMar>
            <w:top w:w="0" w:type="dxa"/>
            <w:bottom w:w="0" w:type="dxa"/>
          </w:tblCellMar>
        </w:tblPrEx>
        <w:tc>
          <w:tcPr>
            <w:tcW w:w="5596" w:type="dxa"/>
            <w:shd w:val="clear" w:color="auto" w:fill="F6F7F7"/>
            <w:tcMar>
              <w:top w:w="70" w:type="dxa"/>
              <w:left w:w="100" w:type="dxa"/>
              <w:bottom w:w="70" w:type="dxa"/>
              <w:right w:w="100" w:type="dxa"/>
            </w:tcMar>
            <w:vAlign w:val="center"/>
          </w:tcPr>
          <w:p w14:paraId="0CBE9B17" w14:textId="77777777" w:rsidR="005026A6" w:rsidRDefault="00000000">
            <w:pPr>
              <w:spacing w:line="260" w:lineRule="auto"/>
            </w:pPr>
            <w:r>
              <w:rPr>
                <w:sz w:val="19"/>
                <w:szCs w:val="19"/>
              </w:rPr>
              <w:t>Privacy amendment Act assent 10 Dec 2024; statutory tort commenced by Jun 2025; ADM transparency (APP 1.7–1.9) from 10 Dec 2026</w:t>
            </w:r>
          </w:p>
        </w:tc>
        <w:tc>
          <w:tcPr>
            <w:tcW w:w="3430" w:type="dxa"/>
            <w:shd w:val="clear" w:color="auto" w:fill="F6F7F7"/>
            <w:tcMar>
              <w:top w:w="70" w:type="dxa"/>
              <w:left w:w="100" w:type="dxa"/>
              <w:bottom w:w="70" w:type="dxa"/>
              <w:right w:w="100" w:type="dxa"/>
            </w:tcMar>
            <w:vAlign w:val="center"/>
          </w:tcPr>
          <w:p w14:paraId="07508B17" w14:textId="77777777" w:rsidR="005026A6" w:rsidRDefault="00000000">
            <w:pPr>
              <w:spacing w:line="260" w:lineRule="auto"/>
            </w:pPr>
            <w:r>
              <w:rPr>
                <w:sz w:val="19"/>
                <w:szCs w:val="19"/>
              </w:rPr>
              <w:t>R3 (Act; OAIC; firm analyses)</w:t>
            </w:r>
          </w:p>
        </w:tc>
      </w:tr>
      <w:tr w:rsidR="005026A6" w14:paraId="25BF4030" w14:textId="77777777">
        <w:tblPrEx>
          <w:tblCellMar>
            <w:top w:w="0" w:type="dxa"/>
            <w:bottom w:w="0" w:type="dxa"/>
          </w:tblCellMar>
        </w:tblPrEx>
        <w:tc>
          <w:tcPr>
            <w:tcW w:w="5596" w:type="dxa"/>
            <w:shd w:val="clear" w:color="auto" w:fill="FFFFFF"/>
            <w:tcMar>
              <w:top w:w="70" w:type="dxa"/>
              <w:left w:w="100" w:type="dxa"/>
              <w:bottom w:w="70" w:type="dxa"/>
              <w:right w:w="100" w:type="dxa"/>
            </w:tcMar>
            <w:vAlign w:val="center"/>
          </w:tcPr>
          <w:p w14:paraId="3DDD62A4" w14:textId="77777777" w:rsidR="005026A6" w:rsidRDefault="00000000">
            <w:pPr>
              <w:spacing w:line="260" w:lineRule="auto"/>
            </w:pPr>
            <w:r>
              <w:rPr>
                <w:sz w:val="19"/>
                <w:szCs w:val="19"/>
              </w:rPr>
              <w:t>Civil penalties up to greater of $50m / 3× benefit / 30% adjusted turnover for serious interferences</w:t>
            </w:r>
          </w:p>
        </w:tc>
        <w:tc>
          <w:tcPr>
            <w:tcW w:w="3430" w:type="dxa"/>
            <w:shd w:val="clear" w:color="auto" w:fill="FFFFFF"/>
            <w:tcMar>
              <w:top w:w="70" w:type="dxa"/>
              <w:left w:w="100" w:type="dxa"/>
              <w:bottom w:w="70" w:type="dxa"/>
              <w:right w:w="100" w:type="dxa"/>
            </w:tcMar>
            <w:vAlign w:val="center"/>
          </w:tcPr>
          <w:p w14:paraId="711DF7FB" w14:textId="77777777" w:rsidR="005026A6" w:rsidRDefault="00000000">
            <w:pPr>
              <w:spacing w:line="260" w:lineRule="auto"/>
            </w:pPr>
            <w:r>
              <w:rPr>
                <w:sz w:val="19"/>
                <w:szCs w:val="19"/>
              </w:rPr>
              <w:t>R4 (2022 penalty amendment)</w:t>
            </w:r>
          </w:p>
        </w:tc>
      </w:tr>
      <w:tr w:rsidR="005026A6" w14:paraId="64471C0A" w14:textId="77777777">
        <w:tblPrEx>
          <w:tblCellMar>
            <w:top w:w="0" w:type="dxa"/>
            <w:bottom w:w="0" w:type="dxa"/>
          </w:tblCellMar>
        </w:tblPrEx>
        <w:tc>
          <w:tcPr>
            <w:tcW w:w="5596" w:type="dxa"/>
            <w:shd w:val="clear" w:color="auto" w:fill="F6F7F7"/>
            <w:tcMar>
              <w:top w:w="70" w:type="dxa"/>
              <w:left w:w="100" w:type="dxa"/>
              <w:bottom w:w="70" w:type="dxa"/>
              <w:right w:w="100" w:type="dxa"/>
            </w:tcMar>
            <w:vAlign w:val="center"/>
          </w:tcPr>
          <w:p w14:paraId="350E2969" w14:textId="77777777" w:rsidR="005026A6" w:rsidRDefault="00000000">
            <w:pPr>
              <w:spacing w:line="260" w:lineRule="auto"/>
            </w:pPr>
            <w:r>
              <w:rPr>
                <w:sz w:val="19"/>
                <w:szCs w:val="19"/>
              </w:rPr>
              <w:t>SOCI covers 11 sectors incl. financial services, healthcare, energy, data storage; CIRMP spans cyber, personnel, supply-chain, physical hazards</w:t>
            </w:r>
          </w:p>
        </w:tc>
        <w:tc>
          <w:tcPr>
            <w:tcW w:w="3430" w:type="dxa"/>
            <w:shd w:val="clear" w:color="auto" w:fill="F6F7F7"/>
            <w:tcMar>
              <w:top w:w="70" w:type="dxa"/>
              <w:left w:w="100" w:type="dxa"/>
              <w:bottom w:w="70" w:type="dxa"/>
              <w:right w:w="100" w:type="dxa"/>
            </w:tcMar>
            <w:vAlign w:val="center"/>
          </w:tcPr>
          <w:p w14:paraId="7B576EEB" w14:textId="77777777" w:rsidR="005026A6" w:rsidRDefault="00000000">
            <w:pPr>
              <w:spacing w:line="260" w:lineRule="auto"/>
            </w:pPr>
            <w:r>
              <w:rPr>
                <w:sz w:val="19"/>
                <w:szCs w:val="19"/>
              </w:rPr>
              <w:t>R5 (CISC)</w:t>
            </w:r>
          </w:p>
        </w:tc>
      </w:tr>
      <w:tr w:rsidR="005026A6" w14:paraId="45DA11EA" w14:textId="77777777">
        <w:tblPrEx>
          <w:tblCellMar>
            <w:top w:w="0" w:type="dxa"/>
            <w:bottom w:w="0" w:type="dxa"/>
          </w:tblCellMar>
        </w:tblPrEx>
        <w:tc>
          <w:tcPr>
            <w:tcW w:w="5596" w:type="dxa"/>
            <w:shd w:val="clear" w:color="auto" w:fill="FFFFFF"/>
            <w:tcMar>
              <w:top w:w="70" w:type="dxa"/>
              <w:left w:w="100" w:type="dxa"/>
              <w:bottom w:w="70" w:type="dxa"/>
              <w:right w:w="100" w:type="dxa"/>
            </w:tcMar>
            <w:vAlign w:val="center"/>
          </w:tcPr>
          <w:p w14:paraId="170B906A" w14:textId="77777777" w:rsidR="005026A6" w:rsidRDefault="00000000">
            <w:pPr>
              <w:spacing w:line="260" w:lineRule="auto"/>
            </w:pPr>
            <w:r>
              <w:rPr>
                <w:sz w:val="19"/>
                <w:szCs w:val="19"/>
              </w:rPr>
              <w:t>Hosting Certification Framework: Certified Strategic / Assured; applies to new contracts from 30 Jun 2022</w:t>
            </w:r>
          </w:p>
        </w:tc>
        <w:tc>
          <w:tcPr>
            <w:tcW w:w="3430" w:type="dxa"/>
            <w:shd w:val="clear" w:color="auto" w:fill="FFFFFF"/>
            <w:tcMar>
              <w:top w:w="70" w:type="dxa"/>
              <w:left w:w="100" w:type="dxa"/>
              <w:bottom w:w="70" w:type="dxa"/>
              <w:right w:w="100" w:type="dxa"/>
            </w:tcMar>
            <w:vAlign w:val="center"/>
          </w:tcPr>
          <w:p w14:paraId="31AFF1C0" w14:textId="77777777" w:rsidR="005026A6" w:rsidRDefault="00000000">
            <w:pPr>
              <w:spacing w:line="260" w:lineRule="auto"/>
            </w:pPr>
            <w:r>
              <w:rPr>
                <w:sz w:val="19"/>
                <w:szCs w:val="19"/>
              </w:rPr>
              <w:t>R7 (hostingcertification.gov.au)</w:t>
            </w:r>
          </w:p>
        </w:tc>
      </w:tr>
      <w:tr w:rsidR="005026A6" w14:paraId="649B8A5D" w14:textId="77777777">
        <w:tblPrEx>
          <w:tblCellMar>
            <w:top w:w="0" w:type="dxa"/>
            <w:bottom w:w="0" w:type="dxa"/>
          </w:tblCellMar>
        </w:tblPrEx>
        <w:tc>
          <w:tcPr>
            <w:tcW w:w="5596" w:type="dxa"/>
            <w:shd w:val="clear" w:color="auto" w:fill="F6F7F7"/>
            <w:tcMar>
              <w:top w:w="70" w:type="dxa"/>
              <w:left w:w="100" w:type="dxa"/>
              <w:bottom w:w="70" w:type="dxa"/>
              <w:right w:w="100" w:type="dxa"/>
            </w:tcMar>
            <w:vAlign w:val="center"/>
          </w:tcPr>
          <w:p w14:paraId="59EE1C91" w14:textId="77777777" w:rsidR="005026A6" w:rsidRDefault="00000000">
            <w:pPr>
              <w:spacing w:line="260" w:lineRule="auto"/>
            </w:pPr>
            <w:r>
              <w:rPr>
                <w:sz w:val="19"/>
                <w:szCs w:val="19"/>
              </w:rPr>
              <w:t>My Health Record data must be held and processed in Australia</w:t>
            </w:r>
          </w:p>
        </w:tc>
        <w:tc>
          <w:tcPr>
            <w:tcW w:w="3430" w:type="dxa"/>
            <w:shd w:val="clear" w:color="auto" w:fill="F6F7F7"/>
            <w:tcMar>
              <w:top w:w="70" w:type="dxa"/>
              <w:left w:w="100" w:type="dxa"/>
              <w:bottom w:w="70" w:type="dxa"/>
              <w:right w:w="100" w:type="dxa"/>
            </w:tcMar>
            <w:vAlign w:val="center"/>
          </w:tcPr>
          <w:p w14:paraId="1ECAC95C" w14:textId="77777777" w:rsidR="005026A6" w:rsidRDefault="00000000">
            <w:pPr>
              <w:spacing w:line="260" w:lineRule="auto"/>
            </w:pPr>
            <w:r>
              <w:rPr>
                <w:sz w:val="19"/>
                <w:szCs w:val="19"/>
              </w:rPr>
              <w:t>R8 (My Health Records Act 2012)</w:t>
            </w:r>
          </w:p>
        </w:tc>
      </w:tr>
      <w:tr w:rsidR="005026A6" w14:paraId="17F3DC02" w14:textId="77777777">
        <w:tblPrEx>
          <w:tblCellMar>
            <w:top w:w="0" w:type="dxa"/>
            <w:bottom w:w="0" w:type="dxa"/>
          </w:tblCellMar>
        </w:tblPrEx>
        <w:tc>
          <w:tcPr>
            <w:tcW w:w="5596" w:type="dxa"/>
            <w:shd w:val="clear" w:color="auto" w:fill="FFFFFF"/>
            <w:tcMar>
              <w:top w:w="70" w:type="dxa"/>
              <w:left w:w="100" w:type="dxa"/>
              <w:bottom w:w="70" w:type="dxa"/>
              <w:right w:w="100" w:type="dxa"/>
            </w:tcMar>
            <w:vAlign w:val="center"/>
          </w:tcPr>
          <w:p w14:paraId="3E17F79D" w14:textId="77777777" w:rsidR="005026A6" w:rsidRDefault="00000000">
            <w:pPr>
              <w:spacing w:line="260" w:lineRule="auto"/>
            </w:pPr>
            <w:r>
              <w:rPr>
                <w:sz w:val="19"/>
                <w:szCs w:val="19"/>
              </w:rPr>
              <w:t>US CLOUD Act: production obligations regardless of data location</w:t>
            </w:r>
          </w:p>
        </w:tc>
        <w:tc>
          <w:tcPr>
            <w:tcW w:w="3430" w:type="dxa"/>
            <w:shd w:val="clear" w:color="auto" w:fill="FFFFFF"/>
            <w:tcMar>
              <w:top w:w="70" w:type="dxa"/>
              <w:left w:w="100" w:type="dxa"/>
              <w:bottom w:w="70" w:type="dxa"/>
              <w:right w:w="100" w:type="dxa"/>
            </w:tcMar>
            <w:vAlign w:val="center"/>
          </w:tcPr>
          <w:p w14:paraId="3883161B" w14:textId="77777777" w:rsidR="005026A6" w:rsidRDefault="00000000">
            <w:pPr>
              <w:spacing w:line="260" w:lineRule="auto"/>
            </w:pPr>
            <w:r>
              <w:rPr>
                <w:sz w:val="19"/>
                <w:szCs w:val="19"/>
              </w:rPr>
              <w:t>R9 (CLOUD Act 2018)</w:t>
            </w:r>
          </w:p>
        </w:tc>
      </w:tr>
      <w:tr w:rsidR="005026A6" w14:paraId="71346929" w14:textId="77777777">
        <w:tblPrEx>
          <w:tblCellMar>
            <w:top w:w="0" w:type="dxa"/>
            <w:bottom w:w="0" w:type="dxa"/>
          </w:tblCellMar>
        </w:tblPrEx>
        <w:tc>
          <w:tcPr>
            <w:tcW w:w="5596" w:type="dxa"/>
            <w:shd w:val="clear" w:color="auto" w:fill="F6F7F7"/>
            <w:tcMar>
              <w:top w:w="70" w:type="dxa"/>
              <w:left w:w="100" w:type="dxa"/>
              <w:bottom w:w="70" w:type="dxa"/>
              <w:right w:w="100" w:type="dxa"/>
            </w:tcMar>
            <w:vAlign w:val="center"/>
          </w:tcPr>
          <w:p w14:paraId="014BF62C" w14:textId="77777777" w:rsidR="005026A6" w:rsidRDefault="00000000">
            <w:pPr>
              <w:spacing w:line="260" w:lineRule="auto"/>
            </w:pPr>
            <w:r>
              <w:rPr>
                <w:sz w:val="19"/>
                <w:szCs w:val="19"/>
              </w:rPr>
              <w:t>Voluntary AI Safety Standard (2024) superseded by Guidance for AI Adoption (Oct 2025); National AI Plan (Dec 2025) relies on existing law; AI Safety Institute from 2026; mandatory-guardrail proposals paused</w:t>
            </w:r>
          </w:p>
        </w:tc>
        <w:tc>
          <w:tcPr>
            <w:tcW w:w="3430" w:type="dxa"/>
            <w:shd w:val="clear" w:color="auto" w:fill="F6F7F7"/>
            <w:tcMar>
              <w:top w:w="70" w:type="dxa"/>
              <w:left w:w="100" w:type="dxa"/>
              <w:bottom w:w="70" w:type="dxa"/>
              <w:right w:w="100" w:type="dxa"/>
            </w:tcMar>
            <w:vAlign w:val="center"/>
          </w:tcPr>
          <w:p w14:paraId="5A2FA75C" w14:textId="77777777" w:rsidR="005026A6" w:rsidRDefault="00000000">
            <w:pPr>
              <w:spacing w:line="260" w:lineRule="auto"/>
            </w:pPr>
            <w:r>
              <w:rPr>
                <w:sz w:val="19"/>
                <w:szCs w:val="19"/>
              </w:rPr>
              <w:t>R10 (DISR/NAIC; legal analyses)</w:t>
            </w:r>
          </w:p>
        </w:tc>
      </w:tr>
    </w:tbl>
    <w:p w14:paraId="02B32F0D" w14:textId="77777777" w:rsidR="005026A6" w:rsidRDefault="00000000">
      <w:pPr>
        <w:pStyle w:val="Heading1"/>
        <w:pageBreakBefore/>
      </w:pPr>
      <w:bookmarkStart w:id="38" w:name="_Toc235022644"/>
      <w:r>
        <w:lastRenderedPageBreak/>
        <w:t>13.  References</w:t>
      </w:r>
      <w:bookmarkEnd w:id="38"/>
    </w:p>
    <w:p w14:paraId="2F20C171" w14:textId="77777777" w:rsidR="005026A6" w:rsidRDefault="00000000">
      <w:pPr>
        <w:spacing w:after="160" w:line="300" w:lineRule="auto"/>
      </w:pPr>
      <w:r>
        <w:rPr>
          <w:b/>
          <w:bCs/>
        </w:rPr>
        <w:t>[R1</w:t>
      </w:r>
      <w:proofErr w:type="gramStart"/>
      <w:r>
        <w:rPr>
          <w:b/>
          <w:bCs/>
        </w:rPr>
        <w:t xml:space="preserve">]  </w:t>
      </w:r>
      <w:r>
        <w:t>Australian</w:t>
      </w:r>
      <w:proofErr w:type="gramEnd"/>
      <w:r>
        <w:t xml:space="preserve"> Prudential Regulation Authority, Prudential Standard CPS 230 Operational Risk Management (in force 1 July 2025; targeted amendments 30 April 2026) and Prudential Practice Guide CPG 230. https://www.apra.gov.au/operational-risk-management</w:t>
      </w:r>
    </w:p>
    <w:p w14:paraId="16A9DCFB" w14:textId="77777777" w:rsidR="005026A6" w:rsidRDefault="00000000">
      <w:pPr>
        <w:spacing w:after="160" w:line="300" w:lineRule="auto"/>
      </w:pPr>
      <w:r>
        <w:rPr>
          <w:b/>
          <w:bCs/>
        </w:rPr>
        <w:t>[R2</w:t>
      </w:r>
      <w:proofErr w:type="gramStart"/>
      <w:r>
        <w:rPr>
          <w:b/>
          <w:bCs/>
        </w:rPr>
        <w:t xml:space="preserve">]  </w:t>
      </w:r>
      <w:r>
        <w:t>Australian</w:t>
      </w:r>
      <w:proofErr w:type="gramEnd"/>
      <w:r>
        <w:t xml:space="preserve"> Prudential Regulation Authority, Prudential Standard CPS 234 Information Security (2019). https://www.apra.gov.au</w:t>
      </w:r>
    </w:p>
    <w:p w14:paraId="0D8F33E5" w14:textId="77777777" w:rsidR="005026A6" w:rsidRDefault="00000000">
      <w:pPr>
        <w:spacing w:after="160" w:line="300" w:lineRule="auto"/>
      </w:pPr>
      <w:r>
        <w:rPr>
          <w:b/>
          <w:bCs/>
        </w:rPr>
        <w:t>[R3</w:t>
      </w:r>
      <w:proofErr w:type="gramStart"/>
      <w:r>
        <w:rPr>
          <w:b/>
          <w:bCs/>
        </w:rPr>
        <w:t xml:space="preserve">]  </w:t>
      </w:r>
      <w:r>
        <w:t>Privacy</w:t>
      </w:r>
      <w:proofErr w:type="gramEnd"/>
      <w:r>
        <w:t xml:space="preserve"> Act 1988 (</w:t>
      </w:r>
      <w:proofErr w:type="spellStart"/>
      <w:r>
        <w:t>Cth</w:t>
      </w:r>
      <w:proofErr w:type="spellEnd"/>
      <w:r>
        <w:t>); Privacy and Other Legislation Amendment Act 2024 (</w:t>
      </w:r>
      <w:proofErr w:type="spellStart"/>
      <w:r>
        <w:t>Cth</w:t>
      </w:r>
      <w:proofErr w:type="spellEnd"/>
      <w:r>
        <w:t>) (assent 10 December 2024). See also OAIC guidance on the statutory tort and APP 1.7–1.9 automated-decision transparency (effective 10 December 2026). https://www.oaic.gov.au</w:t>
      </w:r>
    </w:p>
    <w:p w14:paraId="49C6A032" w14:textId="77777777" w:rsidR="005026A6" w:rsidRDefault="00000000">
      <w:pPr>
        <w:spacing w:after="160" w:line="300" w:lineRule="auto"/>
      </w:pPr>
      <w:r>
        <w:rPr>
          <w:b/>
          <w:bCs/>
        </w:rPr>
        <w:t>[R4</w:t>
      </w:r>
      <w:proofErr w:type="gramStart"/>
      <w:r>
        <w:rPr>
          <w:b/>
          <w:bCs/>
        </w:rPr>
        <w:t xml:space="preserve">]  </w:t>
      </w:r>
      <w:r>
        <w:t>Privacy</w:t>
      </w:r>
      <w:proofErr w:type="gramEnd"/>
      <w:r>
        <w:t xml:space="preserve"> Legislation Amendment (Enforcement and Other Measures) Act 2022 (</w:t>
      </w:r>
      <w:proofErr w:type="spellStart"/>
      <w:r>
        <w:t>Cth</w:t>
      </w:r>
      <w:proofErr w:type="spellEnd"/>
      <w:r>
        <w:t>) — civil penalty regime for serious or repeated interferences with privacy.</w:t>
      </w:r>
    </w:p>
    <w:p w14:paraId="63FC8D5B" w14:textId="77777777" w:rsidR="005026A6" w:rsidRDefault="00000000">
      <w:pPr>
        <w:spacing w:after="160" w:line="300" w:lineRule="auto"/>
      </w:pPr>
      <w:r>
        <w:rPr>
          <w:b/>
          <w:bCs/>
        </w:rPr>
        <w:t>[R5</w:t>
      </w:r>
      <w:proofErr w:type="gramStart"/>
      <w:r>
        <w:rPr>
          <w:b/>
          <w:bCs/>
        </w:rPr>
        <w:t xml:space="preserve">]  </w:t>
      </w:r>
      <w:r>
        <w:t>Security</w:t>
      </w:r>
      <w:proofErr w:type="gramEnd"/>
      <w:r>
        <w:t xml:space="preserve"> of Critical Infrastructure Act 2018 (</w:t>
      </w:r>
      <w:proofErr w:type="spellStart"/>
      <w:r>
        <w:t>Cth</w:t>
      </w:r>
      <w:proofErr w:type="spellEnd"/>
      <w:r>
        <w:t>); Critical Infrastructure Risk Management Program Rules. Cyber and Infrastructure Security Centre. https://www.cisc.gov.au</w:t>
      </w:r>
    </w:p>
    <w:p w14:paraId="6AC7CB2D" w14:textId="77777777" w:rsidR="005026A6" w:rsidRDefault="00000000">
      <w:pPr>
        <w:spacing w:after="160" w:line="300" w:lineRule="auto"/>
      </w:pPr>
      <w:r>
        <w:rPr>
          <w:b/>
          <w:bCs/>
        </w:rPr>
        <w:t>[R6</w:t>
      </w:r>
      <w:proofErr w:type="gramStart"/>
      <w:r>
        <w:rPr>
          <w:b/>
          <w:bCs/>
        </w:rPr>
        <w:t xml:space="preserve">]  </w:t>
      </w:r>
      <w:r>
        <w:t>Australian</w:t>
      </w:r>
      <w:proofErr w:type="gramEnd"/>
      <w:r>
        <w:t xml:space="preserve"> Signals Directorate / Australian Cyber Security Centre, Information Security Manual and Essential Eight; Infosec Registered Assessors Program (IRAP). https://www.cyber.gov.au</w:t>
      </w:r>
    </w:p>
    <w:p w14:paraId="0DCA6580" w14:textId="77777777" w:rsidR="005026A6" w:rsidRDefault="00000000">
      <w:pPr>
        <w:spacing w:after="160" w:line="300" w:lineRule="auto"/>
      </w:pPr>
      <w:r>
        <w:rPr>
          <w:b/>
          <w:bCs/>
        </w:rPr>
        <w:t>[R7</w:t>
      </w:r>
      <w:proofErr w:type="gramStart"/>
      <w:r>
        <w:rPr>
          <w:b/>
          <w:bCs/>
        </w:rPr>
        <w:t xml:space="preserve">]  </w:t>
      </w:r>
      <w:r>
        <w:t>Digital</w:t>
      </w:r>
      <w:proofErr w:type="gramEnd"/>
      <w:r>
        <w:t xml:space="preserve"> Transformation Agency / Department of Home Affairs, Hosting Certification Framework (March 2021; contract applicability from 30 June 2022). https://www.hostingcertification.gov.au</w:t>
      </w:r>
    </w:p>
    <w:p w14:paraId="28A4A569" w14:textId="77777777" w:rsidR="005026A6" w:rsidRDefault="00000000">
      <w:pPr>
        <w:spacing w:after="160" w:line="300" w:lineRule="auto"/>
      </w:pPr>
      <w:r>
        <w:rPr>
          <w:b/>
          <w:bCs/>
        </w:rPr>
        <w:t>[R8</w:t>
      </w:r>
      <w:proofErr w:type="gramStart"/>
      <w:r>
        <w:rPr>
          <w:b/>
          <w:bCs/>
        </w:rPr>
        <w:t xml:space="preserve">]  </w:t>
      </w:r>
      <w:r>
        <w:t>My</w:t>
      </w:r>
      <w:proofErr w:type="gramEnd"/>
      <w:r>
        <w:t xml:space="preserve"> Health Records Act 2012 (</w:t>
      </w:r>
      <w:proofErr w:type="spellStart"/>
      <w:r>
        <w:t>Cth</w:t>
      </w:r>
      <w:proofErr w:type="spellEnd"/>
      <w:r>
        <w:t>) — Australian data-handling requirements for My Health Record information.</w:t>
      </w:r>
    </w:p>
    <w:p w14:paraId="4F6A72AD" w14:textId="77777777" w:rsidR="005026A6" w:rsidRDefault="00000000">
      <w:pPr>
        <w:spacing w:after="160" w:line="300" w:lineRule="auto"/>
      </w:pPr>
      <w:r>
        <w:rPr>
          <w:b/>
          <w:bCs/>
        </w:rPr>
        <w:t>[R9</w:t>
      </w:r>
      <w:proofErr w:type="gramStart"/>
      <w:r>
        <w:rPr>
          <w:b/>
          <w:bCs/>
        </w:rPr>
        <w:t xml:space="preserve">]  </w:t>
      </w:r>
      <w:r>
        <w:t>Clarifying</w:t>
      </w:r>
      <w:proofErr w:type="gramEnd"/>
      <w:r>
        <w:t xml:space="preserve"> Lawful Overseas Use of Data (CLOUD) Act, H.R. 4943, 115th Congress (2018) (US).</w:t>
      </w:r>
    </w:p>
    <w:p w14:paraId="41BE4644" w14:textId="77777777" w:rsidR="005026A6" w:rsidRDefault="00000000">
      <w:pPr>
        <w:spacing w:after="160" w:line="300" w:lineRule="auto"/>
      </w:pPr>
      <w:r>
        <w:rPr>
          <w:b/>
          <w:bCs/>
        </w:rPr>
        <w:t>[R10</w:t>
      </w:r>
      <w:proofErr w:type="gramStart"/>
      <w:r>
        <w:rPr>
          <w:b/>
          <w:bCs/>
        </w:rPr>
        <w:t xml:space="preserve">]  </w:t>
      </w:r>
      <w:r>
        <w:t>Department</w:t>
      </w:r>
      <w:proofErr w:type="gramEnd"/>
      <w:r>
        <w:t xml:space="preserve"> of Industry, Science and Resources / National AI Centre: Voluntary AI Safety Standard (2024); Guidance for AI Adoption (October 2025); National AI Plan (December 2025); Australian AI Safety Institute (from 2026). https://www.industry.gov.au</w:t>
      </w:r>
    </w:p>
    <w:p w14:paraId="3B9A7C5D" w14:textId="77777777" w:rsidR="005026A6" w:rsidRDefault="00000000">
      <w:pPr>
        <w:spacing w:after="160" w:line="300" w:lineRule="auto"/>
      </w:pPr>
      <w:r>
        <w:rPr>
          <w:b/>
          <w:bCs/>
        </w:rPr>
        <w:t>[R11</w:t>
      </w:r>
      <w:proofErr w:type="gramStart"/>
      <w:r>
        <w:rPr>
          <w:b/>
          <w:bCs/>
        </w:rPr>
        <w:t xml:space="preserve">]  </w:t>
      </w:r>
      <w:r>
        <w:t>ISO</w:t>
      </w:r>
      <w:proofErr w:type="gramEnd"/>
      <w:r>
        <w:t>/IEC 42001:2023 Artificial intelligence — Management system; NIST AI Risk Management Framework 1.0 (2023).</w:t>
      </w:r>
      <w:r>
        <w:t xml:space="preserve">  Related standards: AS ISO/IEC 23894:2023 (AI risk management) and AS ISO/IEC 38507:2022 (governance implications of the use of AI by organizations).</w:t>
      </w:r>
    </w:p>
    <w:p w14:paraId="30A1D793" w14:textId="77777777" w:rsidR="005026A6" w:rsidRDefault="00000000">
      <w:pPr>
        <w:spacing w:after="160" w:line="300" w:lineRule="auto"/>
      </w:pPr>
      <w:r>
        <w:rPr>
          <w:b/>
          <w:bCs/>
        </w:rPr>
        <w:t>[R12</w:t>
      </w:r>
      <w:proofErr w:type="gramStart"/>
      <w:r>
        <w:rPr>
          <w:b/>
          <w:bCs/>
        </w:rPr>
        <w:t xml:space="preserve">]  </w:t>
      </w:r>
      <w:r>
        <w:t>The</w:t>
      </w:r>
      <w:proofErr w:type="gramEnd"/>
      <w:r>
        <w:t xml:space="preserve"> Open Group, TOGAF Standard; SABSA Institute, SABSA framework; AWS Well-Architected Framework; Microsoft Azure Well-Architected Framework — positioning references.</w:t>
      </w:r>
    </w:p>
    <w:p>
      <w:pPr/>
      <w:r>
        <w:t>[R13]  Australian, state and territory governments, National framework for the assurance of artificial intelligence in government (Version 1.0, 21 June 2024). Based on Australia's AI Ethics Principles (DISR 2019). Published by the Australian Government (Data and Digital Ministers). Government-scoped; a benchmark for regulated private-sector entities.</w:t>
      </w:r>
    </w:p>
    <w:p w14:paraId="4BD7E96F" w14:textId="77777777" w:rsidR="005026A6" w:rsidRDefault="00000000">
      <w:pPr>
        <w:pStyle w:val="Heading1"/>
        <w:pageBreakBefore/>
      </w:pPr>
      <w:bookmarkStart w:id="39" w:name="_Toc235022645"/>
      <w:r>
        <w:lastRenderedPageBreak/>
        <w:t>14.  Open Issues and Peer-Review Questions (v0.1)</w:t>
      </w:r>
      <w:bookmarkEnd w:id="39"/>
    </w:p>
    <w:p w14:paraId="352328A8" w14:textId="77777777" w:rsidR="005026A6" w:rsidRDefault="00000000">
      <w:pPr>
        <w:pStyle w:val="ListParagraph"/>
        <w:numPr>
          <w:ilvl w:val="0"/>
          <w:numId w:val="2"/>
        </w:numPr>
        <w:spacing w:after="80" w:line="290" w:lineRule="auto"/>
      </w:pPr>
      <w:r>
        <w:t xml:space="preserve">Tier boundaries: is a four-tier scheme right, or should </w:t>
      </w:r>
      <w:proofErr w:type="gramStart"/>
      <w:r>
        <w:t>Medium</w:t>
      </w:r>
      <w:proofErr w:type="gramEnd"/>
      <w:r>
        <w:t xml:space="preserve"> split (commercial vs personal)? Reviewers from retail and super especially.</w:t>
      </w:r>
    </w:p>
    <w:p w14:paraId="20DB8D00" w14:textId="77777777" w:rsidR="005026A6" w:rsidRDefault="00000000">
      <w:pPr>
        <w:pStyle w:val="ListParagraph"/>
        <w:numPr>
          <w:ilvl w:val="0"/>
          <w:numId w:val="2"/>
        </w:numPr>
        <w:spacing w:after="80" w:line="290" w:lineRule="auto"/>
      </w:pPr>
      <w:r>
        <w:t>HYOK guidance: current text says 'surgical, not universal' — challenge with concrete workloads where the feature-loss trade was or wasn't worth it.</w:t>
      </w:r>
    </w:p>
    <w:p w14:paraId="21BCF5EB" w14:textId="77777777" w:rsidR="005026A6" w:rsidRDefault="00000000">
      <w:pPr>
        <w:pStyle w:val="ListParagraph"/>
        <w:numPr>
          <w:ilvl w:val="0"/>
          <w:numId w:val="2"/>
        </w:numPr>
        <w:spacing w:after="80" w:line="290" w:lineRule="auto"/>
      </w:pPr>
      <w:r>
        <w:t>Level 6 definition: what evidence would convince a regulator that agentic remediation is itself well-governed?</w:t>
      </w:r>
    </w:p>
    <w:p w14:paraId="693305B2" w14:textId="77777777" w:rsidR="005026A6" w:rsidRDefault="00000000">
      <w:pPr>
        <w:pStyle w:val="ListParagraph"/>
        <w:numPr>
          <w:ilvl w:val="0"/>
          <w:numId w:val="2"/>
        </w:numPr>
        <w:spacing w:after="80" w:line="290" w:lineRule="auto"/>
      </w:pPr>
      <w:r>
        <w:t>Utilities and education blueprints: expanded to full blueprints in v0.2 (Sections 10.5–10.6), anchored to the National AI assurance framework [R13] and SOCI [R5]. Still open for peer-review contribution — nominate workloads and correct the obligations. [Position]</w:t>
      </w:r>
    </w:p>
    <w:p w14:paraId="656E68E2" w14:textId="77777777" w:rsidR="005026A6" w:rsidRDefault="00000000">
      <w:pPr>
        <w:pStyle w:val="ListParagraph"/>
        <w:numPr>
          <w:ilvl w:val="0"/>
          <w:numId w:val="2"/>
        </w:numPr>
        <w:spacing w:after="80" w:line="290" w:lineRule="auto"/>
      </w:pPr>
      <w:r>
        <w:t>Technology mappings: confirm AU-region service capabilities before publication; several evolve quarterly.</w:t>
      </w:r>
    </w:p>
    <w:sectPr w:rsidR="005026A6">
      <w:headerReference w:type="default" r:id="rId14"/>
      <w:footerReference w:type="default" r:id="rId15"/>
      <w:pgSz w:w="11906" w:h="16838"/>
      <w:pgMar w:top="1160" w:right="1160" w:bottom="1160" w:left="11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DBBC20" w14:textId="77777777" w:rsidR="000A5466" w:rsidRDefault="000A5466">
      <w:r>
        <w:separator/>
      </w:r>
    </w:p>
  </w:endnote>
  <w:endnote w:type="continuationSeparator" w:id="0">
    <w:p w14:paraId="1AC5437B" w14:textId="77777777" w:rsidR="000A5466" w:rsidRDefault="000A5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Poppins">
    <w:panose1 w:val="00000500000000000000"/>
    <w:charset w:val="4D"/>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1E298" w14:textId="77777777" w:rsidR="005026A6" w:rsidRDefault="00000000">
    <w:pPr>
      <w:tabs>
        <w:tab w:val="right" w:pos="9586"/>
      </w:tabs>
    </w:pPr>
    <w:r>
      <w:rPr>
        <w:rFonts w:ascii="Poppins" w:hAnsi="Poppins" w:cs="Poppins"/>
        <w:color w:val="A8A17B"/>
        <w:sz w:val="17"/>
      </w:rPr>
      <w:t>A Getamazednow Company</w:t>
    </w:r>
    <w:r>
      <w:tab/>
    </w:r>
    <w:r>
      <w:rPr>
        <w:color w:val="6B797E"/>
        <w:sz w:val="17"/>
      </w:rPr>
      <w:fldChar w:fldCharType="begin"/>
    </w:r>
    <w:r>
      <w:rPr>
        <w:color w:val="6B797E"/>
        <w:sz w:val="17"/>
      </w:rPr>
      <w:instrText xml:space="preserve"> PAGE </w:instrText>
    </w:r>
    <w:r w:rsidR="00C477E3">
      <w:rPr>
        <w:color w:val="6B797E"/>
        <w:sz w:val="17"/>
      </w:rPr>
      <w:fldChar w:fldCharType="separate"/>
    </w:r>
    <w:r w:rsidR="00C477E3">
      <w:rPr>
        <w:noProof/>
        <w:color w:val="6B797E"/>
        <w:sz w:val="17"/>
      </w:rPr>
      <w:t>2</w:t>
    </w:r>
    <w:r>
      <w:rPr>
        <w:color w:val="6B797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707457" w14:textId="77777777" w:rsidR="000A5466" w:rsidRDefault="000A5466">
      <w:r>
        <w:separator/>
      </w:r>
    </w:p>
  </w:footnote>
  <w:footnote w:type="continuationSeparator" w:id="0">
    <w:p w14:paraId="401E297F" w14:textId="77777777" w:rsidR="000A5466" w:rsidRDefault="000A5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7E67C6" w14:textId="77777777" w:rsidR="005026A6" w:rsidRDefault="00000000">
    <w:pPr>
      <w:pBdr>
        <w:bottom w:val="single" w:sz="6" w:space="4" w:color="D5DADB"/>
      </w:pBdr>
      <w:tabs>
        <w:tab w:val="right" w:pos="9586"/>
      </w:tabs>
    </w:pPr>
    <w:r>
      <w:rPr>
        <w:noProof/>
      </w:rPr>
      <w:drawing>
        <wp:inline distT="0" distB="0" distL="0" distR="0" wp14:anchorId="5C6FD1A0" wp14:editId="48C9D798">
          <wp:extent cx="242276" cy="165100"/>
          <wp:effectExtent l="0" t="0" r="0" b="0"/>
          <wp:docPr id="2003404880" name="Picture 200340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amazednow-AI-Icon-Monochrome-Ink.png"/>
                  <pic:cNvPicPr/>
                </pic:nvPicPr>
                <pic:blipFill>
                  <a:blip r:embed="rId1"/>
                  <a:stretch>
                    <a:fillRect/>
                  </a:stretch>
                </pic:blipFill>
                <pic:spPr>
                  <a:xfrm>
                    <a:off x="0" y="0"/>
                    <a:ext cx="242276" cy="165100"/>
                  </a:xfrm>
                  <a:prstGeom prst="rect">
                    <a:avLst/>
                  </a:prstGeom>
                </pic:spPr>
              </pic:pic>
            </a:graphicData>
          </a:graphic>
        </wp:inline>
      </w:drawing>
    </w:r>
    <w:r>
      <w:rPr>
        <w:rFonts w:ascii="Poppins" w:hAnsi="Poppins" w:cs="Poppins"/>
        <w:b/>
        <w:sz w:val="18"/>
      </w:rPr>
      <w:t xml:space="preserve">  Getamazednow AI</w:t>
    </w:r>
    <w:r>
      <w:rPr>
        <w:color w:val="6B797E"/>
        <w:sz w:val="17"/>
      </w:rPr>
      <w:tab/>
      <w:t xml:space="preserve">Technical </w:t>
    </w:r>
    <w:proofErr w:type="gramStart"/>
    <w:r>
      <w:rPr>
        <w:color w:val="6B797E"/>
        <w:sz w:val="17"/>
      </w:rPr>
      <w:t>Reference  ·</w:t>
    </w:r>
    <w:proofErr w:type="gramEnd"/>
    <w:r>
      <w:rPr>
        <w:color w:val="6B797E"/>
        <w:sz w:val="17"/>
      </w:rPr>
      <w:t xml:space="preserve">  ADSRA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B762BC"/>
    <w:multiLevelType w:val="hybridMultilevel"/>
    <w:tmpl w:val="3266E7E4"/>
    <w:lvl w:ilvl="0" w:tplc="9C225F6C">
      <w:start w:val="1"/>
      <w:numFmt w:val="bullet"/>
      <w:lvlText w:val="•"/>
      <w:lvlJc w:val="left"/>
      <w:pPr>
        <w:ind w:left="420" w:hanging="210"/>
      </w:pPr>
    </w:lvl>
    <w:lvl w:ilvl="1" w:tplc="4072CE0C">
      <w:numFmt w:val="decimal"/>
      <w:lvlText w:val=""/>
      <w:lvlJc w:val="left"/>
    </w:lvl>
    <w:lvl w:ilvl="2" w:tplc="22907A50">
      <w:numFmt w:val="decimal"/>
      <w:lvlText w:val=""/>
      <w:lvlJc w:val="left"/>
    </w:lvl>
    <w:lvl w:ilvl="3" w:tplc="D11A5BDC">
      <w:numFmt w:val="decimal"/>
      <w:lvlText w:val=""/>
      <w:lvlJc w:val="left"/>
    </w:lvl>
    <w:lvl w:ilvl="4" w:tplc="98404276">
      <w:numFmt w:val="decimal"/>
      <w:lvlText w:val=""/>
      <w:lvlJc w:val="left"/>
    </w:lvl>
    <w:lvl w:ilvl="5" w:tplc="120CC456">
      <w:numFmt w:val="decimal"/>
      <w:lvlText w:val=""/>
      <w:lvlJc w:val="left"/>
    </w:lvl>
    <w:lvl w:ilvl="6" w:tplc="BA8AF00C">
      <w:numFmt w:val="decimal"/>
      <w:lvlText w:val=""/>
      <w:lvlJc w:val="left"/>
    </w:lvl>
    <w:lvl w:ilvl="7" w:tplc="8006CE12">
      <w:numFmt w:val="decimal"/>
      <w:lvlText w:val=""/>
      <w:lvlJc w:val="left"/>
    </w:lvl>
    <w:lvl w:ilvl="8" w:tplc="0678846E">
      <w:numFmt w:val="decimal"/>
      <w:lvlText w:val=""/>
      <w:lvlJc w:val="left"/>
    </w:lvl>
  </w:abstractNum>
  <w:abstractNum w:abstractNumId="1" w15:restartNumberingAfterBreak="0">
    <w:nsid w:val="74355FCD"/>
    <w:multiLevelType w:val="hybridMultilevel"/>
    <w:tmpl w:val="0456A23E"/>
    <w:lvl w:ilvl="0" w:tplc="AEC8A2AE">
      <w:start w:val="1"/>
      <w:numFmt w:val="bullet"/>
      <w:lvlText w:val="●"/>
      <w:lvlJc w:val="left"/>
      <w:pPr>
        <w:ind w:left="720" w:hanging="360"/>
      </w:pPr>
    </w:lvl>
    <w:lvl w:ilvl="1" w:tplc="7AA0C804">
      <w:start w:val="1"/>
      <w:numFmt w:val="bullet"/>
      <w:lvlText w:val="○"/>
      <w:lvlJc w:val="left"/>
      <w:pPr>
        <w:ind w:left="1440" w:hanging="360"/>
      </w:pPr>
    </w:lvl>
    <w:lvl w:ilvl="2" w:tplc="E65844F6">
      <w:start w:val="1"/>
      <w:numFmt w:val="bullet"/>
      <w:lvlText w:val="■"/>
      <w:lvlJc w:val="left"/>
      <w:pPr>
        <w:ind w:left="2160" w:hanging="360"/>
      </w:pPr>
    </w:lvl>
    <w:lvl w:ilvl="3" w:tplc="E0ACB040">
      <w:start w:val="1"/>
      <w:numFmt w:val="bullet"/>
      <w:lvlText w:val="●"/>
      <w:lvlJc w:val="left"/>
      <w:pPr>
        <w:ind w:left="2880" w:hanging="360"/>
      </w:pPr>
    </w:lvl>
    <w:lvl w:ilvl="4" w:tplc="1718793C">
      <w:start w:val="1"/>
      <w:numFmt w:val="bullet"/>
      <w:lvlText w:val="○"/>
      <w:lvlJc w:val="left"/>
      <w:pPr>
        <w:ind w:left="3600" w:hanging="360"/>
      </w:pPr>
    </w:lvl>
    <w:lvl w:ilvl="5" w:tplc="547C89D4">
      <w:start w:val="1"/>
      <w:numFmt w:val="bullet"/>
      <w:lvlText w:val="■"/>
      <w:lvlJc w:val="left"/>
      <w:pPr>
        <w:ind w:left="4320" w:hanging="360"/>
      </w:pPr>
    </w:lvl>
    <w:lvl w:ilvl="6" w:tplc="0A246CE2">
      <w:start w:val="1"/>
      <w:numFmt w:val="bullet"/>
      <w:lvlText w:val="●"/>
      <w:lvlJc w:val="left"/>
      <w:pPr>
        <w:ind w:left="5040" w:hanging="360"/>
      </w:pPr>
    </w:lvl>
    <w:lvl w:ilvl="7" w:tplc="7556F852">
      <w:start w:val="1"/>
      <w:numFmt w:val="bullet"/>
      <w:lvlText w:val="●"/>
      <w:lvlJc w:val="left"/>
      <w:pPr>
        <w:ind w:left="5760" w:hanging="360"/>
      </w:pPr>
    </w:lvl>
    <w:lvl w:ilvl="8" w:tplc="FEEAFA3C">
      <w:start w:val="1"/>
      <w:numFmt w:val="bullet"/>
      <w:lvlText w:val="●"/>
      <w:lvlJc w:val="left"/>
      <w:pPr>
        <w:ind w:left="6480" w:hanging="360"/>
      </w:pPr>
    </w:lvl>
  </w:abstractNum>
  <w:num w:numId="1" w16cid:durableId="2035770269">
    <w:abstractNumId w:val="1"/>
    <w:lvlOverride w:ilvl="0">
      <w:startOverride w:val="1"/>
    </w:lvlOverride>
  </w:num>
  <w:num w:numId="2" w16cid:durableId="7222899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6A6"/>
    <w:rsid w:val="000A5466"/>
    <w:rsid w:val="00201237"/>
    <w:rsid w:val="00334C3C"/>
    <w:rsid w:val="005026A6"/>
    <w:rsid w:val="00B14337"/>
    <w:rsid w:val="00C477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20D54C9"/>
  <w15:docId w15:val="{5BD006AC-1AAC-334B-BA4A-260F400D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color w:val="2A363B"/>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Poppins" w:eastAsia="Poppins" w:hAnsi="Poppins" w:cs="Poppins"/>
      <w:b/>
      <w:bCs/>
      <w:sz w:val="32"/>
      <w:szCs w:val="32"/>
    </w:rPr>
  </w:style>
  <w:style w:type="paragraph" w:styleId="Heading2">
    <w:name w:val="heading 2"/>
    <w:uiPriority w:val="9"/>
    <w:unhideWhenUsed/>
    <w:qFormat/>
    <w:pPr>
      <w:spacing w:before="280" w:after="160"/>
      <w:outlineLvl w:val="1"/>
    </w:pPr>
    <w:rPr>
      <w:rFonts w:ascii="Poppins" w:eastAsia="Poppins" w:hAnsi="Poppins" w:cs="Poppins"/>
      <w:b/>
      <w:bCs/>
      <w:sz w:val="26"/>
      <w:szCs w:val="26"/>
    </w:rPr>
  </w:style>
  <w:style w:type="paragraph" w:styleId="Heading3">
    <w:name w:val="heading 3"/>
    <w:uiPriority w:val="9"/>
    <w:unhideWhenUsed/>
    <w:qFormat/>
    <w:pPr>
      <w:spacing w:before="220" w:after="120"/>
      <w:outlineLvl w:val="2"/>
    </w:pPr>
    <w:rPr>
      <w:b/>
      <w:bCs/>
      <w:sz w:val="22"/>
      <w:szCs w:val="22"/>
    </w:rPr>
  </w:style>
  <w:style w:type="paragraph" w:styleId="Heading4">
    <w:name w:val="heading 4"/>
    <w:uiPriority w:val="9"/>
    <w:semiHidden/>
    <w:unhideWhenUsed/>
    <w:qFormat/>
    <w:pPr>
      <w:outlineLvl w:val="3"/>
    </w:pPr>
    <w:rPr>
      <w:i/>
      <w:iCs/>
      <w:color w:val="2E7DA6"/>
    </w:rPr>
  </w:style>
  <w:style w:type="paragraph" w:styleId="Heading5">
    <w:name w:val="heading 5"/>
    <w:uiPriority w:val="9"/>
    <w:semiHidden/>
    <w:unhideWhenUsed/>
    <w:qFormat/>
    <w:pPr>
      <w:outlineLvl w:val="4"/>
    </w:pPr>
    <w:rPr>
      <w:color w:val="2E7DA6"/>
    </w:rPr>
  </w:style>
  <w:style w:type="paragraph" w:styleId="Heading6">
    <w:name w:val="heading 6"/>
    <w:uiPriority w:val="9"/>
    <w:semiHidden/>
    <w:unhideWhenUsed/>
    <w:qFormat/>
    <w:pPr>
      <w:outlineLvl w:val="5"/>
    </w:pPr>
    <w:rPr>
      <w:color w:val="2E7D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77E3"/>
    <w:pPr>
      <w:spacing w:after="100"/>
    </w:pPr>
  </w:style>
  <w:style w:type="paragraph" w:styleId="TOC2">
    <w:name w:val="toc 2"/>
    <w:basedOn w:val="Normal"/>
    <w:next w:val="Normal"/>
    <w:autoRedefine/>
    <w:uiPriority w:val="39"/>
    <w:unhideWhenUsed/>
    <w:rsid w:val="00C477E3"/>
    <w:pPr>
      <w:spacing w:after="100"/>
      <w:ind w:left="210"/>
    </w:pPr>
  </w:style>
  <w:style w:type="paragraph" w:styleId="Header">
    <w:name w:val="header"/>
    <w:basedOn w:val="Normal"/>
    <w:link w:val="HeaderChar"/>
    <w:uiPriority w:val="99"/>
    <w:unhideWhenUsed/>
    <w:rsid w:val="00201237"/>
    <w:pPr>
      <w:tabs>
        <w:tab w:val="center" w:pos="4513"/>
        <w:tab w:val="right" w:pos="9026"/>
      </w:tabs>
    </w:pPr>
  </w:style>
  <w:style w:type="character" w:customStyle="1" w:styleId="HeaderChar">
    <w:name w:val="Header Char"/>
    <w:basedOn w:val="DefaultParagraphFont"/>
    <w:link w:val="Header"/>
    <w:uiPriority w:val="99"/>
    <w:rsid w:val="00201237"/>
  </w:style>
  <w:style w:type="paragraph" w:styleId="Footer">
    <w:name w:val="footer"/>
    <w:basedOn w:val="Normal"/>
    <w:link w:val="FooterChar"/>
    <w:uiPriority w:val="99"/>
    <w:unhideWhenUsed/>
    <w:rsid w:val="00201237"/>
    <w:pPr>
      <w:tabs>
        <w:tab w:val="center" w:pos="4513"/>
        <w:tab w:val="right" w:pos="9026"/>
      </w:tabs>
    </w:pPr>
  </w:style>
  <w:style w:type="character" w:customStyle="1" w:styleId="FooterChar">
    <w:name w:val="Footer Char"/>
    <w:basedOn w:val="DefaultParagraphFont"/>
    <w:link w:val="Footer"/>
    <w:uiPriority w:val="99"/>
    <w:rsid w:val="00201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6304</Words>
  <Characters>39592</Characters>
  <Application>Microsoft Office Word</Application>
  <DocSecurity>0</DocSecurity>
  <Lines>1365</Lines>
  <Paragraphs>956</Paragraphs>
  <ScaleCrop>false</ScaleCrop>
  <Company/>
  <LinksUpToDate>false</LinksUpToDate>
  <CharactersWithSpaces>44940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Gomes</cp:lastModifiedBy>
  <cp:revision>3</cp:revision>
  <dcterms:created xsi:type="dcterms:W3CDTF">2026-07-15T05:44:00Z</dcterms:created>
  <dcterms:modified xsi:type="dcterms:W3CDTF">2026-07-15T05:45:00Z</dcterms:modified>
</cp:coreProperties>
</file>