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6E776B" w14:textId="77777777" w:rsidR="004A7910" w:rsidRDefault="00000000">
      <w:pPr>
        <w:spacing w:before="240" w:after="80"/>
      </w:pPr>
      <w:r>
        <w:rPr>
          <w:noProof/>
        </w:rPr>
        <w:drawing>
          <wp:inline distT="0" distB="0" distL="0" distR="0" wp14:anchorId="7CDED3ED" wp14:editId="0B752D40">
            <wp:extent cx="1828800" cy="1662545"/>
            <wp:effectExtent l="0" t="0" r="0" b="0"/>
            <wp:docPr id="901" name="Getamazednow 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Getamazednow AI logo"/>
                    <pic:cNvPicPr/>
                  </pic:nvPicPr>
                  <pic:blipFill>
                    <a:blip r:embed="rId7"/>
                    <a:stretch>
                      <a:fillRect/>
                    </a:stretch>
                  </pic:blipFill>
                  <pic:spPr>
                    <a:xfrm>
                      <a:off x="0" y="0"/>
                      <a:ext cx="1828800" cy="1662545"/>
                    </a:xfrm>
                    <a:prstGeom prst="rect">
                      <a:avLst/>
                    </a:prstGeom>
                  </pic:spPr>
                </pic:pic>
              </a:graphicData>
            </a:graphic>
          </wp:inline>
        </w:drawing>
      </w:r>
    </w:p>
    <w:p w14:paraId="26E80AD4" w14:textId="77777777" w:rsidR="004A7910" w:rsidRDefault="004A7910">
      <w:pPr>
        <w:pBdr>
          <w:bottom w:val="single" w:sz="18" w:space="6" w:color="2E7DA6"/>
        </w:pBdr>
        <w:spacing w:after="0"/>
      </w:pPr>
    </w:p>
    <w:p w14:paraId="2EF44161" w14:textId="77777777" w:rsidR="004A7910" w:rsidRDefault="00000000">
      <w:pPr>
        <w:spacing w:before="200" w:after="60"/>
      </w:pPr>
      <w:r>
        <w:rPr>
          <w:rFonts w:ascii="Poppins" w:hAnsi="Poppins" w:cs="Poppins"/>
          <w:b/>
          <w:caps/>
          <w:color w:val="2E7DA6"/>
          <w:spacing w:val="60"/>
          <w:sz w:val="19"/>
          <w:szCs w:val="19"/>
        </w:rPr>
        <w:t>TRAINING GUIDE  ·  MOCK / PORTFOLIO REFERENCE</w:t>
      </w:r>
    </w:p>
    <w:p w14:paraId="6B7D0253" w14:textId="77777777" w:rsidR="004A7910" w:rsidRDefault="00000000">
      <w:pPr>
        <w:spacing w:after="80"/>
      </w:pPr>
      <w:r>
        <w:rPr>
          <w:rFonts w:ascii="Poppins" w:hAnsi="Poppins" w:cs="Poppins"/>
          <w:b/>
          <w:color w:val="2A363B"/>
          <w:sz w:val="56"/>
          <w:szCs w:val="56"/>
        </w:rPr>
        <w:t>GenAI Project Observability</w:t>
      </w:r>
    </w:p>
    <w:p w14:paraId="35CF0D0F" w14:textId="77777777" w:rsidR="004A7910" w:rsidRDefault="00000000">
      <w:r>
        <w:rPr>
          <w:rFonts w:ascii="Poppins" w:hAnsi="Poppins" w:cs="Poppins"/>
          <w:color w:val="6B797E"/>
          <w:sz w:val="30"/>
          <w:szCs w:val="30"/>
        </w:rPr>
        <w:t>Observing agentic Gen AI workflows in production</w:t>
      </w:r>
    </w:p>
    <w:p w14:paraId="6334C94C" w14:textId="77777777" w:rsidR="004A7910" w:rsidRDefault="00000000">
      <w:r>
        <w:rPr>
          <w:rFonts w:ascii="Inter" w:hAnsi="Inter" w:cs="Inter"/>
          <w:color w:val="3F474A"/>
        </w:rPr>
        <w:t>A reference architecture and demo dashboard for observing agentic Gen AI workflows in production — built for architecture-board, risk-committee and Community of Practice review ahead of a real Datadog implementation.</w:t>
      </w:r>
    </w:p>
    <w:p w14:paraId="7B1B4212" w14:textId="77777777" w:rsidR="004A7910" w:rsidRDefault="00000000">
      <w:pPr>
        <w:pBdr>
          <w:top w:val="single" w:sz="8" w:space="4" w:color="2E7DA6"/>
          <w:left w:val="single" w:sz="8" w:space="4" w:color="2E7DA6"/>
          <w:bottom w:val="single" w:sz="8" w:space="4" w:color="2E7DA6"/>
          <w:right w:val="single" w:sz="8" w:space="4" w:color="2E7DA6"/>
        </w:pBdr>
        <w:spacing w:before="80"/>
        <w:jc w:val="center"/>
      </w:pPr>
      <w:r>
        <w:rPr>
          <w:noProof/>
        </w:rPr>
        <w:drawing>
          <wp:inline distT="0" distB="0" distL="0" distR="0" wp14:anchorId="2955B75C" wp14:editId="5868065C">
            <wp:extent cx="5760720" cy="2935015"/>
            <wp:effectExtent l="0" t="0" r="0" b="0"/>
            <wp:docPr id="902" name="Cover h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Cover hero"/>
                    <pic:cNvPicPr/>
                  </pic:nvPicPr>
                  <pic:blipFill>
                    <a:blip r:embed="rId8"/>
                    <a:stretch>
                      <a:fillRect/>
                    </a:stretch>
                  </pic:blipFill>
                  <pic:spPr>
                    <a:xfrm>
                      <a:off x="0" y="0"/>
                      <a:ext cx="5760720" cy="2935015"/>
                    </a:xfrm>
                    <a:prstGeom prst="rect">
                      <a:avLst/>
                    </a:prstGeom>
                  </pic:spPr>
                </pic:pic>
              </a:graphicData>
            </a:graphic>
          </wp:inline>
        </w:drawing>
      </w:r>
    </w:p>
    <w:p w14:paraId="6013F5FF" w14:textId="77777777" w:rsidR="0071601E" w:rsidRDefault="00000000">
      <w:pPr>
        <w:spacing w:before="40" w:after="0"/>
        <w:rPr>
          <w:rFonts w:ascii="Inter" w:hAnsi="Inter" w:cs="Inter"/>
          <w:color w:val="B7BEC2"/>
          <w:sz w:val="19"/>
          <w:szCs w:val="19"/>
        </w:rPr>
      </w:pPr>
      <w:r>
        <w:rPr>
          <w:rFonts w:ascii="Inter" w:hAnsi="Inter" w:cs="Inter"/>
          <w:b/>
          <w:color w:val="545E63"/>
          <w:sz w:val="19"/>
          <w:szCs w:val="19"/>
        </w:rPr>
        <w:t xml:space="preserve">Version </w:t>
      </w:r>
      <w:proofErr w:type="gramStart"/>
      <w:r>
        <w:rPr>
          <w:rFonts w:ascii="Inter" w:hAnsi="Inter" w:cs="Inter"/>
          <w:b/>
          <w:color w:val="545E63"/>
          <w:sz w:val="19"/>
          <w:szCs w:val="19"/>
        </w:rPr>
        <w:t>1.2</w:t>
      </w:r>
      <w:r>
        <w:rPr>
          <w:rFonts w:ascii="Inter" w:hAnsi="Inter" w:cs="Inter"/>
          <w:color w:val="B7BEC2"/>
          <w:sz w:val="19"/>
          <w:szCs w:val="19"/>
        </w:rPr>
        <w:t>  </w:t>
      </w:r>
      <w:r w:rsidRPr="0071601E">
        <w:rPr>
          <w:rFonts w:ascii="Inter" w:hAnsi="Inter" w:cs="Inter"/>
          <w:b/>
          <w:color w:val="A85A16"/>
          <w:sz w:val="17"/>
          <w:szCs w:val="17"/>
        </w:rPr>
        <w:t>FINAL</w:t>
      </w:r>
      <w:proofErr w:type="gramEnd"/>
      <w:r w:rsidRPr="0071601E">
        <w:rPr>
          <w:rFonts w:ascii="Inter" w:hAnsi="Inter" w:cs="Inter"/>
          <w:b/>
          <w:color w:val="A85A16"/>
          <w:sz w:val="17"/>
          <w:szCs w:val="17"/>
        </w:rPr>
        <w:t xml:space="preserve"> DEMO DISTRIBUTION</w:t>
      </w:r>
      <w:r w:rsidRPr="0071601E">
        <w:rPr>
          <w:rFonts w:ascii="Inter" w:hAnsi="Inter" w:cs="Inter"/>
          <w:color w:val="B7BEC2"/>
          <w:sz w:val="17"/>
          <w:szCs w:val="17"/>
        </w:rPr>
        <w:t> ·</w:t>
      </w:r>
      <w:r w:rsidRPr="0071601E">
        <w:rPr>
          <w:rFonts w:ascii="Inter" w:hAnsi="Inter" w:cs="Inter"/>
          <w:color w:val="545E63"/>
          <w:sz w:val="17"/>
          <w:szCs w:val="17"/>
        </w:rPr>
        <w:t xml:space="preserve">MOCK / SYNTHETIC DATA NOT CONNECTED TO ANY LIVE </w:t>
      </w:r>
      <w:proofErr w:type="gramStart"/>
      <w:r w:rsidRPr="0071601E">
        <w:rPr>
          <w:rFonts w:ascii="Inter" w:hAnsi="Inter" w:cs="Inter"/>
          <w:color w:val="545E63"/>
          <w:sz w:val="17"/>
          <w:szCs w:val="17"/>
        </w:rPr>
        <w:t>SYSTEM</w:t>
      </w:r>
      <w:r>
        <w:rPr>
          <w:rFonts w:ascii="Inter" w:hAnsi="Inter" w:cs="Inter"/>
          <w:color w:val="B7BEC2"/>
          <w:sz w:val="19"/>
          <w:szCs w:val="19"/>
        </w:rPr>
        <w:t>  ·</w:t>
      </w:r>
      <w:proofErr w:type="gramEnd"/>
      <w:r>
        <w:rPr>
          <w:rFonts w:ascii="Inter" w:hAnsi="Inter" w:cs="Inter"/>
          <w:color w:val="B7BEC2"/>
          <w:sz w:val="19"/>
          <w:szCs w:val="19"/>
        </w:rPr>
        <w:t>  </w:t>
      </w:r>
    </w:p>
    <w:p w14:paraId="5FC2A818" w14:textId="19B8C2C0" w:rsidR="004A7910" w:rsidRPr="0071601E" w:rsidRDefault="00000000">
      <w:pPr>
        <w:spacing w:before="40" w:after="0"/>
        <w:rPr>
          <w:sz w:val="22"/>
          <w:szCs w:val="22"/>
        </w:rPr>
      </w:pPr>
      <w:r w:rsidRPr="0071601E">
        <w:rPr>
          <w:rFonts w:ascii="Inter" w:hAnsi="Inter" w:cs="Inter"/>
          <w:color w:val="545E63"/>
          <w:sz w:val="17"/>
          <w:szCs w:val="17"/>
        </w:rPr>
        <w:t>Prepared 2 July 2026</w:t>
      </w:r>
    </w:p>
    <w:p w14:paraId="49B78ECA" w14:textId="77777777" w:rsidR="004A7910" w:rsidRDefault="00000000">
      <w:r>
        <w:br w:type="page"/>
      </w:r>
    </w:p>
    <w:p w14:paraId="21EDAEB5" w14:textId="77777777" w:rsidR="004A7910" w:rsidRDefault="00000000">
      <w:pPr>
        <w:pStyle w:val="Title"/>
      </w:pPr>
      <w:r>
        <w:lastRenderedPageBreak/>
        <w:t>GenAI Project Observability</w:t>
      </w:r>
    </w:p>
    <w:sdt>
      <w:sdtPr>
        <w:rPr>
          <w:rFonts w:asciiTheme="minorHAnsi" w:eastAsiaTheme="minorHAnsi" w:hAnsiTheme="minorHAnsi" w:cstheme="minorBidi"/>
          <w:color w:val="auto"/>
          <w:sz w:val="24"/>
          <w:szCs w:val="24"/>
        </w:rPr>
        <w:id w:val="2089410056"/>
        <w:docPartObj>
          <w:docPartGallery w:val="Table of Contents"/>
          <w:docPartUnique/>
        </w:docPartObj>
      </w:sdtPr>
      <w:sdtContent>
        <w:p w14:paraId="365408A2" w14:textId="77777777" w:rsidR="004A7910" w:rsidRDefault="00000000">
          <w:pPr>
            <w:pStyle w:val="TOCHeading"/>
          </w:pPr>
          <w:r>
            <w:t>Table of Contents</w:t>
          </w:r>
        </w:p>
        <w:p w14:paraId="50DBEF24" w14:textId="77777777" w:rsidR="0071601E" w:rsidRDefault="00000000">
          <w:pPr>
            <w:pStyle w:val="TOC1"/>
            <w:tabs>
              <w:tab w:val="right" w:leader="dot" w:pos="9350"/>
            </w:tabs>
            <w:rPr>
              <w:noProof/>
            </w:rPr>
          </w:pPr>
          <w:r>
            <w:fldChar w:fldCharType="begin"/>
          </w:r>
          <w:r>
            <w:instrText>TOC \o "1-2" \h \z \u</w:instrText>
          </w:r>
          <w:r>
            <w:fldChar w:fldCharType="separate"/>
          </w:r>
          <w:hyperlink w:anchor="_Toc235026336" w:history="1">
            <w:r w:rsidR="0071601E" w:rsidRPr="00916EFC">
              <w:rPr>
                <w:rStyle w:val="Hyperlink"/>
                <w:noProof/>
              </w:rPr>
              <w:t>1. What this demo is</w:t>
            </w:r>
            <w:r w:rsidR="0071601E">
              <w:rPr>
                <w:noProof/>
                <w:webHidden/>
              </w:rPr>
              <w:tab/>
            </w:r>
            <w:r w:rsidR="0071601E">
              <w:rPr>
                <w:noProof/>
                <w:webHidden/>
              </w:rPr>
              <w:fldChar w:fldCharType="begin"/>
            </w:r>
            <w:r w:rsidR="0071601E">
              <w:rPr>
                <w:noProof/>
                <w:webHidden/>
              </w:rPr>
              <w:instrText xml:space="preserve"> PAGEREF _Toc235026336 \h </w:instrText>
            </w:r>
            <w:r w:rsidR="0071601E">
              <w:rPr>
                <w:noProof/>
                <w:webHidden/>
              </w:rPr>
            </w:r>
            <w:r w:rsidR="0071601E">
              <w:rPr>
                <w:noProof/>
                <w:webHidden/>
              </w:rPr>
              <w:fldChar w:fldCharType="separate"/>
            </w:r>
            <w:r w:rsidR="0071601E">
              <w:rPr>
                <w:noProof/>
                <w:webHidden/>
              </w:rPr>
              <w:t>3</w:t>
            </w:r>
            <w:r w:rsidR="0071601E">
              <w:rPr>
                <w:noProof/>
                <w:webHidden/>
              </w:rPr>
              <w:fldChar w:fldCharType="end"/>
            </w:r>
          </w:hyperlink>
        </w:p>
        <w:p w14:paraId="20720C13" w14:textId="77777777" w:rsidR="0071601E" w:rsidRDefault="0071601E">
          <w:pPr>
            <w:pStyle w:val="TOC2"/>
            <w:tabs>
              <w:tab w:val="right" w:leader="dot" w:pos="9350"/>
            </w:tabs>
            <w:rPr>
              <w:noProof/>
            </w:rPr>
          </w:pPr>
          <w:hyperlink w:anchor="_Toc235026337" w:history="1">
            <w:r w:rsidRPr="00916EFC">
              <w:rPr>
                <w:rStyle w:val="Hyperlink"/>
                <w:noProof/>
              </w:rPr>
              <w:t>Purpose</w:t>
            </w:r>
            <w:r>
              <w:rPr>
                <w:noProof/>
                <w:webHidden/>
              </w:rPr>
              <w:tab/>
            </w:r>
            <w:r>
              <w:rPr>
                <w:noProof/>
                <w:webHidden/>
              </w:rPr>
              <w:fldChar w:fldCharType="begin"/>
            </w:r>
            <w:r>
              <w:rPr>
                <w:noProof/>
                <w:webHidden/>
              </w:rPr>
              <w:instrText xml:space="preserve"> PAGEREF _Toc235026337 \h </w:instrText>
            </w:r>
            <w:r>
              <w:rPr>
                <w:noProof/>
                <w:webHidden/>
              </w:rPr>
            </w:r>
            <w:r>
              <w:rPr>
                <w:noProof/>
                <w:webHidden/>
              </w:rPr>
              <w:fldChar w:fldCharType="separate"/>
            </w:r>
            <w:r>
              <w:rPr>
                <w:noProof/>
                <w:webHidden/>
              </w:rPr>
              <w:t>3</w:t>
            </w:r>
            <w:r>
              <w:rPr>
                <w:noProof/>
                <w:webHidden/>
              </w:rPr>
              <w:fldChar w:fldCharType="end"/>
            </w:r>
          </w:hyperlink>
        </w:p>
        <w:p w14:paraId="52460021" w14:textId="77777777" w:rsidR="0071601E" w:rsidRDefault="0071601E">
          <w:pPr>
            <w:pStyle w:val="TOC2"/>
            <w:tabs>
              <w:tab w:val="right" w:leader="dot" w:pos="9350"/>
            </w:tabs>
            <w:rPr>
              <w:noProof/>
            </w:rPr>
          </w:pPr>
          <w:hyperlink w:anchor="_Toc235026338" w:history="1">
            <w:r w:rsidRPr="00916EFC">
              <w:rPr>
                <w:rStyle w:val="Hyperlink"/>
                <w:noProof/>
              </w:rPr>
              <w:t>Why conventional APM isn’t enough</w:t>
            </w:r>
            <w:r>
              <w:rPr>
                <w:noProof/>
                <w:webHidden/>
              </w:rPr>
              <w:tab/>
            </w:r>
            <w:r>
              <w:rPr>
                <w:noProof/>
                <w:webHidden/>
              </w:rPr>
              <w:fldChar w:fldCharType="begin"/>
            </w:r>
            <w:r>
              <w:rPr>
                <w:noProof/>
                <w:webHidden/>
              </w:rPr>
              <w:instrText xml:space="preserve"> PAGEREF _Toc235026338 \h </w:instrText>
            </w:r>
            <w:r>
              <w:rPr>
                <w:noProof/>
                <w:webHidden/>
              </w:rPr>
            </w:r>
            <w:r>
              <w:rPr>
                <w:noProof/>
                <w:webHidden/>
              </w:rPr>
              <w:fldChar w:fldCharType="separate"/>
            </w:r>
            <w:r>
              <w:rPr>
                <w:noProof/>
                <w:webHidden/>
              </w:rPr>
              <w:t>3</w:t>
            </w:r>
            <w:r>
              <w:rPr>
                <w:noProof/>
                <w:webHidden/>
              </w:rPr>
              <w:fldChar w:fldCharType="end"/>
            </w:r>
          </w:hyperlink>
        </w:p>
        <w:p w14:paraId="627FD9E9" w14:textId="77777777" w:rsidR="0071601E" w:rsidRDefault="0071601E">
          <w:pPr>
            <w:pStyle w:val="TOC2"/>
            <w:tabs>
              <w:tab w:val="right" w:leader="dot" w:pos="9350"/>
            </w:tabs>
            <w:rPr>
              <w:noProof/>
            </w:rPr>
          </w:pPr>
          <w:hyperlink w:anchor="_Toc235026339" w:history="1">
            <w:r w:rsidRPr="00916EFC">
              <w:rPr>
                <w:rStyle w:val="Hyperlink"/>
                <w:noProof/>
              </w:rPr>
              <w:t>The two source documents</w:t>
            </w:r>
            <w:r>
              <w:rPr>
                <w:noProof/>
                <w:webHidden/>
              </w:rPr>
              <w:tab/>
            </w:r>
            <w:r>
              <w:rPr>
                <w:noProof/>
                <w:webHidden/>
              </w:rPr>
              <w:fldChar w:fldCharType="begin"/>
            </w:r>
            <w:r>
              <w:rPr>
                <w:noProof/>
                <w:webHidden/>
              </w:rPr>
              <w:instrText xml:space="preserve"> PAGEREF _Toc235026339 \h </w:instrText>
            </w:r>
            <w:r>
              <w:rPr>
                <w:noProof/>
                <w:webHidden/>
              </w:rPr>
            </w:r>
            <w:r>
              <w:rPr>
                <w:noProof/>
                <w:webHidden/>
              </w:rPr>
              <w:fldChar w:fldCharType="separate"/>
            </w:r>
            <w:r>
              <w:rPr>
                <w:noProof/>
                <w:webHidden/>
              </w:rPr>
              <w:t>4</w:t>
            </w:r>
            <w:r>
              <w:rPr>
                <w:noProof/>
                <w:webHidden/>
              </w:rPr>
              <w:fldChar w:fldCharType="end"/>
            </w:r>
          </w:hyperlink>
        </w:p>
        <w:p w14:paraId="5DD7BD5F" w14:textId="77777777" w:rsidR="0071601E" w:rsidRDefault="0071601E">
          <w:pPr>
            <w:pStyle w:val="TOC2"/>
            <w:tabs>
              <w:tab w:val="right" w:leader="dot" w:pos="9350"/>
            </w:tabs>
            <w:rPr>
              <w:noProof/>
            </w:rPr>
          </w:pPr>
          <w:hyperlink w:anchor="_Toc235026340" w:history="1">
            <w:r w:rsidRPr="00916EFC">
              <w:rPr>
                <w:rStyle w:val="Hyperlink"/>
                <w:noProof/>
              </w:rPr>
              <w:t>The demo scenario</w:t>
            </w:r>
            <w:r>
              <w:rPr>
                <w:noProof/>
                <w:webHidden/>
              </w:rPr>
              <w:tab/>
            </w:r>
            <w:r>
              <w:rPr>
                <w:noProof/>
                <w:webHidden/>
              </w:rPr>
              <w:fldChar w:fldCharType="begin"/>
            </w:r>
            <w:r>
              <w:rPr>
                <w:noProof/>
                <w:webHidden/>
              </w:rPr>
              <w:instrText xml:space="preserve"> PAGEREF _Toc235026340 \h </w:instrText>
            </w:r>
            <w:r>
              <w:rPr>
                <w:noProof/>
                <w:webHidden/>
              </w:rPr>
            </w:r>
            <w:r>
              <w:rPr>
                <w:noProof/>
                <w:webHidden/>
              </w:rPr>
              <w:fldChar w:fldCharType="separate"/>
            </w:r>
            <w:r>
              <w:rPr>
                <w:noProof/>
                <w:webHidden/>
              </w:rPr>
              <w:t>4</w:t>
            </w:r>
            <w:r>
              <w:rPr>
                <w:noProof/>
                <w:webHidden/>
              </w:rPr>
              <w:fldChar w:fldCharType="end"/>
            </w:r>
          </w:hyperlink>
        </w:p>
        <w:p w14:paraId="3888DDC6" w14:textId="77777777" w:rsidR="0071601E" w:rsidRDefault="0071601E">
          <w:pPr>
            <w:pStyle w:val="TOC2"/>
            <w:tabs>
              <w:tab w:val="right" w:leader="dot" w:pos="9350"/>
            </w:tabs>
            <w:rPr>
              <w:noProof/>
            </w:rPr>
          </w:pPr>
          <w:hyperlink w:anchor="_Toc235026341" w:history="1">
            <w:r w:rsidRPr="00916EFC">
              <w:rPr>
                <w:rStyle w:val="Hyperlink"/>
                <w:noProof/>
              </w:rPr>
              <w:t>Headline numbers from the current synthetic run</w:t>
            </w:r>
            <w:r>
              <w:rPr>
                <w:noProof/>
                <w:webHidden/>
              </w:rPr>
              <w:tab/>
            </w:r>
            <w:r>
              <w:rPr>
                <w:noProof/>
                <w:webHidden/>
              </w:rPr>
              <w:fldChar w:fldCharType="begin"/>
            </w:r>
            <w:r>
              <w:rPr>
                <w:noProof/>
                <w:webHidden/>
              </w:rPr>
              <w:instrText xml:space="preserve"> PAGEREF _Toc235026341 \h </w:instrText>
            </w:r>
            <w:r>
              <w:rPr>
                <w:noProof/>
                <w:webHidden/>
              </w:rPr>
            </w:r>
            <w:r>
              <w:rPr>
                <w:noProof/>
                <w:webHidden/>
              </w:rPr>
              <w:fldChar w:fldCharType="separate"/>
            </w:r>
            <w:r>
              <w:rPr>
                <w:noProof/>
                <w:webHidden/>
              </w:rPr>
              <w:t>5</w:t>
            </w:r>
            <w:r>
              <w:rPr>
                <w:noProof/>
                <w:webHidden/>
              </w:rPr>
              <w:fldChar w:fldCharType="end"/>
            </w:r>
          </w:hyperlink>
        </w:p>
        <w:p w14:paraId="75B0BCDC" w14:textId="77777777" w:rsidR="0071601E" w:rsidRDefault="0071601E">
          <w:pPr>
            <w:pStyle w:val="TOC2"/>
            <w:tabs>
              <w:tab w:val="right" w:leader="dot" w:pos="9350"/>
            </w:tabs>
            <w:rPr>
              <w:noProof/>
            </w:rPr>
          </w:pPr>
          <w:hyperlink w:anchor="_Toc235026342" w:history="1">
            <w:r w:rsidRPr="00916EFC">
              <w:rPr>
                <w:rStyle w:val="Hyperlink"/>
                <w:noProof/>
              </w:rPr>
              <w:t>What “done” means for this v1</w:t>
            </w:r>
            <w:r>
              <w:rPr>
                <w:noProof/>
                <w:webHidden/>
              </w:rPr>
              <w:tab/>
            </w:r>
            <w:r>
              <w:rPr>
                <w:noProof/>
                <w:webHidden/>
              </w:rPr>
              <w:fldChar w:fldCharType="begin"/>
            </w:r>
            <w:r>
              <w:rPr>
                <w:noProof/>
                <w:webHidden/>
              </w:rPr>
              <w:instrText xml:space="preserve"> PAGEREF _Toc235026342 \h </w:instrText>
            </w:r>
            <w:r>
              <w:rPr>
                <w:noProof/>
                <w:webHidden/>
              </w:rPr>
            </w:r>
            <w:r>
              <w:rPr>
                <w:noProof/>
                <w:webHidden/>
              </w:rPr>
              <w:fldChar w:fldCharType="separate"/>
            </w:r>
            <w:r>
              <w:rPr>
                <w:noProof/>
                <w:webHidden/>
              </w:rPr>
              <w:t>5</w:t>
            </w:r>
            <w:r>
              <w:rPr>
                <w:noProof/>
                <w:webHidden/>
              </w:rPr>
              <w:fldChar w:fldCharType="end"/>
            </w:r>
          </w:hyperlink>
        </w:p>
        <w:p w14:paraId="184A2C26" w14:textId="77777777" w:rsidR="0071601E" w:rsidRDefault="0071601E">
          <w:pPr>
            <w:pStyle w:val="TOC2"/>
            <w:tabs>
              <w:tab w:val="right" w:leader="dot" w:pos="9350"/>
            </w:tabs>
            <w:rPr>
              <w:noProof/>
            </w:rPr>
          </w:pPr>
          <w:hyperlink w:anchor="_Toc235026343" w:history="1">
            <w:r w:rsidRPr="00916EFC">
              <w:rPr>
                <w:rStyle w:val="Hyperlink"/>
                <w:noProof/>
              </w:rPr>
              <w:t>Related diagrams</w:t>
            </w:r>
            <w:r>
              <w:rPr>
                <w:noProof/>
                <w:webHidden/>
              </w:rPr>
              <w:tab/>
            </w:r>
            <w:r>
              <w:rPr>
                <w:noProof/>
                <w:webHidden/>
              </w:rPr>
              <w:fldChar w:fldCharType="begin"/>
            </w:r>
            <w:r>
              <w:rPr>
                <w:noProof/>
                <w:webHidden/>
              </w:rPr>
              <w:instrText xml:space="preserve"> PAGEREF _Toc235026343 \h </w:instrText>
            </w:r>
            <w:r>
              <w:rPr>
                <w:noProof/>
                <w:webHidden/>
              </w:rPr>
            </w:r>
            <w:r>
              <w:rPr>
                <w:noProof/>
                <w:webHidden/>
              </w:rPr>
              <w:fldChar w:fldCharType="separate"/>
            </w:r>
            <w:r>
              <w:rPr>
                <w:noProof/>
                <w:webHidden/>
              </w:rPr>
              <w:t>6</w:t>
            </w:r>
            <w:r>
              <w:rPr>
                <w:noProof/>
                <w:webHidden/>
              </w:rPr>
              <w:fldChar w:fldCharType="end"/>
            </w:r>
          </w:hyperlink>
        </w:p>
        <w:p w14:paraId="708C7AC1" w14:textId="77777777" w:rsidR="0071601E" w:rsidRDefault="0071601E">
          <w:pPr>
            <w:pStyle w:val="TOC1"/>
            <w:tabs>
              <w:tab w:val="right" w:leader="dot" w:pos="9350"/>
            </w:tabs>
            <w:rPr>
              <w:noProof/>
            </w:rPr>
          </w:pPr>
          <w:hyperlink w:anchor="_Toc235026344" w:history="1">
            <w:r w:rsidRPr="00916EFC">
              <w:rPr>
                <w:rStyle w:val="Hyperlink"/>
                <w:noProof/>
              </w:rPr>
              <w:t>2. How to use the dashboard</w:t>
            </w:r>
            <w:r>
              <w:rPr>
                <w:noProof/>
                <w:webHidden/>
              </w:rPr>
              <w:tab/>
            </w:r>
            <w:r>
              <w:rPr>
                <w:noProof/>
                <w:webHidden/>
              </w:rPr>
              <w:fldChar w:fldCharType="begin"/>
            </w:r>
            <w:r>
              <w:rPr>
                <w:noProof/>
                <w:webHidden/>
              </w:rPr>
              <w:instrText xml:space="preserve"> PAGEREF _Toc235026344 \h </w:instrText>
            </w:r>
            <w:r>
              <w:rPr>
                <w:noProof/>
                <w:webHidden/>
              </w:rPr>
            </w:r>
            <w:r>
              <w:rPr>
                <w:noProof/>
                <w:webHidden/>
              </w:rPr>
              <w:fldChar w:fldCharType="separate"/>
            </w:r>
            <w:r>
              <w:rPr>
                <w:noProof/>
                <w:webHidden/>
              </w:rPr>
              <w:t>7</w:t>
            </w:r>
            <w:r>
              <w:rPr>
                <w:noProof/>
                <w:webHidden/>
              </w:rPr>
              <w:fldChar w:fldCharType="end"/>
            </w:r>
          </w:hyperlink>
        </w:p>
        <w:p w14:paraId="584E2CDB" w14:textId="77777777" w:rsidR="0071601E" w:rsidRDefault="0071601E">
          <w:pPr>
            <w:pStyle w:val="TOC2"/>
            <w:tabs>
              <w:tab w:val="right" w:leader="dot" w:pos="9350"/>
            </w:tabs>
            <w:rPr>
              <w:noProof/>
            </w:rPr>
          </w:pPr>
          <w:hyperlink w:anchor="_Toc235026345" w:history="1">
            <w:r w:rsidRPr="00916EFC">
              <w:rPr>
                <w:rStyle w:val="Hyperlink"/>
                <w:noProof/>
              </w:rPr>
              <w:t>Getting it running</w:t>
            </w:r>
            <w:r>
              <w:rPr>
                <w:noProof/>
                <w:webHidden/>
              </w:rPr>
              <w:tab/>
            </w:r>
            <w:r>
              <w:rPr>
                <w:noProof/>
                <w:webHidden/>
              </w:rPr>
              <w:fldChar w:fldCharType="begin"/>
            </w:r>
            <w:r>
              <w:rPr>
                <w:noProof/>
                <w:webHidden/>
              </w:rPr>
              <w:instrText xml:space="preserve"> PAGEREF _Toc235026345 \h </w:instrText>
            </w:r>
            <w:r>
              <w:rPr>
                <w:noProof/>
                <w:webHidden/>
              </w:rPr>
            </w:r>
            <w:r>
              <w:rPr>
                <w:noProof/>
                <w:webHidden/>
              </w:rPr>
              <w:fldChar w:fldCharType="separate"/>
            </w:r>
            <w:r>
              <w:rPr>
                <w:noProof/>
                <w:webHidden/>
              </w:rPr>
              <w:t>7</w:t>
            </w:r>
            <w:r>
              <w:rPr>
                <w:noProof/>
                <w:webHidden/>
              </w:rPr>
              <w:fldChar w:fldCharType="end"/>
            </w:r>
          </w:hyperlink>
        </w:p>
        <w:p w14:paraId="4A1BB93B" w14:textId="77777777" w:rsidR="0071601E" w:rsidRDefault="0071601E">
          <w:pPr>
            <w:pStyle w:val="TOC2"/>
            <w:tabs>
              <w:tab w:val="right" w:leader="dot" w:pos="9350"/>
            </w:tabs>
            <w:rPr>
              <w:noProof/>
            </w:rPr>
          </w:pPr>
          <w:hyperlink w:anchor="_Toc235026346" w:history="1">
            <w:r w:rsidRPr="00916EFC">
              <w:rPr>
                <w:rStyle w:val="Hyperlink"/>
                <w:noProof/>
              </w:rPr>
              <w:t>Navigation model</w:t>
            </w:r>
            <w:r>
              <w:rPr>
                <w:noProof/>
                <w:webHidden/>
              </w:rPr>
              <w:tab/>
            </w:r>
            <w:r>
              <w:rPr>
                <w:noProof/>
                <w:webHidden/>
              </w:rPr>
              <w:fldChar w:fldCharType="begin"/>
            </w:r>
            <w:r>
              <w:rPr>
                <w:noProof/>
                <w:webHidden/>
              </w:rPr>
              <w:instrText xml:space="preserve"> PAGEREF _Toc235026346 \h </w:instrText>
            </w:r>
            <w:r>
              <w:rPr>
                <w:noProof/>
                <w:webHidden/>
              </w:rPr>
            </w:r>
            <w:r>
              <w:rPr>
                <w:noProof/>
                <w:webHidden/>
              </w:rPr>
              <w:fldChar w:fldCharType="separate"/>
            </w:r>
            <w:r>
              <w:rPr>
                <w:noProof/>
                <w:webHidden/>
              </w:rPr>
              <w:t>8</w:t>
            </w:r>
            <w:r>
              <w:rPr>
                <w:noProof/>
                <w:webHidden/>
              </w:rPr>
              <w:fldChar w:fldCharType="end"/>
            </w:r>
          </w:hyperlink>
        </w:p>
        <w:p w14:paraId="249DE6F3" w14:textId="77777777" w:rsidR="0071601E" w:rsidRDefault="0071601E">
          <w:pPr>
            <w:pStyle w:val="TOC2"/>
            <w:tabs>
              <w:tab w:val="right" w:leader="dot" w:pos="9350"/>
            </w:tabs>
            <w:rPr>
              <w:noProof/>
            </w:rPr>
          </w:pPr>
          <w:hyperlink w:anchor="_Toc235026347" w:history="1">
            <w:r w:rsidRPr="00916EFC">
              <w:rPr>
                <w:rStyle w:val="Hyperlink"/>
                <w:noProof/>
              </w:rPr>
              <w:t>Suggested walkthrough order for a training session</w:t>
            </w:r>
            <w:r>
              <w:rPr>
                <w:noProof/>
                <w:webHidden/>
              </w:rPr>
              <w:tab/>
            </w:r>
            <w:r>
              <w:rPr>
                <w:noProof/>
                <w:webHidden/>
              </w:rPr>
              <w:fldChar w:fldCharType="begin"/>
            </w:r>
            <w:r>
              <w:rPr>
                <w:noProof/>
                <w:webHidden/>
              </w:rPr>
              <w:instrText xml:space="preserve"> PAGEREF _Toc235026347 \h </w:instrText>
            </w:r>
            <w:r>
              <w:rPr>
                <w:noProof/>
                <w:webHidden/>
              </w:rPr>
            </w:r>
            <w:r>
              <w:rPr>
                <w:noProof/>
                <w:webHidden/>
              </w:rPr>
              <w:fldChar w:fldCharType="separate"/>
            </w:r>
            <w:r>
              <w:rPr>
                <w:noProof/>
                <w:webHidden/>
              </w:rPr>
              <w:t>10</w:t>
            </w:r>
            <w:r>
              <w:rPr>
                <w:noProof/>
                <w:webHidden/>
              </w:rPr>
              <w:fldChar w:fldCharType="end"/>
            </w:r>
          </w:hyperlink>
        </w:p>
        <w:p w14:paraId="58B1BBF0" w14:textId="77777777" w:rsidR="0071601E" w:rsidRDefault="0071601E">
          <w:pPr>
            <w:pStyle w:val="TOC2"/>
            <w:tabs>
              <w:tab w:val="right" w:leader="dot" w:pos="9350"/>
            </w:tabs>
            <w:rPr>
              <w:noProof/>
            </w:rPr>
          </w:pPr>
          <w:hyperlink w:anchor="_Toc235026348" w:history="1">
            <w:r w:rsidRPr="00916EFC">
              <w:rPr>
                <w:rStyle w:val="Hyperlink"/>
                <w:noProof/>
              </w:rPr>
              <w:t>Related diagrams</w:t>
            </w:r>
            <w:r>
              <w:rPr>
                <w:noProof/>
                <w:webHidden/>
              </w:rPr>
              <w:tab/>
            </w:r>
            <w:r>
              <w:rPr>
                <w:noProof/>
                <w:webHidden/>
              </w:rPr>
              <w:fldChar w:fldCharType="begin"/>
            </w:r>
            <w:r>
              <w:rPr>
                <w:noProof/>
                <w:webHidden/>
              </w:rPr>
              <w:instrText xml:space="preserve"> PAGEREF _Toc235026348 \h </w:instrText>
            </w:r>
            <w:r>
              <w:rPr>
                <w:noProof/>
                <w:webHidden/>
              </w:rPr>
            </w:r>
            <w:r>
              <w:rPr>
                <w:noProof/>
                <w:webHidden/>
              </w:rPr>
              <w:fldChar w:fldCharType="separate"/>
            </w:r>
            <w:r>
              <w:rPr>
                <w:noProof/>
                <w:webHidden/>
              </w:rPr>
              <w:t>10</w:t>
            </w:r>
            <w:r>
              <w:rPr>
                <w:noProof/>
                <w:webHidden/>
              </w:rPr>
              <w:fldChar w:fldCharType="end"/>
            </w:r>
          </w:hyperlink>
        </w:p>
        <w:p w14:paraId="3583C0DA" w14:textId="77777777" w:rsidR="0071601E" w:rsidRDefault="0071601E">
          <w:pPr>
            <w:pStyle w:val="TOC1"/>
            <w:tabs>
              <w:tab w:val="right" w:leader="dot" w:pos="9350"/>
            </w:tabs>
            <w:rPr>
              <w:noProof/>
            </w:rPr>
          </w:pPr>
          <w:hyperlink w:anchor="_Toc235026349" w:history="1">
            <w:r w:rsidRPr="00916EFC">
              <w:rPr>
                <w:rStyle w:val="Hyperlink"/>
                <w:noProof/>
              </w:rPr>
              <w:t>3. Architecture choices, caveats and constraints</w:t>
            </w:r>
            <w:r>
              <w:rPr>
                <w:noProof/>
                <w:webHidden/>
              </w:rPr>
              <w:tab/>
            </w:r>
            <w:r>
              <w:rPr>
                <w:noProof/>
                <w:webHidden/>
              </w:rPr>
              <w:fldChar w:fldCharType="begin"/>
            </w:r>
            <w:r>
              <w:rPr>
                <w:noProof/>
                <w:webHidden/>
              </w:rPr>
              <w:instrText xml:space="preserve"> PAGEREF _Toc235026349 \h </w:instrText>
            </w:r>
            <w:r>
              <w:rPr>
                <w:noProof/>
                <w:webHidden/>
              </w:rPr>
            </w:r>
            <w:r>
              <w:rPr>
                <w:noProof/>
                <w:webHidden/>
              </w:rPr>
              <w:fldChar w:fldCharType="separate"/>
            </w:r>
            <w:r>
              <w:rPr>
                <w:noProof/>
                <w:webHidden/>
              </w:rPr>
              <w:t>11</w:t>
            </w:r>
            <w:r>
              <w:rPr>
                <w:noProof/>
                <w:webHidden/>
              </w:rPr>
              <w:fldChar w:fldCharType="end"/>
            </w:r>
          </w:hyperlink>
        </w:p>
        <w:p w14:paraId="1A8A3CCB" w14:textId="77777777" w:rsidR="0071601E" w:rsidRDefault="0071601E">
          <w:pPr>
            <w:pStyle w:val="TOC2"/>
            <w:tabs>
              <w:tab w:val="right" w:leader="dot" w:pos="9350"/>
            </w:tabs>
            <w:rPr>
              <w:noProof/>
            </w:rPr>
          </w:pPr>
          <w:hyperlink w:anchor="_Toc235026350" w:history="1">
            <w:r w:rsidRPr="00916EFC">
              <w:rPr>
                <w:rStyle w:val="Hyperlink"/>
                <w:noProof/>
              </w:rPr>
              <w:t>Core architectural choice: trace tree, not logs</w:t>
            </w:r>
            <w:r>
              <w:rPr>
                <w:noProof/>
                <w:webHidden/>
              </w:rPr>
              <w:tab/>
            </w:r>
            <w:r>
              <w:rPr>
                <w:noProof/>
                <w:webHidden/>
              </w:rPr>
              <w:fldChar w:fldCharType="begin"/>
            </w:r>
            <w:r>
              <w:rPr>
                <w:noProof/>
                <w:webHidden/>
              </w:rPr>
              <w:instrText xml:space="preserve"> PAGEREF _Toc235026350 \h </w:instrText>
            </w:r>
            <w:r>
              <w:rPr>
                <w:noProof/>
                <w:webHidden/>
              </w:rPr>
            </w:r>
            <w:r>
              <w:rPr>
                <w:noProof/>
                <w:webHidden/>
              </w:rPr>
              <w:fldChar w:fldCharType="separate"/>
            </w:r>
            <w:r>
              <w:rPr>
                <w:noProof/>
                <w:webHidden/>
              </w:rPr>
              <w:t>11</w:t>
            </w:r>
            <w:r>
              <w:rPr>
                <w:noProof/>
                <w:webHidden/>
              </w:rPr>
              <w:fldChar w:fldCharType="end"/>
            </w:r>
          </w:hyperlink>
        </w:p>
        <w:p w14:paraId="444B0A2B" w14:textId="77777777" w:rsidR="0071601E" w:rsidRDefault="0071601E">
          <w:pPr>
            <w:pStyle w:val="TOC2"/>
            <w:tabs>
              <w:tab w:val="right" w:leader="dot" w:pos="9350"/>
            </w:tabs>
            <w:rPr>
              <w:noProof/>
            </w:rPr>
          </w:pPr>
          <w:hyperlink w:anchor="_Toc235026351" w:history="1">
            <w:r w:rsidRPr="00916EFC">
              <w:rPr>
                <w:rStyle w:val="Hyperlink"/>
                <w:noProof/>
              </w:rPr>
              <w:t>Positioning: Datadog is a plane, not a policy</w:t>
            </w:r>
            <w:r>
              <w:rPr>
                <w:noProof/>
                <w:webHidden/>
              </w:rPr>
              <w:tab/>
            </w:r>
            <w:r>
              <w:rPr>
                <w:noProof/>
                <w:webHidden/>
              </w:rPr>
              <w:fldChar w:fldCharType="begin"/>
            </w:r>
            <w:r>
              <w:rPr>
                <w:noProof/>
                <w:webHidden/>
              </w:rPr>
              <w:instrText xml:space="preserve"> PAGEREF _Toc235026351 \h </w:instrText>
            </w:r>
            <w:r>
              <w:rPr>
                <w:noProof/>
                <w:webHidden/>
              </w:rPr>
            </w:r>
            <w:r>
              <w:rPr>
                <w:noProof/>
                <w:webHidden/>
              </w:rPr>
              <w:fldChar w:fldCharType="separate"/>
            </w:r>
            <w:r>
              <w:rPr>
                <w:noProof/>
                <w:webHidden/>
              </w:rPr>
              <w:t>12</w:t>
            </w:r>
            <w:r>
              <w:rPr>
                <w:noProof/>
                <w:webHidden/>
              </w:rPr>
              <w:fldChar w:fldCharType="end"/>
            </w:r>
          </w:hyperlink>
        </w:p>
        <w:p w14:paraId="0DD1E5F8" w14:textId="77777777" w:rsidR="0071601E" w:rsidRDefault="0071601E">
          <w:pPr>
            <w:pStyle w:val="TOC2"/>
            <w:tabs>
              <w:tab w:val="right" w:leader="dot" w:pos="9350"/>
            </w:tabs>
            <w:rPr>
              <w:noProof/>
            </w:rPr>
          </w:pPr>
          <w:hyperlink w:anchor="_Toc235026352" w:history="1">
            <w:r w:rsidRPr="00916EFC">
              <w:rPr>
                <w:rStyle w:val="Hyperlink"/>
                <w:noProof/>
              </w:rPr>
              <w:t>The single most important caveat: synthetic evaluation-harness series</w:t>
            </w:r>
            <w:r>
              <w:rPr>
                <w:noProof/>
                <w:webHidden/>
              </w:rPr>
              <w:tab/>
            </w:r>
            <w:r>
              <w:rPr>
                <w:noProof/>
                <w:webHidden/>
              </w:rPr>
              <w:fldChar w:fldCharType="begin"/>
            </w:r>
            <w:r>
              <w:rPr>
                <w:noProof/>
                <w:webHidden/>
              </w:rPr>
              <w:instrText xml:space="preserve"> PAGEREF _Toc235026352 \h </w:instrText>
            </w:r>
            <w:r>
              <w:rPr>
                <w:noProof/>
                <w:webHidden/>
              </w:rPr>
            </w:r>
            <w:r>
              <w:rPr>
                <w:noProof/>
                <w:webHidden/>
              </w:rPr>
              <w:fldChar w:fldCharType="separate"/>
            </w:r>
            <w:r>
              <w:rPr>
                <w:noProof/>
                <w:webHidden/>
              </w:rPr>
              <w:t>12</w:t>
            </w:r>
            <w:r>
              <w:rPr>
                <w:noProof/>
                <w:webHidden/>
              </w:rPr>
              <w:fldChar w:fldCharType="end"/>
            </w:r>
          </w:hyperlink>
        </w:p>
        <w:p w14:paraId="48702679" w14:textId="77777777" w:rsidR="0071601E" w:rsidRDefault="0071601E">
          <w:pPr>
            <w:pStyle w:val="TOC2"/>
            <w:tabs>
              <w:tab w:val="right" w:leader="dot" w:pos="9350"/>
            </w:tabs>
            <w:rPr>
              <w:noProof/>
            </w:rPr>
          </w:pPr>
          <w:hyperlink w:anchor="_Toc235026353" w:history="1">
            <w:r w:rsidRPr="00916EFC">
              <w:rPr>
                <w:rStyle w:val="Hyperlink"/>
                <w:noProof/>
              </w:rPr>
              <w:t>Other known gaps in this v1 (by design)</w:t>
            </w:r>
            <w:r>
              <w:rPr>
                <w:noProof/>
                <w:webHidden/>
              </w:rPr>
              <w:tab/>
            </w:r>
            <w:r>
              <w:rPr>
                <w:noProof/>
                <w:webHidden/>
              </w:rPr>
              <w:fldChar w:fldCharType="begin"/>
            </w:r>
            <w:r>
              <w:rPr>
                <w:noProof/>
                <w:webHidden/>
              </w:rPr>
              <w:instrText xml:space="preserve"> PAGEREF _Toc235026353 \h </w:instrText>
            </w:r>
            <w:r>
              <w:rPr>
                <w:noProof/>
                <w:webHidden/>
              </w:rPr>
            </w:r>
            <w:r>
              <w:rPr>
                <w:noProof/>
                <w:webHidden/>
              </w:rPr>
              <w:fldChar w:fldCharType="separate"/>
            </w:r>
            <w:r>
              <w:rPr>
                <w:noProof/>
                <w:webHidden/>
              </w:rPr>
              <w:t>12</w:t>
            </w:r>
            <w:r>
              <w:rPr>
                <w:noProof/>
                <w:webHidden/>
              </w:rPr>
              <w:fldChar w:fldCharType="end"/>
            </w:r>
          </w:hyperlink>
        </w:p>
        <w:p w14:paraId="1180BF76" w14:textId="77777777" w:rsidR="0071601E" w:rsidRDefault="0071601E">
          <w:pPr>
            <w:pStyle w:val="TOC2"/>
            <w:tabs>
              <w:tab w:val="right" w:leader="dot" w:pos="9350"/>
            </w:tabs>
            <w:rPr>
              <w:noProof/>
            </w:rPr>
          </w:pPr>
          <w:hyperlink w:anchor="_Toc235026354" w:history="1">
            <w:r w:rsidRPr="00916EFC">
              <w:rPr>
                <w:rStyle w:val="Hyperlink"/>
                <w:noProof/>
              </w:rPr>
              <w:t>Caveats to carry into the real build (from the addendum, §10)</w:t>
            </w:r>
            <w:r>
              <w:rPr>
                <w:noProof/>
                <w:webHidden/>
              </w:rPr>
              <w:tab/>
            </w:r>
            <w:r>
              <w:rPr>
                <w:noProof/>
                <w:webHidden/>
              </w:rPr>
              <w:fldChar w:fldCharType="begin"/>
            </w:r>
            <w:r>
              <w:rPr>
                <w:noProof/>
                <w:webHidden/>
              </w:rPr>
              <w:instrText xml:space="preserve"> PAGEREF _Toc235026354 \h </w:instrText>
            </w:r>
            <w:r>
              <w:rPr>
                <w:noProof/>
                <w:webHidden/>
              </w:rPr>
            </w:r>
            <w:r>
              <w:rPr>
                <w:noProof/>
                <w:webHidden/>
              </w:rPr>
              <w:fldChar w:fldCharType="separate"/>
            </w:r>
            <w:r>
              <w:rPr>
                <w:noProof/>
                <w:webHidden/>
              </w:rPr>
              <w:t>13</w:t>
            </w:r>
            <w:r>
              <w:rPr>
                <w:noProof/>
                <w:webHidden/>
              </w:rPr>
              <w:fldChar w:fldCharType="end"/>
            </w:r>
          </w:hyperlink>
        </w:p>
        <w:p w14:paraId="133DBAA2" w14:textId="77777777" w:rsidR="0071601E" w:rsidRDefault="0071601E">
          <w:pPr>
            <w:pStyle w:val="TOC2"/>
            <w:tabs>
              <w:tab w:val="right" w:leader="dot" w:pos="9350"/>
            </w:tabs>
            <w:rPr>
              <w:noProof/>
            </w:rPr>
          </w:pPr>
          <w:hyperlink w:anchor="_Toc235026355" w:history="1">
            <w:r w:rsidRPr="00916EFC">
              <w:rPr>
                <w:rStyle w:val="Hyperlink"/>
                <w:noProof/>
              </w:rPr>
              <w:t>Ownership model (accountability layers)</w:t>
            </w:r>
            <w:r>
              <w:rPr>
                <w:noProof/>
                <w:webHidden/>
              </w:rPr>
              <w:tab/>
            </w:r>
            <w:r>
              <w:rPr>
                <w:noProof/>
                <w:webHidden/>
              </w:rPr>
              <w:fldChar w:fldCharType="begin"/>
            </w:r>
            <w:r>
              <w:rPr>
                <w:noProof/>
                <w:webHidden/>
              </w:rPr>
              <w:instrText xml:space="preserve"> PAGEREF _Toc235026355 \h </w:instrText>
            </w:r>
            <w:r>
              <w:rPr>
                <w:noProof/>
                <w:webHidden/>
              </w:rPr>
            </w:r>
            <w:r>
              <w:rPr>
                <w:noProof/>
                <w:webHidden/>
              </w:rPr>
              <w:fldChar w:fldCharType="separate"/>
            </w:r>
            <w:r>
              <w:rPr>
                <w:noProof/>
                <w:webHidden/>
              </w:rPr>
              <w:t>13</w:t>
            </w:r>
            <w:r>
              <w:rPr>
                <w:noProof/>
                <w:webHidden/>
              </w:rPr>
              <w:fldChar w:fldCharType="end"/>
            </w:r>
          </w:hyperlink>
        </w:p>
        <w:p w14:paraId="422D8522" w14:textId="77777777" w:rsidR="0071601E" w:rsidRDefault="0071601E">
          <w:pPr>
            <w:pStyle w:val="TOC2"/>
            <w:tabs>
              <w:tab w:val="right" w:leader="dot" w:pos="9350"/>
            </w:tabs>
            <w:rPr>
              <w:noProof/>
            </w:rPr>
          </w:pPr>
          <w:hyperlink w:anchor="_Toc235026356" w:history="1">
            <w:r w:rsidRPr="00916EFC">
              <w:rPr>
                <w:rStyle w:val="Hyperlink"/>
                <w:noProof/>
              </w:rPr>
              <w:t>Reference standards this repository aligns to</w:t>
            </w:r>
            <w:r>
              <w:rPr>
                <w:noProof/>
                <w:webHidden/>
              </w:rPr>
              <w:tab/>
            </w:r>
            <w:r>
              <w:rPr>
                <w:noProof/>
                <w:webHidden/>
              </w:rPr>
              <w:fldChar w:fldCharType="begin"/>
            </w:r>
            <w:r>
              <w:rPr>
                <w:noProof/>
                <w:webHidden/>
              </w:rPr>
              <w:instrText xml:space="preserve"> PAGEREF _Toc235026356 \h </w:instrText>
            </w:r>
            <w:r>
              <w:rPr>
                <w:noProof/>
                <w:webHidden/>
              </w:rPr>
            </w:r>
            <w:r>
              <w:rPr>
                <w:noProof/>
                <w:webHidden/>
              </w:rPr>
              <w:fldChar w:fldCharType="separate"/>
            </w:r>
            <w:r>
              <w:rPr>
                <w:noProof/>
                <w:webHidden/>
              </w:rPr>
              <w:t>14</w:t>
            </w:r>
            <w:r>
              <w:rPr>
                <w:noProof/>
                <w:webHidden/>
              </w:rPr>
              <w:fldChar w:fldCharType="end"/>
            </w:r>
          </w:hyperlink>
        </w:p>
        <w:p w14:paraId="6759509A" w14:textId="77777777" w:rsidR="0071601E" w:rsidRDefault="0071601E">
          <w:pPr>
            <w:pStyle w:val="TOC2"/>
            <w:tabs>
              <w:tab w:val="right" w:leader="dot" w:pos="9350"/>
            </w:tabs>
            <w:rPr>
              <w:noProof/>
            </w:rPr>
          </w:pPr>
          <w:hyperlink w:anchor="_Toc235026357" w:history="1">
            <w:r w:rsidRPr="00916EFC">
              <w:rPr>
                <w:rStyle w:val="Hyperlink"/>
                <w:noProof/>
              </w:rPr>
              <w:t>Related diagrams</w:t>
            </w:r>
            <w:r>
              <w:rPr>
                <w:noProof/>
                <w:webHidden/>
              </w:rPr>
              <w:tab/>
            </w:r>
            <w:r>
              <w:rPr>
                <w:noProof/>
                <w:webHidden/>
              </w:rPr>
              <w:fldChar w:fldCharType="begin"/>
            </w:r>
            <w:r>
              <w:rPr>
                <w:noProof/>
                <w:webHidden/>
              </w:rPr>
              <w:instrText xml:space="preserve"> PAGEREF _Toc235026357 \h </w:instrText>
            </w:r>
            <w:r>
              <w:rPr>
                <w:noProof/>
                <w:webHidden/>
              </w:rPr>
            </w:r>
            <w:r>
              <w:rPr>
                <w:noProof/>
                <w:webHidden/>
              </w:rPr>
              <w:fldChar w:fldCharType="separate"/>
            </w:r>
            <w:r>
              <w:rPr>
                <w:noProof/>
                <w:webHidden/>
              </w:rPr>
              <w:t>14</w:t>
            </w:r>
            <w:r>
              <w:rPr>
                <w:noProof/>
                <w:webHidden/>
              </w:rPr>
              <w:fldChar w:fldCharType="end"/>
            </w:r>
          </w:hyperlink>
        </w:p>
        <w:p w14:paraId="68760952" w14:textId="77777777" w:rsidR="0071601E" w:rsidRDefault="0071601E">
          <w:pPr>
            <w:pStyle w:val="TOC1"/>
            <w:tabs>
              <w:tab w:val="right" w:leader="dot" w:pos="9350"/>
            </w:tabs>
            <w:rPr>
              <w:noProof/>
            </w:rPr>
          </w:pPr>
          <w:hyperlink w:anchor="_Toc235026358" w:history="1">
            <w:r w:rsidRPr="00916EFC">
              <w:rPr>
                <w:rStyle w:val="Hyperlink"/>
                <w:noProof/>
              </w:rPr>
              <w:t>4. Roadmap and next steps</w:t>
            </w:r>
            <w:r>
              <w:rPr>
                <w:noProof/>
                <w:webHidden/>
              </w:rPr>
              <w:tab/>
            </w:r>
            <w:r>
              <w:rPr>
                <w:noProof/>
                <w:webHidden/>
              </w:rPr>
              <w:fldChar w:fldCharType="begin"/>
            </w:r>
            <w:r>
              <w:rPr>
                <w:noProof/>
                <w:webHidden/>
              </w:rPr>
              <w:instrText xml:space="preserve"> PAGEREF _Toc235026358 \h </w:instrText>
            </w:r>
            <w:r>
              <w:rPr>
                <w:noProof/>
                <w:webHidden/>
              </w:rPr>
            </w:r>
            <w:r>
              <w:rPr>
                <w:noProof/>
                <w:webHidden/>
              </w:rPr>
              <w:fldChar w:fldCharType="separate"/>
            </w:r>
            <w:r>
              <w:rPr>
                <w:noProof/>
                <w:webHidden/>
              </w:rPr>
              <w:t>16</w:t>
            </w:r>
            <w:r>
              <w:rPr>
                <w:noProof/>
                <w:webHidden/>
              </w:rPr>
              <w:fldChar w:fldCharType="end"/>
            </w:r>
          </w:hyperlink>
        </w:p>
        <w:p w14:paraId="135085C7" w14:textId="77777777" w:rsidR="0071601E" w:rsidRDefault="0071601E">
          <w:pPr>
            <w:pStyle w:val="TOC2"/>
            <w:tabs>
              <w:tab w:val="right" w:leader="dot" w:pos="9350"/>
            </w:tabs>
            <w:rPr>
              <w:noProof/>
            </w:rPr>
          </w:pPr>
          <w:hyperlink w:anchor="_Toc235026359" w:history="1">
            <w:r w:rsidRPr="00916EFC">
              <w:rPr>
                <w:rStyle w:val="Hyperlink"/>
                <w:noProof/>
              </w:rPr>
              <w:t>The 90-day path to production capability</w:t>
            </w:r>
            <w:r>
              <w:rPr>
                <w:noProof/>
                <w:webHidden/>
              </w:rPr>
              <w:tab/>
            </w:r>
            <w:r>
              <w:rPr>
                <w:noProof/>
                <w:webHidden/>
              </w:rPr>
              <w:fldChar w:fldCharType="begin"/>
            </w:r>
            <w:r>
              <w:rPr>
                <w:noProof/>
                <w:webHidden/>
              </w:rPr>
              <w:instrText xml:space="preserve"> PAGEREF _Toc235026359 \h </w:instrText>
            </w:r>
            <w:r>
              <w:rPr>
                <w:noProof/>
                <w:webHidden/>
              </w:rPr>
            </w:r>
            <w:r>
              <w:rPr>
                <w:noProof/>
                <w:webHidden/>
              </w:rPr>
              <w:fldChar w:fldCharType="separate"/>
            </w:r>
            <w:r>
              <w:rPr>
                <w:noProof/>
                <w:webHidden/>
              </w:rPr>
              <w:t>16</w:t>
            </w:r>
            <w:r>
              <w:rPr>
                <w:noProof/>
                <w:webHidden/>
              </w:rPr>
              <w:fldChar w:fldCharType="end"/>
            </w:r>
          </w:hyperlink>
        </w:p>
        <w:p w14:paraId="1328E7DB" w14:textId="77777777" w:rsidR="0071601E" w:rsidRDefault="0071601E">
          <w:pPr>
            <w:pStyle w:val="TOC2"/>
            <w:tabs>
              <w:tab w:val="right" w:leader="dot" w:pos="9350"/>
            </w:tabs>
            <w:rPr>
              <w:noProof/>
            </w:rPr>
          </w:pPr>
          <w:hyperlink w:anchor="_Toc235026360" w:history="1">
            <w:r w:rsidRPr="00916EFC">
              <w:rPr>
                <w:rStyle w:val="Hyperlink"/>
                <w:noProof/>
              </w:rPr>
              <w:t>What needs to happen to move from this demo to a real pilot</w:t>
            </w:r>
            <w:r>
              <w:rPr>
                <w:noProof/>
                <w:webHidden/>
              </w:rPr>
              <w:tab/>
            </w:r>
            <w:r>
              <w:rPr>
                <w:noProof/>
                <w:webHidden/>
              </w:rPr>
              <w:fldChar w:fldCharType="begin"/>
            </w:r>
            <w:r>
              <w:rPr>
                <w:noProof/>
                <w:webHidden/>
              </w:rPr>
              <w:instrText xml:space="preserve"> PAGEREF _Toc235026360 \h </w:instrText>
            </w:r>
            <w:r>
              <w:rPr>
                <w:noProof/>
                <w:webHidden/>
              </w:rPr>
            </w:r>
            <w:r>
              <w:rPr>
                <w:noProof/>
                <w:webHidden/>
              </w:rPr>
              <w:fldChar w:fldCharType="separate"/>
            </w:r>
            <w:r>
              <w:rPr>
                <w:noProof/>
                <w:webHidden/>
              </w:rPr>
              <w:t>18</w:t>
            </w:r>
            <w:r>
              <w:rPr>
                <w:noProof/>
                <w:webHidden/>
              </w:rPr>
              <w:fldChar w:fldCharType="end"/>
            </w:r>
          </w:hyperlink>
        </w:p>
        <w:p w14:paraId="235377C1" w14:textId="77777777" w:rsidR="0071601E" w:rsidRDefault="0071601E">
          <w:pPr>
            <w:pStyle w:val="TOC2"/>
            <w:tabs>
              <w:tab w:val="right" w:leader="dot" w:pos="9350"/>
            </w:tabs>
            <w:rPr>
              <w:noProof/>
            </w:rPr>
          </w:pPr>
          <w:hyperlink w:anchor="_Toc235026361" w:history="1">
            <w:r w:rsidRPr="00916EFC">
              <w:rPr>
                <w:rStyle w:val="Hyperlink"/>
                <w:noProof/>
              </w:rPr>
              <w:t>Dependencies and sequencing risk</w:t>
            </w:r>
            <w:r>
              <w:rPr>
                <w:noProof/>
                <w:webHidden/>
              </w:rPr>
              <w:tab/>
            </w:r>
            <w:r>
              <w:rPr>
                <w:noProof/>
                <w:webHidden/>
              </w:rPr>
              <w:fldChar w:fldCharType="begin"/>
            </w:r>
            <w:r>
              <w:rPr>
                <w:noProof/>
                <w:webHidden/>
              </w:rPr>
              <w:instrText xml:space="preserve"> PAGEREF _Toc235026361 \h </w:instrText>
            </w:r>
            <w:r>
              <w:rPr>
                <w:noProof/>
                <w:webHidden/>
              </w:rPr>
            </w:r>
            <w:r>
              <w:rPr>
                <w:noProof/>
                <w:webHidden/>
              </w:rPr>
              <w:fldChar w:fldCharType="separate"/>
            </w:r>
            <w:r>
              <w:rPr>
                <w:noProof/>
                <w:webHidden/>
              </w:rPr>
              <w:t>19</w:t>
            </w:r>
            <w:r>
              <w:rPr>
                <w:noProof/>
                <w:webHidden/>
              </w:rPr>
              <w:fldChar w:fldCharType="end"/>
            </w:r>
          </w:hyperlink>
        </w:p>
        <w:p w14:paraId="5425ED9F" w14:textId="77777777" w:rsidR="0071601E" w:rsidRDefault="0071601E">
          <w:pPr>
            <w:pStyle w:val="TOC2"/>
            <w:tabs>
              <w:tab w:val="right" w:leader="dot" w:pos="9350"/>
            </w:tabs>
            <w:rPr>
              <w:noProof/>
            </w:rPr>
          </w:pPr>
          <w:hyperlink w:anchor="_Toc235026362" w:history="1">
            <w:r w:rsidRPr="00916EFC">
              <w:rPr>
                <w:rStyle w:val="Hyperlink"/>
                <w:noProof/>
              </w:rPr>
              <w:t>Related diagrams</w:t>
            </w:r>
            <w:r>
              <w:rPr>
                <w:noProof/>
                <w:webHidden/>
              </w:rPr>
              <w:tab/>
            </w:r>
            <w:r>
              <w:rPr>
                <w:noProof/>
                <w:webHidden/>
              </w:rPr>
              <w:fldChar w:fldCharType="begin"/>
            </w:r>
            <w:r>
              <w:rPr>
                <w:noProof/>
                <w:webHidden/>
              </w:rPr>
              <w:instrText xml:space="preserve"> PAGEREF _Toc235026362 \h </w:instrText>
            </w:r>
            <w:r>
              <w:rPr>
                <w:noProof/>
                <w:webHidden/>
              </w:rPr>
            </w:r>
            <w:r>
              <w:rPr>
                <w:noProof/>
                <w:webHidden/>
              </w:rPr>
              <w:fldChar w:fldCharType="separate"/>
            </w:r>
            <w:r>
              <w:rPr>
                <w:noProof/>
                <w:webHidden/>
              </w:rPr>
              <w:t>19</w:t>
            </w:r>
            <w:r>
              <w:rPr>
                <w:noProof/>
                <w:webHidden/>
              </w:rPr>
              <w:fldChar w:fldCharType="end"/>
            </w:r>
          </w:hyperlink>
        </w:p>
        <w:p w14:paraId="4E19C3AE" w14:textId="77777777" w:rsidR="0071601E" w:rsidRDefault="0071601E">
          <w:pPr>
            <w:pStyle w:val="TOC1"/>
            <w:tabs>
              <w:tab w:val="right" w:leader="dot" w:pos="9350"/>
            </w:tabs>
            <w:rPr>
              <w:noProof/>
            </w:rPr>
          </w:pPr>
          <w:hyperlink w:anchor="_Toc235026363" w:history="1">
            <w:r w:rsidRPr="00916EFC">
              <w:rPr>
                <w:rStyle w:val="Hyperlink"/>
                <w:noProof/>
              </w:rPr>
              <w:t>5. Datadog APIs, monitors, connectors and implementation reference</w:t>
            </w:r>
            <w:r>
              <w:rPr>
                <w:noProof/>
                <w:webHidden/>
              </w:rPr>
              <w:tab/>
            </w:r>
            <w:r>
              <w:rPr>
                <w:noProof/>
                <w:webHidden/>
              </w:rPr>
              <w:fldChar w:fldCharType="begin"/>
            </w:r>
            <w:r>
              <w:rPr>
                <w:noProof/>
                <w:webHidden/>
              </w:rPr>
              <w:instrText xml:space="preserve"> PAGEREF _Toc235026363 \h </w:instrText>
            </w:r>
            <w:r>
              <w:rPr>
                <w:noProof/>
                <w:webHidden/>
              </w:rPr>
            </w:r>
            <w:r>
              <w:rPr>
                <w:noProof/>
                <w:webHidden/>
              </w:rPr>
              <w:fldChar w:fldCharType="separate"/>
            </w:r>
            <w:r>
              <w:rPr>
                <w:noProof/>
                <w:webHidden/>
              </w:rPr>
              <w:t>20</w:t>
            </w:r>
            <w:r>
              <w:rPr>
                <w:noProof/>
                <w:webHidden/>
              </w:rPr>
              <w:fldChar w:fldCharType="end"/>
            </w:r>
          </w:hyperlink>
        </w:p>
        <w:p w14:paraId="4D74B8A9" w14:textId="77777777" w:rsidR="0071601E" w:rsidRDefault="0071601E">
          <w:pPr>
            <w:pStyle w:val="TOC2"/>
            <w:tabs>
              <w:tab w:val="right" w:leader="dot" w:pos="9350"/>
            </w:tabs>
            <w:rPr>
              <w:noProof/>
            </w:rPr>
          </w:pPr>
          <w:hyperlink w:anchor="_Toc235026364" w:history="1">
            <w:r w:rsidRPr="00916EFC">
              <w:rPr>
                <w:rStyle w:val="Hyperlink"/>
                <w:noProof/>
              </w:rPr>
              <w:t>Instrumentation layer — which SDK/API to use</w:t>
            </w:r>
            <w:r>
              <w:rPr>
                <w:noProof/>
                <w:webHidden/>
              </w:rPr>
              <w:tab/>
            </w:r>
            <w:r>
              <w:rPr>
                <w:noProof/>
                <w:webHidden/>
              </w:rPr>
              <w:fldChar w:fldCharType="begin"/>
            </w:r>
            <w:r>
              <w:rPr>
                <w:noProof/>
                <w:webHidden/>
              </w:rPr>
              <w:instrText xml:space="preserve"> PAGEREF _Toc235026364 \h </w:instrText>
            </w:r>
            <w:r>
              <w:rPr>
                <w:noProof/>
                <w:webHidden/>
              </w:rPr>
            </w:r>
            <w:r>
              <w:rPr>
                <w:noProof/>
                <w:webHidden/>
              </w:rPr>
              <w:fldChar w:fldCharType="separate"/>
            </w:r>
            <w:r>
              <w:rPr>
                <w:noProof/>
                <w:webHidden/>
              </w:rPr>
              <w:t>21</w:t>
            </w:r>
            <w:r>
              <w:rPr>
                <w:noProof/>
                <w:webHidden/>
              </w:rPr>
              <w:fldChar w:fldCharType="end"/>
            </w:r>
          </w:hyperlink>
        </w:p>
        <w:p w14:paraId="11DD0C0E" w14:textId="77777777" w:rsidR="0071601E" w:rsidRDefault="0071601E">
          <w:pPr>
            <w:pStyle w:val="TOC2"/>
            <w:tabs>
              <w:tab w:val="right" w:leader="dot" w:pos="9350"/>
            </w:tabs>
            <w:rPr>
              <w:noProof/>
            </w:rPr>
          </w:pPr>
          <w:hyperlink w:anchor="_Toc235026365" w:history="1">
            <w:r w:rsidRPr="00916EFC">
              <w:rPr>
                <w:rStyle w:val="Hyperlink"/>
                <w:noProof/>
              </w:rPr>
              <w:t>Proposed metric namespace (</w:t>
            </w:r>
            <w:r w:rsidRPr="00916EFC">
              <w:rPr>
                <w:rStyle w:val="Hyperlink"/>
                <w:rFonts w:ascii="Consolas" w:hAnsi="Consolas"/>
                <w:noProof/>
              </w:rPr>
              <w:t>genai.*</w:t>
            </w:r>
            <w:r w:rsidRPr="00916EFC">
              <w:rPr>
                <w:rStyle w:val="Hyperlink"/>
                <w:noProof/>
              </w:rPr>
              <w:t>)</w:t>
            </w:r>
            <w:r>
              <w:rPr>
                <w:noProof/>
                <w:webHidden/>
              </w:rPr>
              <w:tab/>
            </w:r>
            <w:r>
              <w:rPr>
                <w:noProof/>
                <w:webHidden/>
              </w:rPr>
              <w:fldChar w:fldCharType="begin"/>
            </w:r>
            <w:r>
              <w:rPr>
                <w:noProof/>
                <w:webHidden/>
              </w:rPr>
              <w:instrText xml:space="preserve"> PAGEREF _Toc235026365 \h </w:instrText>
            </w:r>
            <w:r>
              <w:rPr>
                <w:noProof/>
                <w:webHidden/>
              </w:rPr>
            </w:r>
            <w:r>
              <w:rPr>
                <w:noProof/>
                <w:webHidden/>
              </w:rPr>
              <w:fldChar w:fldCharType="separate"/>
            </w:r>
            <w:r>
              <w:rPr>
                <w:noProof/>
                <w:webHidden/>
              </w:rPr>
              <w:t>22</w:t>
            </w:r>
            <w:r>
              <w:rPr>
                <w:noProof/>
                <w:webHidden/>
              </w:rPr>
              <w:fldChar w:fldCharType="end"/>
            </w:r>
          </w:hyperlink>
        </w:p>
        <w:p w14:paraId="682434B3" w14:textId="77777777" w:rsidR="0071601E" w:rsidRDefault="0071601E">
          <w:pPr>
            <w:pStyle w:val="TOC2"/>
            <w:tabs>
              <w:tab w:val="right" w:leader="dot" w:pos="9350"/>
            </w:tabs>
            <w:rPr>
              <w:noProof/>
            </w:rPr>
          </w:pPr>
          <w:hyperlink w:anchor="_Toc235026366" w:history="1">
            <w:r w:rsidRPr="00916EFC">
              <w:rPr>
                <w:rStyle w:val="Hyperlink"/>
                <w:noProof/>
              </w:rPr>
              <w:t>Dashboards-as-code</w:t>
            </w:r>
            <w:r>
              <w:rPr>
                <w:noProof/>
                <w:webHidden/>
              </w:rPr>
              <w:tab/>
            </w:r>
            <w:r>
              <w:rPr>
                <w:noProof/>
                <w:webHidden/>
              </w:rPr>
              <w:fldChar w:fldCharType="begin"/>
            </w:r>
            <w:r>
              <w:rPr>
                <w:noProof/>
                <w:webHidden/>
              </w:rPr>
              <w:instrText xml:space="preserve"> PAGEREF _Toc235026366 \h </w:instrText>
            </w:r>
            <w:r>
              <w:rPr>
                <w:noProof/>
                <w:webHidden/>
              </w:rPr>
            </w:r>
            <w:r>
              <w:rPr>
                <w:noProof/>
                <w:webHidden/>
              </w:rPr>
              <w:fldChar w:fldCharType="separate"/>
            </w:r>
            <w:r>
              <w:rPr>
                <w:noProof/>
                <w:webHidden/>
              </w:rPr>
              <w:t>23</w:t>
            </w:r>
            <w:r>
              <w:rPr>
                <w:noProof/>
                <w:webHidden/>
              </w:rPr>
              <w:fldChar w:fldCharType="end"/>
            </w:r>
          </w:hyperlink>
        </w:p>
        <w:p w14:paraId="50069908" w14:textId="77777777" w:rsidR="0071601E" w:rsidRDefault="0071601E">
          <w:pPr>
            <w:pStyle w:val="TOC2"/>
            <w:tabs>
              <w:tab w:val="right" w:leader="dot" w:pos="9350"/>
            </w:tabs>
            <w:rPr>
              <w:noProof/>
            </w:rPr>
          </w:pPr>
          <w:hyperlink w:anchor="_Toc235026367" w:history="1">
            <w:r w:rsidRPr="00916EFC">
              <w:rPr>
                <w:rStyle w:val="Hyperlink"/>
                <w:noProof/>
              </w:rPr>
              <w:t>Monitors</w:t>
            </w:r>
            <w:r>
              <w:rPr>
                <w:noProof/>
                <w:webHidden/>
              </w:rPr>
              <w:tab/>
            </w:r>
            <w:r>
              <w:rPr>
                <w:noProof/>
                <w:webHidden/>
              </w:rPr>
              <w:fldChar w:fldCharType="begin"/>
            </w:r>
            <w:r>
              <w:rPr>
                <w:noProof/>
                <w:webHidden/>
              </w:rPr>
              <w:instrText xml:space="preserve"> PAGEREF _Toc235026367 \h </w:instrText>
            </w:r>
            <w:r>
              <w:rPr>
                <w:noProof/>
                <w:webHidden/>
              </w:rPr>
            </w:r>
            <w:r>
              <w:rPr>
                <w:noProof/>
                <w:webHidden/>
              </w:rPr>
              <w:fldChar w:fldCharType="separate"/>
            </w:r>
            <w:r>
              <w:rPr>
                <w:noProof/>
                <w:webHidden/>
              </w:rPr>
              <w:t>23</w:t>
            </w:r>
            <w:r>
              <w:rPr>
                <w:noProof/>
                <w:webHidden/>
              </w:rPr>
              <w:fldChar w:fldCharType="end"/>
            </w:r>
          </w:hyperlink>
        </w:p>
        <w:p w14:paraId="2829B83A" w14:textId="77777777" w:rsidR="0071601E" w:rsidRDefault="0071601E">
          <w:pPr>
            <w:pStyle w:val="TOC2"/>
            <w:tabs>
              <w:tab w:val="right" w:leader="dot" w:pos="9350"/>
            </w:tabs>
            <w:rPr>
              <w:noProof/>
            </w:rPr>
          </w:pPr>
          <w:hyperlink w:anchor="_Toc235026368" w:history="1">
            <w:r w:rsidRPr="00916EFC">
              <w:rPr>
                <w:rStyle w:val="Hyperlink"/>
                <w:noProof/>
              </w:rPr>
              <w:t>SLOs</w:t>
            </w:r>
            <w:r>
              <w:rPr>
                <w:noProof/>
                <w:webHidden/>
              </w:rPr>
              <w:tab/>
            </w:r>
            <w:r>
              <w:rPr>
                <w:noProof/>
                <w:webHidden/>
              </w:rPr>
              <w:fldChar w:fldCharType="begin"/>
            </w:r>
            <w:r>
              <w:rPr>
                <w:noProof/>
                <w:webHidden/>
              </w:rPr>
              <w:instrText xml:space="preserve"> PAGEREF _Toc235026368 \h </w:instrText>
            </w:r>
            <w:r>
              <w:rPr>
                <w:noProof/>
                <w:webHidden/>
              </w:rPr>
            </w:r>
            <w:r>
              <w:rPr>
                <w:noProof/>
                <w:webHidden/>
              </w:rPr>
              <w:fldChar w:fldCharType="separate"/>
            </w:r>
            <w:r>
              <w:rPr>
                <w:noProof/>
                <w:webHidden/>
              </w:rPr>
              <w:t>24</w:t>
            </w:r>
            <w:r>
              <w:rPr>
                <w:noProof/>
                <w:webHidden/>
              </w:rPr>
              <w:fldChar w:fldCharType="end"/>
            </w:r>
          </w:hyperlink>
        </w:p>
        <w:p w14:paraId="638D4742" w14:textId="77777777" w:rsidR="0071601E" w:rsidRDefault="0071601E">
          <w:pPr>
            <w:pStyle w:val="TOC2"/>
            <w:tabs>
              <w:tab w:val="right" w:leader="dot" w:pos="9350"/>
            </w:tabs>
            <w:rPr>
              <w:noProof/>
            </w:rPr>
          </w:pPr>
          <w:hyperlink w:anchor="_Toc235026369" w:history="1">
            <w:r w:rsidRPr="00916EFC">
              <w:rPr>
                <w:rStyle w:val="Hyperlink"/>
                <w:noProof/>
              </w:rPr>
              <w:t>What “connectors” means in this context</w:t>
            </w:r>
            <w:r>
              <w:rPr>
                <w:noProof/>
                <w:webHidden/>
              </w:rPr>
              <w:tab/>
            </w:r>
            <w:r>
              <w:rPr>
                <w:noProof/>
                <w:webHidden/>
              </w:rPr>
              <w:fldChar w:fldCharType="begin"/>
            </w:r>
            <w:r>
              <w:rPr>
                <w:noProof/>
                <w:webHidden/>
              </w:rPr>
              <w:instrText xml:space="preserve"> PAGEREF _Toc235026369 \h </w:instrText>
            </w:r>
            <w:r>
              <w:rPr>
                <w:noProof/>
                <w:webHidden/>
              </w:rPr>
            </w:r>
            <w:r>
              <w:rPr>
                <w:noProof/>
                <w:webHidden/>
              </w:rPr>
              <w:fldChar w:fldCharType="separate"/>
            </w:r>
            <w:r>
              <w:rPr>
                <w:noProof/>
                <w:webHidden/>
              </w:rPr>
              <w:t>24</w:t>
            </w:r>
            <w:r>
              <w:rPr>
                <w:noProof/>
                <w:webHidden/>
              </w:rPr>
              <w:fldChar w:fldCharType="end"/>
            </w:r>
          </w:hyperlink>
        </w:p>
        <w:p w14:paraId="3DF3A60A" w14:textId="77777777" w:rsidR="0071601E" w:rsidRDefault="0071601E">
          <w:pPr>
            <w:pStyle w:val="TOC2"/>
            <w:tabs>
              <w:tab w:val="right" w:leader="dot" w:pos="9350"/>
            </w:tabs>
            <w:rPr>
              <w:noProof/>
            </w:rPr>
          </w:pPr>
          <w:hyperlink w:anchor="_Toc235026370" w:history="1">
            <w:r w:rsidRPr="00916EFC">
              <w:rPr>
                <w:rStyle w:val="Hyperlink"/>
                <w:noProof/>
              </w:rPr>
              <w:t>Five-step migration checklist (mock → real)</w:t>
            </w:r>
            <w:r>
              <w:rPr>
                <w:noProof/>
                <w:webHidden/>
              </w:rPr>
              <w:tab/>
            </w:r>
            <w:r>
              <w:rPr>
                <w:noProof/>
                <w:webHidden/>
              </w:rPr>
              <w:fldChar w:fldCharType="begin"/>
            </w:r>
            <w:r>
              <w:rPr>
                <w:noProof/>
                <w:webHidden/>
              </w:rPr>
              <w:instrText xml:space="preserve"> PAGEREF _Toc235026370 \h </w:instrText>
            </w:r>
            <w:r>
              <w:rPr>
                <w:noProof/>
                <w:webHidden/>
              </w:rPr>
            </w:r>
            <w:r>
              <w:rPr>
                <w:noProof/>
                <w:webHidden/>
              </w:rPr>
              <w:fldChar w:fldCharType="separate"/>
            </w:r>
            <w:r>
              <w:rPr>
                <w:noProof/>
                <w:webHidden/>
              </w:rPr>
              <w:t>24</w:t>
            </w:r>
            <w:r>
              <w:rPr>
                <w:noProof/>
                <w:webHidden/>
              </w:rPr>
              <w:fldChar w:fldCharType="end"/>
            </w:r>
          </w:hyperlink>
        </w:p>
        <w:p w14:paraId="47359929" w14:textId="77777777" w:rsidR="0071601E" w:rsidRDefault="0071601E">
          <w:pPr>
            <w:pStyle w:val="TOC1"/>
            <w:tabs>
              <w:tab w:val="right" w:leader="dot" w:pos="9350"/>
            </w:tabs>
            <w:rPr>
              <w:noProof/>
            </w:rPr>
          </w:pPr>
          <w:hyperlink w:anchor="_Toc235026371" w:history="1">
            <w:r w:rsidRPr="00916EFC">
              <w:rPr>
                <w:rStyle w:val="Hyperlink"/>
                <w:noProof/>
              </w:rPr>
              <w:t>6. If Claude Code were to build the production infrastructure</w:t>
            </w:r>
            <w:r>
              <w:rPr>
                <w:noProof/>
                <w:webHidden/>
              </w:rPr>
              <w:tab/>
            </w:r>
            <w:r>
              <w:rPr>
                <w:noProof/>
                <w:webHidden/>
              </w:rPr>
              <w:fldChar w:fldCharType="begin"/>
            </w:r>
            <w:r>
              <w:rPr>
                <w:noProof/>
                <w:webHidden/>
              </w:rPr>
              <w:instrText xml:space="preserve"> PAGEREF _Toc235026371 \h </w:instrText>
            </w:r>
            <w:r>
              <w:rPr>
                <w:noProof/>
                <w:webHidden/>
              </w:rPr>
            </w:r>
            <w:r>
              <w:rPr>
                <w:noProof/>
                <w:webHidden/>
              </w:rPr>
              <w:fldChar w:fldCharType="separate"/>
            </w:r>
            <w:r>
              <w:rPr>
                <w:noProof/>
                <w:webHidden/>
              </w:rPr>
              <w:t>25</w:t>
            </w:r>
            <w:r>
              <w:rPr>
                <w:noProof/>
                <w:webHidden/>
              </w:rPr>
              <w:fldChar w:fldCharType="end"/>
            </w:r>
          </w:hyperlink>
        </w:p>
        <w:p w14:paraId="6E419754" w14:textId="77777777" w:rsidR="0071601E" w:rsidRDefault="0071601E">
          <w:pPr>
            <w:pStyle w:val="TOC2"/>
            <w:tabs>
              <w:tab w:val="right" w:leader="dot" w:pos="9350"/>
            </w:tabs>
            <w:rPr>
              <w:noProof/>
            </w:rPr>
          </w:pPr>
          <w:hyperlink w:anchor="_Toc235026372" w:history="1">
            <w:r w:rsidRPr="00916EFC">
              <w:rPr>
                <w:rStyle w:val="Hyperlink"/>
                <w:noProof/>
              </w:rPr>
              <w:t>Operating principles for the agent</w:t>
            </w:r>
            <w:r>
              <w:rPr>
                <w:noProof/>
                <w:webHidden/>
              </w:rPr>
              <w:tab/>
            </w:r>
            <w:r>
              <w:rPr>
                <w:noProof/>
                <w:webHidden/>
              </w:rPr>
              <w:fldChar w:fldCharType="begin"/>
            </w:r>
            <w:r>
              <w:rPr>
                <w:noProof/>
                <w:webHidden/>
              </w:rPr>
              <w:instrText xml:space="preserve"> PAGEREF _Toc235026372 \h </w:instrText>
            </w:r>
            <w:r>
              <w:rPr>
                <w:noProof/>
                <w:webHidden/>
              </w:rPr>
            </w:r>
            <w:r>
              <w:rPr>
                <w:noProof/>
                <w:webHidden/>
              </w:rPr>
              <w:fldChar w:fldCharType="separate"/>
            </w:r>
            <w:r>
              <w:rPr>
                <w:noProof/>
                <w:webHidden/>
              </w:rPr>
              <w:t>26</w:t>
            </w:r>
            <w:r>
              <w:rPr>
                <w:noProof/>
                <w:webHidden/>
              </w:rPr>
              <w:fldChar w:fldCharType="end"/>
            </w:r>
          </w:hyperlink>
        </w:p>
        <w:p w14:paraId="65575EC2" w14:textId="77777777" w:rsidR="0071601E" w:rsidRDefault="0071601E">
          <w:pPr>
            <w:pStyle w:val="TOC2"/>
            <w:tabs>
              <w:tab w:val="right" w:leader="dot" w:pos="9350"/>
            </w:tabs>
            <w:rPr>
              <w:noProof/>
            </w:rPr>
          </w:pPr>
          <w:hyperlink w:anchor="_Toc235026373" w:history="1">
            <w:r w:rsidRPr="00916EFC">
              <w:rPr>
                <w:rStyle w:val="Hyperlink"/>
                <w:noProof/>
              </w:rPr>
              <w:t>Phase 0 — Preflight (human-only, before any agent work starts)</w:t>
            </w:r>
            <w:r>
              <w:rPr>
                <w:noProof/>
                <w:webHidden/>
              </w:rPr>
              <w:tab/>
            </w:r>
            <w:r>
              <w:rPr>
                <w:noProof/>
                <w:webHidden/>
              </w:rPr>
              <w:fldChar w:fldCharType="begin"/>
            </w:r>
            <w:r>
              <w:rPr>
                <w:noProof/>
                <w:webHidden/>
              </w:rPr>
              <w:instrText xml:space="preserve"> PAGEREF _Toc235026373 \h </w:instrText>
            </w:r>
            <w:r>
              <w:rPr>
                <w:noProof/>
                <w:webHidden/>
              </w:rPr>
            </w:r>
            <w:r>
              <w:rPr>
                <w:noProof/>
                <w:webHidden/>
              </w:rPr>
              <w:fldChar w:fldCharType="separate"/>
            </w:r>
            <w:r>
              <w:rPr>
                <w:noProof/>
                <w:webHidden/>
              </w:rPr>
              <w:t>26</w:t>
            </w:r>
            <w:r>
              <w:rPr>
                <w:noProof/>
                <w:webHidden/>
              </w:rPr>
              <w:fldChar w:fldCharType="end"/>
            </w:r>
          </w:hyperlink>
        </w:p>
        <w:p w14:paraId="63DB323C" w14:textId="77777777" w:rsidR="0071601E" w:rsidRDefault="0071601E">
          <w:pPr>
            <w:pStyle w:val="TOC2"/>
            <w:tabs>
              <w:tab w:val="right" w:leader="dot" w:pos="9350"/>
            </w:tabs>
            <w:rPr>
              <w:noProof/>
            </w:rPr>
          </w:pPr>
          <w:hyperlink w:anchor="_Toc235026374" w:history="1">
            <w:r w:rsidRPr="00916EFC">
              <w:rPr>
                <w:rStyle w:val="Hyperlink"/>
                <w:noProof/>
              </w:rPr>
              <w:t>Phase 1 — Instrumentation scaffold (agent-executable, sandboxed)</w:t>
            </w:r>
            <w:r>
              <w:rPr>
                <w:noProof/>
                <w:webHidden/>
              </w:rPr>
              <w:tab/>
            </w:r>
            <w:r>
              <w:rPr>
                <w:noProof/>
                <w:webHidden/>
              </w:rPr>
              <w:fldChar w:fldCharType="begin"/>
            </w:r>
            <w:r>
              <w:rPr>
                <w:noProof/>
                <w:webHidden/>
              </w:rPr>
              <w:instrText xml:space="preserve"> PAGEREF _Toc235026374 \h </w:instrText>
            </w:r>
            <w:r>
              <w:rPr>
                <w:noProof/>
                <w:webHidden/>
              </w:rPr>
            </w:r>
            <w:r>
              <w:rPr>
                <w:noProof/>
                <w:webHidden/>
              </w:rPr>
              <w:fldChar w:fldCharType="separate"/>
            </w:r>
            <w:r>
              <w:rPr>
                <w:noProof/>
                <w:webHidden/>
              </w:rPr>
              <w:t>26</w:t>
            </w:r>
            <w:r>
              <w:rPr>
                <w:noProof/>
                <w:webHidden/>
              </w:rPr>
              <w:fldChar w:fldCharType="end"/>
            </w:r>
          </w:hyperlink>
        </w:p>
        <w:p w14:paraId="6B230801" w14:textId="77777777" w:rsidR="0071601E" w:rsidRDefault="0071601E">
          <w:pPr>
            <w:pStyle w:val="TOC2"/>
            <w:tabs>
              <w:tab w:val="right" w:leader="dot" w:pos="9350"/>
            </w:tabs>
            <w:rPr>
              <w:noProof/>
            </w:rPr>
          </w:pPr>
          <w:hyperlink w:anchor="_Toc235026375" w:history="1">
            <w:r w:rsidRPr="00916EFC">
              <w:rPr>
                <w:rStyle w:val="Hyperlink"/>
                <w:noProof/>
              </w:rPr>
              <w:t>Phase 2 — Ingestion wiring (agent-executable, requires scoped credentials)</w:t>
            </w:r>
            <w:r>
              <w:rPr>
                <w:noProof/>
                <w:webHidden/>
              </w:rPr>
              <w:tab/>
            </w:r>
            <w:r>
              <w:rPr>
                <w:noProof/>
                <w:webHidden/>
              </w:rPr>
              <w:fldChar w:fldCharType="begin"/>
            </w:r>
            <w:r>
              <w:rPr>
                <w:noProof/>
                <w:webHidden/>
              </w:rPr>
              <w:instrText xml:space="preserve"> PAGEREF _Toc235026375 \h </w:instrText>
            </w:r>
            <w:r>
              <w:rPr>
                <w:noProof/>
                <w:webHidden/>
              </w:rPr>
            </w:r>
            <w:r>
              <w:rPr>
                <w:noProof/>
                <w:webHidden/>
              </w:rPr>
              <w:fldChar w:fldCharType="separate"/>
            </w:r>
            <w:r>
              <w:rPr>
                <w:noProof/>
                <w:webHidden/>
              </w:rPr>
              <w:t>27</w:t>
            </w:r>
            <w:r>
              <w:rPr>
                <w:noProof/>
                <w:webHidden/>
              </w:rPr>
              <w:fldChar w:fldCharType="end"/>
            </w:r>
          </w:hyperlink>
        </w:p>
        <w:p w14:paraId="39F6F0E5" w14:textId="77777777" w:rsidR="0071601E" w:rsidRDefault="0071601E">
          <w:pPr>
            <w:pStyle w:val="TOC2"/>
            <w:tabs>
              <w:tab w:val="right" w:leader="dot" w:pos="9350"/>
            </w:tabs>
            <w:rPr>
              <w:noProof/>
            </w:rPr>
          </w:pPr>
          <w:hyperlink w:anchor="_Toc235026376" w:history="1">
            <w:r w:rsidRPr="00916EFC">
              <w:rPr>
                <w:rStyle w:val="Hyperlink"/>
                <w:noProof/>
              </w:rPr>
              <w:t>Phase 3 — Dashboards, monitors, SLOs (agent-executable)</w:t>
            </w:r>
            <w:r>
              <w:rPr>
                <w:noProof/>
                <w:webHidden/>
              </w:rPr>
              <w:tab/>
            </w:r>
            <w:r>
              <w:rPr>
                <w:noProof/>
                <w:webHidden/>
              </w:rPr>
              <w:fldChar w:fldCharType="begin"/>
            </w:r>
            <w:r>
              <w:rPr>
                <w:noProof/>
                <w:webHidden/>
              </w:rPr>
              <w:instrText xml:space="preserve"> PAGEREF _Toc235026376 \h </w:instrText>
            </w:r>
            <w:r>
              <w:rPr>
                <w:noProof/>
                <w:webHidden/>
              </w:rPr>
            </w:r>
            <w:r>
              <w:rPr>
                <w:noProof/>
                <w:webHidden/>
              </w:rPr>
              <w:fldChar w:fldCharType="separate"/>
            </w:r>
            <w:r>
              <w:rPr>
                <w:noProof/>
                <w:webHidden/>
              </w:rPr>
              <w:t>27</w:t>
            </w:r>
            <w:r>
              <w:rPr>
                <w:noProof/>
                <w:webHidden/>
              </w:rPr>
              <w:fldChar w:fldCharType="end"/>
            </w:r>
          </w:hyperlink>
        </w:p>
        <w:p w14:paraId="518455A3" w14:textId="77777777" w:rsidR="0071601E" w:rsidRDefault="0071601E">
          <w:pPr>
            <w:pStyle w:val="TOC2"/>
            <w:tabs>
              <w:tab w:val="right" w:leader="dot" w:pos="9350"/>
            </w:tabs>
            <w:rPr>
              <w:noProof/>
            </w:rPr>
          </w:pPr>
          <w:hyperlink w:anchor="_Toc235026377" w:history="1">
            <w:r w:rsidRPr="00916EFC">
              <w:rPr>
                <w:rStyle w:val="Hyperlink"/>
                <w:noProof/>
              </w:rPr>
              <w:t>Phase 4 — Governance and evaluation harness (largely NOT agent-executable)</w:t>
            </w:r>
            <w:r>
              <w:rPr>
                <w:noProof/>
                <w:webHidden/>
              </w:rPr>
              <w:tab/>
            </w:r>
            <w:r>
              <w:rPr>
                <w:noProof/>
                <w:webHidden/>
              </w:rPr>
              <w:fldChar w:fldCharType="begin"/>
            </w:r>
            <w:r>
              <w:rPr>
                <w:noProof/>
                <w:webHidden/>
              </w:rPr>
              <w:instrText xml:space="preserve"> PAGEREF _Toc235026377 \h </w:instrText>
            </w:r>
            <w:r>
              <w:rPr>
                <w:noProof/>
                <w:webHidden/>
              </w:rPr>
            </w:r>
            <w:r>
              <w:rPr>
                <w:noProof/>
                <w:webHidden/>
              </w:rPr>
              <w:fldChar w:fldCharType="separate"/>
            </w:r>
            <w:r>
              <w:rPr>
                <w:noProof/>
                <w:webHidden/>
              </w:rPr>
              <w:t>27</w:t>
            </w:r>
            <w:r>
              <w:rPr>
                <w:noProof/>
                <w:webHidden/>
              </w:rPr>
              <w:fldChar w:fldCharType="end"/>
            </w:r>
          </w:hyperlink>
        </w:p>
        <w:p w14:paraId="5CD61CE3" w14:textId="77777777" w:rsidR="0071601E" w:rsidRDefault="0071601E">
          <w:pPr>
            <w:pStyle w:val="TOC2"/>
            <w:tabs>
              <w:tab w:val="right" w:leader="dot" w:pos="9350"/>
            </w:tabs>
            <w:rPr>
              <w:noProof/>
            </w:rPr>
          </w:pPr>
          <w:hyperlink w:anchor="_Toc235026378" w:history="1">
            <w:r w:rsidRPr="00916EFC">
              <w:rPr>
                <w:rStyle w:val="Hyperlink"/>
                <w:noProof/>
              </w:rPr>
              <w:t>Phase 5 — Scale and reusability (Weeks 11–13 equivalent)</w:t>
            </w:r>
            <w:r>
              <w:rPr>
                <w:noProof/>
                <w:webHidden/>
              </w:rPr>
              <w:tab/>
            </w:r>
            <w:r>
              <w:rPr>
                <w:noProof/>
                <w:webHidden/>
              </w:rPr>
              <w:fldChar w:fldCharType="begin"/>
            </w:r>
            <w:r>
              <w:rPr>
                <w:noProof/>
                <w:webHidden/>
              </w:rPr>
              <w:instrText xml:space="preserve"> PAGEREF _Toc235026378 \h </w:instrText>
            </w:r>
            <w:r>
              <w:rPr>
                <w:noProof/>
                <w:webHidden/>
              </w:rPr>
            </w:r>
            <w:r>
              <w:rPr>
                <w:noProof/>
                <w:webHidden/>
              </w:rPr>
              <w:fldChar w:fldCharType="separate"/>
            </w:r>
            <w:r>
              <w:rPr>
                <w:noProof/>
                <w:webHidden/>
              </w:rPr>
              <w:t>28</w:t>
            </w:r>
            <w:r>
              <w:rPr>
                <w:noProof/>
                <w:webHidden/>
              </w:rPr>
              <w:fldChar w:fldCharType="end"/>
            </w:r>
          </w:hyperlink>
        </w:p>
        <w:p w14:paraId="1D1F2608" w14:textId="77777777" w:rsidR="0071601E" w:rsidRDefault="0071601E">
          <w:pPr>
            <w:pStyle w:val="TOC2"/>
            <w:tabs>
              <w:tab w:val="right" w:leader="dot" w:pos="9350"/>
            </w:tabs>
            <w:rPr>
              <w:noProof/>
            </w:rPr>
          </w:pPr>
          <w:hyperlink w:anchor="_Toc235026379" w:history="1">
            <w:r w:rsidRPr="00916EFC">
              <w:rPr>
                <w:rStyle w:val="Hyperlink"/>
                <w:noProof/>
              </w:rPr>
              <w:t>What an agent should never be handed unsupervised in this build</w:t>
            </w:r>
            <w:r>
              <w:rPr>
                <w:noProof/>
                <w:webHidden/>
              </w:rPr>
              <w:tab/>
            </w:r>
            <w:r>
              <w:rPr>
                <w:noProof/>
                <w:webHidden/>
              </w:rPr>
              <w:fldChar w:fldCharType="begin"/>
            </w:r>
            <w:r>
              <w:rPr>
                <w:noProof/>
                <w:webHidden/>
              </w:rPr>
              <w:instrText xml:space="preserve"> PAGEREF _Toc235026379 \h </w:instrText>
            </w:r>
            <w:r>
              <w:rPr>
                <w:noProof/>
                <w:webHidden/>
              </w:rPr>
            </w:r>
            <w:r>
              <w:rPr>
                <w:noProof/>
                <w:webHidden/>
              </w:rPr>
              <w:fldChar w:fldCharType="separate"/>
            </w:r>
            <w:r>
              <w:rPr>
                <w:noProof/>
                <w:webHidden/>
              </w:rPr>
              <w:t>28</w:t>
            </w:r>
            <w:r>
              <w:rPr>
                <w:noProof/>
                <w:webHidden/>
              </w:rPr>
              <w:fldChar w:fldCharType="end"/>
            </w:r>
          </w:hyperlink>
        </w:p>
        <w:p w14:paraId="4F02B428" w14:textId="77777777" w:rsidR="0071601E" w:rsidRDefault="0071601E">
          <w:pPr>
            <w:pStyle w:val="TOC2"/>
            <w:tabs>
              <w:tab w:val="right" w:leader="dot" w:pos="9350"/>
            </w:tabs>
            <w:rPr>
              <w:noProof/>
            </w:rPr>
          </w:pPr>
          <w:hyperlink w:anchor="_Toc235026380" w:history="1">
            <w:r w:rsidRPr="00916EFC">
              <w:rPr>
                <w:rStyle w:val="Hyperlink"/>
                <w:noProof/>
              </w:rPr>
              <w:t>Suggested sequencing summary</w:t>
            </w:r>
            <w:r>
              <w:rPr>
                <w:noProof/>
                <w:webHidden/>
              </w:rPr>
              <w:tab/>
            </w:r>
            <w:r>
              <w:rPr>
                <w:noProof/>
                <w:webHidden/>
              </w:rPr>
              <w:fldChar w:fldCharType="begin"/>
            </w:r>
            <w:r>
              <w:rPr>
                <w:noProof/>
                <w:webHidden/>
              </w:rPr>
              <w:instrText xml:space="preserve"> PAGEREF _Toc235026380 \h </w:instrText>
            </w:r>
            <w:r>
              <w:rPr>
                <w:noProof/>
                <w:webHidden/>
              </w:rPr>
            </w:r>
            <w:r>
              <w:rPr>
                <w:noProof/>
                <w:webHidden/>
              </w:rPr>
              <w:fldChar w:fldCharType="separate"/>
            </w:r>
            <w:r>
              <w:rPr>
                <w:noProof/>
                <w:webHidden/>
              </w:rPr>
              <w:t>28</w:t>
            </w:r>
            <w:r>
              <w:rPr>
                <w:noProof/>
                <w:webHidden/>
              </w:rPr>
              <w:fldChar w:fldCharType="end"/>
            </w:r>
          </w:hyperlink>
        </w:p>
        <w:p w14:paraId="35C645AA" w14:textId="77777777" w:rsidR="0071601E" w:rsidRDefault="0071601E">
          <w:pPr>
            <w:pStyle w:val="TOC2"/>
            <w:tabs>
              <w:tab w:val="right" w:leader="dot" w:pos="9350"/>
            </w:tabs>
            <w:rPr>
              <w:noProof/>
            </w:rPr>
          </w:pPr>
          <w:hyperlink w:anchor="_Toc235026381" w:history="1">
            <w:r w:rsidRPr="00916EFC">
              <w:rPr>
                <w:rStyle w:val="Hyperlink"/>
                <w:noProof/>
              </w:rPr>
              <w:t>Related diagrams</w:t>
            </w:r>
            <w:r>
              <w:rPr>
                <w:noProof/>
                <w:webHidden/>
              </w:rPr>
              <w:tab/>
            </w:r>
            <w:r>
              <w:rPr>
                <w:noProof/>
                <w:webHidden/>
              </w:rPr>
              <w:fldChar w:fldCharType="begin"/>
            </w:r>
            <w:r>
              <w:rPr>
                <w:noProof/>
                <w:webHidden/>
              </w:rPr>
              <w:instrText xml:space="preserve"> PAGEREF _Toc235026381 \h </w:instrText>
            </w:r>
            <w:r>
              <w:rPr>
                <w:noProof/>
                <w:webHidden/>
              </w:rPr>
            </w:r>
            <w:r>
              <w:rPr>
                <w:noProof/>
                <w:webHidden/>
              </w:rPr>
              <w:fldChar w:fldCharType="separate"/>
            </w:r>
            <w:r>
              <w:rPr>
                <w:noProof/>
                <w:webHidden/>
              </w:rPr>
              <w:t>29</w:t>
            </w:r>
            <w:r>
              <w:rPr>
                <w:noProof/>
                <w:webHidden/>
              </w:rPr>
              <w:fldChar w:fldCharType="end"/>
            </w:r>
          </w:hyperlink>
        </w:p>
        <w:p w14:paraId="126B4A26" w14:textId="77777777" w:rsidR="004A7910" w:rsidRDefault="00000000">
          <w:r>
            <w:fldChar w:fldCharType="end"/>
          </w:r>
        </w:p>
      </w:sdtContent>
    </w:sdt>
    <w:p w14:paraId="390860E8" w14:textId="77777777" w:rsidR="004A7910" w:rsidRDefault="00000000">
      <w:pPr>
        <w:pStyle w:val="Heading1"/>
      </w:pPr>
      <w:bookmarkStart w:id="0" w:name="what-this-demo-is"/>
      <w:bookmarkStart w:id="1" w:name="_Toc235026336"/>
      <w:r>
        <w:t>1. What this demo is</w:t>
      </w:r>
      <w:bookmarkEnd w:id="0"/>
      <w:bookmarkEnd w:id="1"/>
    </w:p>
    <w:p w14:paraId="117A7A9A" w14:textId="77777777" w:rsidR="004A7910" w:rsidRDefault="00000000">
      <w:pPr>
        <w:pStyle w:val="Heading2"/>
      </w:pPr>
      <w:bookmarkStart w:id="2" w:name="purpose"/>
      <w:bookmarkStart w:id="3" w:name="_Toc235026337"/>
      <w:r>
        <w:t>Purpose</w:t>
      </w:r>
      <w:bookmarkEnd w:id="2"/>
      <w:bookmarkEnd w:id="3"/>
    </w:p>
    <w:p w14:paraId="22BE2304" w14:textId="77777777" w:rsidR="004A7910" w:rsidRDefault="00000000">
      <w:pPr>
        <w:pStyle w:val="FirstParagraph"/>
      </w:pPr>
      <w:r>
        <w:t xml:space="preserve">This repository is a </w:t>
      </w:r>
      <w:r>
        <w:rPr>
          <w:b/>
        </w:rPr>
        <w:t>portfolio reference architecture</w:t>
      </w:r>
      <w:r>
        <w:t>: a working, fully-mocked demonstration of how to observe agentic Gen AI workflows in production, built to support architecture-board, risk-committee and Community of Practice conversations ahead of a real Datadog implementation. Nothing in it is connected to a live system — every number, trace and incident is generated by a Python script (</w:t>
      </w:r>
      <w:r>
        <w:rPr>
          <w:rStyle w:val="VerbatimChar"/>
        </w:rPr>
        <w:t>data/generator/</w:t>
      </w:r>
      <w:r>
        <w:t>).</w:t>
      </w:r>
    </w:p>
    <w:p w14:paraId="7352055A" w14:textId="77777777" w:rsidR="004A7910" w:rsidRDefault="00000000">
      <w:pPr>
        <w:pStyle w:val="BodyText"/>
      </w:pPr>
      <w:r>
        <w:t xml:space="preserve">It exists to answer a question every enterprise adopting agentic Gen AI eventually has to answer: </w:t>
      </w:r>
      <w:r>
        <w:rPr>
          <w:b/>
        </w:rPr>
        <w:t>what does “observability” mean for a system that can call tools, move money, retrieve from external sources, and occasionally hallucinate — and how do you actually build that on a platform like Datadog, not just describe it in a slide?</w:t>
      </w:r>
    </w:p>
    <w:p w14:paraId="2CA430AD" w14:textId="77777777" w:rsidR="004A7910" w:rsidRDefault="00000000">
      <w:pPr>
        <w:pStyle w:val="Heading2"/>
      </w:pPr>
      <w:bookmarkStart w:id="4" w:name="why-conventional-apm-isnt-enough"/>
      <w:bookmarkStart w:id="5" w:name="_Toc235026338"/>
      <w:r>
        <w:t>Why conventional APM isn’t enough</w:t>
      </w:r>
      <w:bookmarkEnd w:id="4"/>
      <w:bookmarkEnd w:id="5"/>
    </w:p>
    <w:p w14:paraId="31EC34BD" w14:textId="77777777" w:rsidR="004A7910" w:rsidRDefault="00000000">
      <w:pPr>
        <w:pStyle w:val="FirstParagraph"/>
      </w:pPr>
      <w:r>
        <w:t>A Gen AI agent can return an HTTP 200 and still have failed. Conventional application monitoring (uptime, latency, error rate) misses the failure modes that matter most for agentic systems:</w:t>
      </w:r>
    </w:p>
    <w:tbl>
      <w:tblPr>
        <w:tblStyle w:val="Table"/>
        <w:tblW w:w="5000" w:type="pct"/>
        <w:tblLook w:val="07E0" w:firstRow="1" w:lastRow="1" w:firstColumn="1" w:lastColumn="1" w:noHBand="1" w:noVBand="1"/>
      </w:tblPr>
      <w:tblGrid>
        <w:gridCol w:w="2540"/>
        <w:gridCol w:w="7036"/>
      </w:tblGrid>
      <w:tr w:rsidR="004A7910" w14:paraId="57D3A7C4" w14:textId="77777777">
        <w:tc>
          <w:tcPr>
            <w:tcW w:w="0" w:type="auto"/>
            <w:tcBorders>
              <w:bottom w:val="single" w:sz="0" w:space="0" w:color="auto"/>
            </w:tcBorders>
            <w:vAlign w:val="bottom"/>
          </w:tcPr>
          <w:p w14:paraId="4DB012F9" w14:textId="77777777" w:rsidR="004A7910" w:rsidRDefault="00000000">
            <w:pPr>
              <w:pStyle w:val="Compact"/>
            </w:pPr>
            <w:r>
              <w:lastRenderedPageBreak/>
              <w:t>Conventional APM sees</w:t>
            </w:r>
          </w:p>
        </w:tc>
        <w:tc>
          <w:tcPr>
            <w:tcW w:w="0" w:type="auto"/>
            <w:tcBorders>
              <w:bottom w:val="single" w:sz="0" w:space="0" w:color="auto"/>
            </w:tcBorders>
            <w:vAlign w:val="bottom"/>
          </w:tcPr>
          <w:p w14:paraId="76D4ABE7" w14:textId="77777777" w:rsidR="004A7910" w:rsidRDefault="00000000">
            <w:pPr>
              <w:pStyle w:val="Compact"/>
            </w:pPr>
            <w:r>
              <w:t>Agentic Gen AI actually needs to catch</w:t>
            </w:r>
          </w:p>
        </w:tc>
      </w:tr>
      <w:tr w:rsidR="004A7910" w14:paraId="21A7DB6B" w14:textId="77777777">
        <w:tc>
          <w:tcPr>
            <w:tcW w:w="0" w:type="auto"/>
          </w:tcPr>
          <w:p w14:paraId="6DD7E4CA" w14:textId="77777777" w:rsidR="004A7910" w:rsidRDefault="00000000">
            <w:pPr>
              <w:pStyle w:val="Compact"/>
            </w:pPr>
            <w:r>
              <w:t>Request succeeded (200 OK)</w:t>
            </w:r>
          </w:p>
        </w:tc>
        <w:tc>
          <w:tcPr>
            <w:tcW w:w="0" w:type="auto"/>
          </w:tcPr>
          <w:p w14:paraId="0E710A61" w14:textId="77777777" w:rsidR="004A7910" w:rsidRDefault="00000000">
            <w:pPr>
              <w:pStyle w:val="Compact"/>
            </w:pPr>
            <w:r>
              <w:t xml:space="preserve">Was the </w:t>
            </w:r>
            <w:r>
              <w:rPr>
                <w:i/>
              </w:rPr>
              <w:t>business outcome</w:t>
            </w:r>
            <w:r>
              <w:t xml:space="preserve"> achieved, or did the agent silently produce a wrong or ungrounded answer?</w:t>
            </w:r>
          </w:p>
        </w:tc>
      </w:tr>
      <w:tr w:rsidR="004A7910" w14:paraId="382AC441" w14:textId="77777777">
        <w:tc>
          <w:tcPr>
            <w:tcW w:w="0" w:type="auto"/>
          </w:tcPr>
          <w:p w14:paraId="3F9969D8" w14:textId="77777777" w:rsidR="004A7910" w:rsidRDefault="00000000">
            <w:pPr>
              <w:pStyle w:val="Compact"/>
            </w:pPr>
            <w:r>
              <w:t>Latency within SLA</w:t>
            </w:r>
          </w:p>
        </w:tc>
        <w:tc>
          <w:tcPr>
            <w:tcW w:w="0" w:type="auto"/>
          </w:tcPr>
          <w:p w14:paraId="7B7E525D" w14:textId="77777777" w:rsidR="004A7910" w:rsidRDefault="00000000">
            <w:pPr>
              <w:pStyle w:val="Compact"/>
            </w:pPr>
            <w:r>
              <w:t>Was cost within budget — did the workflow quietly burn 10x the expected tokens?</w:t>
            </w:r>
          </w:p>
        </w:tc>
      </w:tr>
      <w:tr w:rsidR="004A7910" w14:paraId="3BAE7152" w14:textId="77777777">
        <w:tc>
          <w:tcPr>
            <w:tcW w:w="0" w:type="auto"/>
          </w:tcPr>
          <w:p w14:paraId="5BB7BEDD" w14:textId="77777777" w:rsidR="004A7910" w:rsidRDefault="00000000">
            <w:pPr>
              <w:pStyle w:val="Compact"/>
            </w:pPr>
            <w:r>
              <w:t>No application errors</w:t>
            </w:r>
          </w:p>
        </w:tc>
        <w:tc>
          <w:tcPr>
            <w:tcW w:w="0" w:type="auto"/>
          </w:tcPr>
          <w:p w14:paraId="3322088A" w14:textId="77777777" w:rsidR="004A7910" w:rsidRDefault="00000000">
            <w:pPr>
              <w:pStyle w:val="Compact"/>
            </w:pPr>
            <w:r>
              <w:t>Did a prompt-injection attempt bypass a guardrail and reach a money-moving tool?</w:t>
            </w:r>
          </w:p>
        </w:tc>
      </w:tr>
      <w:tr w:rsidR="004A7910" w14:paraId="79A8971C" w14:textId="77777777">
        <w:tc>
          <w:tcPr>
            <w:tcW w:w="0" w:type="auto"/>
          </w:tcPr>
          <w:p w14:paraId="2E3E32CD" w14:textId="77777777" w:rsidR="004A7910" w:rsidRDefault="00000000">
            <w:pPr>
              <w:pStyle w:val="Compact"/>
            </w:pPr>
            <w:r>
              <w:t>Server didn’t crash</w:t>
            </w:r>
          </w:p>
        </w:tc>
        <w:tc>
          <w:tcPr>
            <w:tcW w:w="0" w:type="auto"/>
          </w:tcPr>
          <w:p w14:paraId="232FBE69" w14:textId="77777777" w:rsidR="004A7910" w:rsidRDefault="00000000">
            <w:pPr>
              <w:pStyle w:val="Compact"/>
            </w:pPr>
            <w:r>
              <w:t>Did an agent loop fan out into 40 tool calls before anyone noticed?</w:t>
            </w:r>
          </w:p>
        </w:tc>
      </w:tr>
      <w:tr w:rsidR="004A7910" w14:paraId="7AABAA36" w14:textId="77777777">
        <w:tc>
          <w:tcPr>
            <w:tcW w:w="0" w:type="auto"/>
          </w:tcPr>
          <w:p w14:paraId="53BA0CA0" w14:textId="77777777" w:rsidR="004A7910" w:rsidRDefault="00000000">
            <w:pPr>
              <w:pStyle w:val="Compact"/>
            </w:pPr>
            <w:r>
              <w:t>—</w:t>
            </w:r>
          </w:p>
        </w:tc>
        <w:tc>
          <w:tcPr>
            <w:tcW w:w="0" w:type="auto"/>
          </w:tcPr>
          <w:p w14:paraId="23832EEB" w14:textId="77777777" w:rsidR="004A7910" w:rsidRDefault="00000000">
            <w:pPr>
              <w:pStyle w:val="Compact"/>
            </w:pPr>
            <w:r>
              <w:t>Was a human review or approval step actually exercised where policy required it?</w:t>
            </w:r>
          </w:p>
        </w:tc>
      </w:tr>
    </w:tbl>
    <w:p w14:paraId="26ADC657" w14:textId="77777777" w:rsidR="004A7910" w:rsidRDefault="00000000">
      <w:pPr>
        <w:pStyle w:val="BodyText"/>
      </w:pPr>
      <w:r>
        <w:t>This is the gap the two source documents address, and the gap this demo operationalises: cost, reliability, performance, agent behaviour, security and responsible-AI risk, all correlated by trace, in one observability model.</w:t>
      </w:r>
    </w:p>
    <w:p w14:paraId="739EC0A8" w14:textId="77777777" w:rsidR="004A7910" w:rsidRDefault="00000000">
      <w:pPr>
        <w:pStyle w:val="Heading2"/>
      </w:pPr>
      <w:bookmarkStart w:id="6" w:name="the-two-source-documents"/>
      <w:bookmarkStart w:id="7" w:name="_Toc235026339"/>
      <w:r>
        <w:t>The two source documents</w:t>
      </w:r>
      <w:bookmarkEnd w:id="6"/>
      <w:bookmarkEnd w:id="7"/>
    </w:p>
    <w:p w14:paraId="2C51F10E" w14:textId="77777777" w:rsidR="004A7910" w:rsidRDefault="00000000">
      <w:pPr>
        <w:pStyle w:val="FirstParagraph"/>
      </w:pPr>
      <w:r>
        <w:t xml:space="preserve">Everything in this repository traces back to two documents (included in full under </w:t>
      </w:r>
      <w:r>
        <w:rPr>
          <w:rStyle w:val="VerbatimChar"/>
        </w:rPr>
        <w:t>docs/source-documents/</w:t>
      </w:r>
      <w:r>
        <w:t>):</w:t>
      </w:r>
    </w:p>
    <w:p w14:paraId="5E9981DF" w14:textId="77777777" w:rsidR="004A7910" w:rsidRDefault="00000000">
      <w:pPr>
        <w:pStyle w:val="Compact"/>
        <w:numPr>
          <w:ilvl w:val="0"/>
          <w:numId w:val="2"/>
        </w:numPr>
      </w:pPr>
      <w:r>
        <w:rPr>
          <w:b/>
        </w:rPr>
        <w:t>AI Observability Metrics Catalogue for Agentic LLM Workflows</w:t>
      </w:r>
      <w:r>
        <w:t xml:space="preserve"> (v1.0, 30 Jun 2026) — the </w:t>
      </w:r>
      <w:r>
        <w:rPr>
          <w:i/>
        </w:rPr>
        <w:t>what to measure and govern</w:t>
      </w:r>
      <w:r>
        <w:t xml:space="preserve"> baseline. Roughly 150 metrics across 13 measurement dimensions (cost, performance, scale, reliability, agent behaviour, RAG/grounding, security, responsible AI, incidents, model quality/drift, data/privacy, change/release, and an executive view spanning all of them). Condensed in </w:t>
      </w:r>
      <w:hyperlink r:id="rId9">
        <w:r>
          <w:rPr>
            <w:rStyle w:val="VerbatimChar"/>
          </w:rPr>
          <w:t>docs/metrics-catalogue.md</w:t>
        </w:r>
      </w:hyperlink>
      <w:r>
        <w:t>.</w:t>
      </w:r>
    </w:p>
    <w:p w14:paraId="42183568" w14:textId="77777777" w:rsidR="004A7910" w:rsidRDefault="00000000">
      <w:pPr>
        <w:pStyle w:val="Compact"/>
        <w:numPr>
          <w:ilvl w:val="0"/>
          <w:numId w:val="2"/>
        </w:numPr>
      </w:pPr>
      <w:r>
        <w:rPr>
          <w:b/>
        </w:rPr>
        <w:t>AI Observability — Datadog Implementation Addendum</w:t>
      </w:r>
      <w:r>
        <w:t xml:space="preserve"> — the </w:t>
      </w:r>
      <w:r>
        <w:rPr>
          <w:i/>
        </w:rPr>
        <w:t>how to implement it on Datadog</w:t>
      </w:r>
      <w:r>
        <w:t xml:space="preserve"> companion. Telemetry contract, seven-dashboard pack, SLOs, and a 90-day roadmap. Mapped in </w:t>
      </w:r>
      <w:hyperlink r:id="rId10">
        <w:r>
          <w:rPr>
            <w:rStyle w:val="VerbatimChar"/>
          </w:rPr>
          <w:t>docs/datadog-mapping.md</w:t>
        </w:r>
      </w:hyperlink>
      <w:r>
        <w:t xml:space="preserve"> and </w:t>
      </w:r>
      <w:hyperlink r:id="rId11">
        <w:r>
          <w:rPr>
            <w:rStyle w:val="VerbatimChar"/>
          </w:rPr>
          <w:t>docs/roadmap.md</w:t>
        </w:r>
      </w:hyperlink>
      <w:r>
        <w:t>.</w:t>
      </w:r>
    </w:p>
    <w:p w14:paraId="35C5B81D" w14:textId="77777777" w:rsidR="004A7910" w:rsidRDefault="00000000">
      <w:pPr>
        <w:pStyle w:val="Heading2"/>
      </w:pPr>
      <w:bookmarkStart w:id="8" w:name="the-demo-scenario"/>
      <w:bookmarkStart w:id="9" w:name="_Toc235026340"/>
      <w:r>
        <w:t>The demo scenario</w:t>
      </w:r>
      <w:bookmarkEnd w:id="8"/>
      <w:bookmarkEnd w:id="9"/>
    </w:p>
    <w:p w14:paraId="7D35087F" w14:textId="77777777" w:rsidR="004A7910" w:rsidRDefault="00000000">
      <w:pPr>
        <w:pStyle w:val="FirstParagraph"/>
      </w:pPr>
      <w:r>
        <w:rPr>
          <w:b/>
        </w:rPr>
        <w:t>Order Support &amp; Returns Assistant</w:t>
      </w:r>
      <w:r>
        <w:t xml:space="preserve"> — an agentic retail customer-service workflow (order status, returns, refunds, loyalty credits, address changes) operating across three storefront brands, over a synthetic 30-day window (1 – 30 June 2026). This scenario was chosen deliberately because it exercises every dimension that matters for a governance-facing demo:</w:t>
      </w:r>
    </w:p>
    <w:p w14:paraId="7693F9C7" w14:textId="77777777" w:rsidR="004A7910" w:rsidRDefault="00000000">
      <w:pPr>
        <w:pStyle w:val="Compact"/>
        <w:numPr>
          <w:ilvl w:val="0"/>
          <w:numId w:val="3"/>
        </w:numPr>
      </w:pPr>
      <w:r>
        <w:rPr>
          <w:b/>
        </w:rPr>
        <w:t>Cost at scale</w:t>
      </w:r>
      <w:r>
        <w:t xml:space="preserve"> — thousands of workflows a month, real token/tool cost economics.</w:t>
      </w:r>
    </w:p>
    <w:p w14:paraId="25E23B0F" w14:textId="77777777" w:rsidR="004A7910" w:rsidRDefault="00000000">
      <w:pPr>
        <w:pStyle w:val="Compact"/>
        <w:numPr>
          <w:ilvl w:val="0"/>
          <w:numId w:val="3"/>
        </w:numPr>
      </w:pPr>
      <w:r>
        <w:rPr>
          <w:b/>
        </w:rPr>
        <w:t>Tool-driven side effects</w:t>
      </w:r>
      <w:r>
        <w:t xml:space="preserve"> — refunds move money; this is not a read-only chatbot.</w:t>
      </w:r>
    </w:p>
    <w:p w14:paraId="73007A59" w14:textId="77777777" w:rsidR="004A7910" w:rsidRDefault="00000000">
      <w:pPr>
        <w:pStyle w:val="Compact"/>
        <w:numPr>
          <w:ilvl w:val="0"/>
          <w:numId w:val="3"/>
        </w:numPr>
      </w:pPr>
      <w:r>
        <w:rPr>
          <w:b/>
        </w:rPr>
        <w:t>A believable attack surface</w:t>
      </w:r>
      <w:r>
        <w:t xml:space="preserve"> — prompt injection against a </w:t>
      </w:r>
      <w:r>
        <w:rPr>
          <w:rStyle w:val="VerbatimChar"/>
        </w:rPr>
        <w:t>refund_issue</w:t>
      </w:r>
      <w:r>
        <w:t xml:space="preserve"> tool is a realistic, high-stakes adversarial scenario, not a contrived one.</w:t>
      </w:r>
    </w:p>
    <w:p w14:paraId="7462A89B" w14:textId="77777777" w:rsidR="004A7910" w:rsidRDefault="00000000">
      <w:pPr>
        <w:pStyle w:val="Heading3"/>
      </w:pPr>
      <w:bookmarkStart w:id="10" w:name="three-seeded-storylines"/>
      <w:r>
        <w:lastRenderedPageBreak/>
        <w:t>Three seeded storylines</w:t>
      </w:r>
      <w:bookmarkEnd w:id="10"/>
    </w:p>
    <w:p w14:paraId="07EB4151" w14:textId="77777777" w:rsidR="004A7910" w:rsidRDefault="00000000">
      <w:pPr>
        <w:pStyle w:val="FirstParagraph"/>
      </w:pPr>
      <w:r>
        <w:t>Three incidents are deliberately built into the synthetic data so the dashboards show a diagnosable signal, not noise — each one is a rehearsal for a real production scenario:</w:t>
      </w:r>
    </w:p>
    <w:tbl>
      <w:tblPr>
        <w:tblStyle w:val="Table"/>
        <w:tblW w:w="5000" w:type="pct"/>
        <w:tblLook w:val="07E0" w:firstRow="1" w:lastRow="1" w:firstColumn="1" w:lastColumn="1" w:noHBand="1" w:noVBand="1"/>
      </w:tblPr>
      <w:tblGrid>
        <w:gridCol w:w="1348"/>
        <w:gridCol w:w="4054"/>
        <w:gridCol w:w="4174"/>
      </w:tblGrid>
      <w:tr w:rsidR="004A7910" w14:paraId="32472AF2" w14:textId="77777777">
        <w:tc>
          <w:tcPr>
            <w:tcW w:w="0" w:type="auto"/>
            <w:tcBorders>
              <w:bottom w:val="single" w:sz="0" w:space="0" w:color="auto"/>
            </w:tcBorders>
            <w:vAlign w:val="bottom"/>
          </w:tcPr>
          <w:p w14:paraId="67356F67" w14:textId="77777777" w:rsidR="004A7910" w:rsidRDefault="00000000">
            <w:pPr>
              <w:pStyle w:val="Compact"/>
            </w:pPr>
            <w:r>
              <w:t>Event</w:t>
            </w:r>
          </w:p>
        </w:tc>
        <w:tc>
          <w:tcPr>
            <w:tcW w:w="0" w:type="auto"/>
            <w:tcBorders>
              <w:bottom w:val="single" w:sz="0" w:space="0" w:color="auto"/>
            </w:tcBorders>
            <w:vAlign w:val="bottom"/>
          </w:tcPr>
          <w:p w14:paraId="07FFBE5A" w14:textId="77777777" w:rsidR="004A7910" w:rsidRDefault="00000000">
            <w:pPr>
              <w:pStyle w:val="Compact"/>
            </w:pPr>
            <w:r>
              <w:t>What happened</w:t>
            </w:r>
          </w:p>
        </w:tc>
        <w:tc>
          <w:tcPr>
            <w:tcW w:w="0" w:type="auto"/>
            <w:tcBorders>
              <w:bottom w:val="single" w:sz="0" w:space="0" w:color="auto"/>
            </w:tcBorders>
            <w:vAlign w:val="bottom"/>
          </w:tcPr>
          <w:p w14:paraId="793646CD" w14:textId="77777777" w:rsidR="004A7910" w:rsidRDefault="00000000">
            <w:pPr>
              <w:pStyle w:val="Compact"/>
            </w:pPr>
            <w:r>
              <w:t>Why it’s here</w:t>
            </w:r>
          </w:p>
        </w:tc>
      </w:tr>
      <w:tr w:rsidR="004A7910" w14:paraId="2AEA70F8" w14:textId="77777777">
        <w:tc>
          <w:tcPr>
            <w:tcW w:w="0" w:type="auto"/>
          </w:tcPr>
          <w:p w14:paraId="6F476525" w14:textId="77777777" w:rsidR="004A7910" w:rsidRDefault="00000000">
            <w:pPr>
              <w:pStyle w:val="Compact"/>
            </w:pPr>
            <w:r>
              <w:rPr>
                <w:b/>
              </w:rPr>
              <w:t>REL-2026-0608 / REL-2026-0609</w:t>
            </w:r>
          </w:p>
        </w:tc>
        <w:tc>
          <w:tcPr>
            <w:tcW w:w="0" w:type="auto"/>
          </w:tcPr>
          <w:p w14:paraId="2100377A" w14:textId="77777777" w:rsidR="004A7910" w:rsidRDefault="00000000">
            <w:pPr>
              <w:pStyle w:val="Compact"/>
            </w:pPr>
            <w:r>
              <w:t>A prompt version bump (v14 → v15) degraded groundedness and citation accuracy; caught by the (synthetic) evaluation harness and rolled back roughly 27 hours later</w:t>
            </w:r>
          </w:p>
        </w:tc>
        <w:tc>
          <w:tcPr>
            <w:tcW w:w="0" w:type="auto"/>
          </w:tcPr>
          <w:p w14:paraId="205D008A" w14:textId="77777777" w:rsidR="004A7910" w:rsidRDefault="00000000">
            <w:pPr>
              <w:pStyle w:val="Compact"/>
            </w:pPr>
            <w:r>
              <w:t>Demonstrates the Release &amp; Evaluation dashboard’s core job: catching a regression before it becomes a quality incident, and showing the eval-gate → rollback loop working</w:t>
            </w:r>
          </w:p>
        </w:tc>
      </w:tr>
      <w:tr w:rsidR="004A7910" w14:paraId="674039B3" w14:textId="77777777">
        <w:tc>
          <w:tcPr>
            <w:tcW w:w="0" w:type="auto"/>
          </w:tcPr>
          <w:p w14:paraId="7EFCB4D4" w14:textId="77777777" w:rsidR="004A7910" w:rsidRDefault="00000000">
            <w:pPr>
              <w:pStyle w:val="Compact"/>
            </w:pPr>
            <w:r>
              <w:rPr>
                <w:b/>
              </w:rPr>
              <w:t>INC-2026-0611</w:t>
            </w:r>
            <w:r>
              <w:t xml:space="preserve"> (Sev2)</w:t>
            </w:r>
          </w:p>
        </w:tc>
        <w:tc>
          <w:tcPr>
            <w:tcW w:w="0" w:type="auto"/>
          </w:tcPr>
          <w:p w14:paraId="3FB227F2" w14:textId="77777777" w:rsidR="004A7910" w:rsidRDefault="00000000">
            <w:pPr>
              <w:pStyle w:val="Compact"/>
            </w:pPr>
            <w:r>
              <w:t xml:space="preserve">A cluster of prompt-injection attempts targeting the </w:t>
            </w:r>
            <w:r>
              <w:rPr>
                <w:rStyle w:val="VerbatimChar"/>
              </w:rPr>
              <w:t>refund_issue</w:t>
            </w:r>
            <w:r>
              <w:t xml:space="preserve"> tool; the guardrail caught 92%, a handful bypassed</w:t>
            </w:r>
          </w:p>
        </w:tc>
        <w:tc>
          <w:tcPr>
            <w:tcW w:w="0" w:type="auto"/>
          </w:tcPr>
          <w:p w14:paraId="30B33D37" w14:textId="77777777" w:rsidR="004A7910" w:rsidRDefault="00000000">
            <w:pPr>
              <w:pStyle w:val="Compact"/>
            </w:pPr>
            <w:r>
              <w:t>Demonstrates the security dashboard’s core job: catching an adversarial pattern and quantifying exactly what got through</w:t>
            </w:r>
          </w:p>
        </w:tc>
      </w:tr>
      <w:tr w:rsidR="004A7910" w14:paraId="036DCC18" w14:textId="77777777">
        <w:tc>
          <w:tcPr>
            <w:tcW w:w="0" w:type="auto"/>
          </w:tcPr>
          <w:p w14:paraId="25F27640" w14:textId="77777777" w:rsidR="004A7910" w:rsidRDefault="00000000">
            <w:pPr>
              <w:pStyle w:val="Compact"/>
            </w:pPr>
            <w:r>
              <w:rPr>
                <w:b/>
              </w:rPr>
              <w:t>INC-2026-0621</w:t>
            </w:r>
            <w:r>
              <w:t xml:space="preserve"> (Sev1)</w:t>
            </w:r>
          </w:p>
        </w:tc>
        <w:tc>
          <w:tcPr>
            <w:tcW w:w="0" w:type="auto"/>
          </w:tcPr>
          <w:p w14:paraId="61AF3024" w14:textId="77777777" w:rsidR="004A7910" w:rsidRDefault="00000000">
            <w:pPr>
              <w:pStyle w:val="Compact"/>
            </w:pPr>
            <w:r>
              <w:t>A promo-driven traffic surge triggered provider rate-limiting, forcing retries and fallback-model routing, spiking latency and cost</w:t>
            </w:r>
          </w:p>
        </w:tc>
        <w:tc>
          <w:tcPr>
            <w:tcW w:w="0" w:type="auto"/>
          </w:tcPr>
          <w:p w14:paraId="18D6CC71" w14:textId="77777777" w:rsidR="004A7910" w:rsidRDefault="00000000">
            <w:pPr>
              <w:pStyle w:val="Compact"/>
            </w:pPr>
            <w:r>
              <w:t>Mirrors Datadog’s own published finding that provider rate limits are a material share of production LLM failures — this is the “boring but common” incident, not a hypothetical</w:t>
            </w:r>
          </w:p>
        </w:tc>
      </w:tr>
    </w:tbl>
    <w:p w14:paraId="263B5B4F" w14:textId="77777777" w:rsidR="004A7910" w:rsidRDefault="00000000">
      <w:pPr>
        <w:pStyle w:val="Heading2"/>
      </w:pPr>
      <w:bookmarkStart w:id="11" w:name="X716cf604ab4758d8dc74eb089dbe0d9f80675ca"/>
      <w:bookmarkStart w:id="12" w:name="_Toc235026341"/>
      <w:r>
        <w:t>Headline numbers from the current synthetic run</w:t>
      </w:r>
      <w:bookmarkEnd w:id="11"/>
      <w:bookmarkEnd w:id="12"/>
    </w:p>
    <w:tbl>
      <w:tblPr>
        <w:tblStyle w:val="Table"/>
        <w:tblW w:w="0" w:type="pct"/>
        <w:tblLook w:val="07E0" w:firstRow="1" w:lastRow="1" w:firstColumn="1" w:lastColumn="1" w:noHBand="1" w:noVBand="1"/>
      </w:tblPr>
      <w:tblGrid>
        <w:gridCol w:w="5855"/>
        <w:gridCol w:w="3721"/>
      </w:tblGrid>
      <w:tr w:rsidR="004A7910" w14:paraId="00AD71B4" w14:textId="77777777">
        <w:tc>
          <w:tcPr>
            <w:tcW w:w="0" w:type="auto"/>
            <w:tcBorders>
              <w:bottom w:val="single" w:sz="0" w:space="0" w:color="auto"/>
            </w:tcBorders>
            <w:vAlign w:val="bottom"/>
          </w:tcPr>
          <w:p w14:paraId="4E2AAE14" w14:textId="77777777" w:rsidR="004A7910" w:rsidRDefault="00000000">
            <w:pPr>
              <w:pStyle w:val="Compact"/>
            </w:pPr>
            <w:r>
              <w:t>Metric</w:t>
            </w:r>
          </w:p>
        </w:tc>
        <w:tc>
          <w:tcPr>
            <w:tcW w:w="0" w:type="auto"/>
            <w:tcBorders>
              <w:bottom w:val="single" w:sz="0" w:space="0" w:color="auto"/>
            </w:tcBorders>
            <w:vAlign w:val="bottom"/>
          </w:tcPr>
          <w:p w14:paraId="566520F0" w14:textId="77777777" w:rsidR="004A7910" w:rsidRDefault="00000000">
            <w:pPr>
              <w:pStyle w:val="Compact"/>
            </w:pPr>
            <w:r>
              <w:t>Value</w:t>
            </w:r>
          </w:p>
        </w:tc>
      </w:tr>
      <w:tr w:rsidR="004A7910" w14:paraId="7451C60F" w14:textId="77777777">
        <w:tc>
          <w:tcPr>
            <w:tcW w:w="0" w:type="auto"/>
          </w:tcPr>
          <w:p w14:paraId="18EFCA0E" w14:textId="77777777" w:rsidR="004A7910" w:rsidRDefault="00000000">
            <w:pPr>
              <w:pStyle w:val="Compact"/>
            </w:pPr>
            <w:r>
              <w:t>Workflows (30 days)</w:t>
            </w:r>
          </w:p>
        </w:tc>
        <w:tc>
          <w:tcPr>
            <w:tcW w:w="0" w:type="auto"/>
          </w:tcPr>
          <w:p w14:paraId="42272F63" w14:textId="77777777" w:rsidR="004A7910" w:rsidRDefault="00000000">
            <w:pPr>
              <w:pStyle w:val="Compact"/>
            </w:pPr>
            <w:r>
              <w:t>~5,100</w:t>
            </w:r>
          </w:p>
        </w:tc>
      </w:tr>
      <w:tr w:rsidR="004A7910" w14:paraId="3A5BCF64" w14:textId="77777777">
        <w:tc>
          <w:tcPr>
            <w:tcW w:w="0" w:type="auto"/>
          </w:tcPr>
          <w:p w14:paraId="002834EC" w14:textId="77777777" w:rsidR="004A7910" w:rsidRDefault="00000000">
            <w:pPr>
              <w:pStyle w:val="Compact"/>
            </w:pPr>
            <w:r>
              <w:t>Success rate</w:t>
            </w:r>
          </w:p>
        </w:tc>
        <w:tc>
          <w:tcPr>
            <w:tcW w:w="0" w:type="auto"/>
          </w:tcPr>
          <w:p w14:paraId="218304CC" w14:textId="77777777" w:rsidR="004A7910" w:rsidRDefault="00000000">
            <w:pPr>
              <w:pStyle w:val="Compact"/>
            </w:pPr>
            <w:r>
              <w:t>~95%</w:t>
            </w:r>
          </w:p>
        </w:tc>
      </w:tr>
      <w:tr w:rsidR="004A7910" w14:paraId="1625A18C" w14:textId="77777777">
        <w:tc>
          <w:tcPr>
            <w:tcW w:w="0" w:type="auto"/>
          </w:tcPr>
          <w:p w14:paraId="6F3009EA" w14:textId="77777777" w:rsidR="004A7910" w:rsidRDefault="00000000">
            <w:pPr>
              <w:pStyle w:val="Compact"/>
            </w:pPr>
            <w:r>
              <w:t>Cost per successful workflow</w:t>
            </w:r>
          </w:p>
        </w:tc>
        <w:tc>
          <w:tcPr>
            <w:tcW w:w="0" w:type="auto"/>
          </w:tcPr>
          <w:p w14:paraId="20F94700" w14:textId="77777777" w:rsidR="004A7910" w:rsidRDefault="00000000">
            <w:pPr>
              <w:pStyle w:val="Compact"/>
            </w:pPr>
            <w:r>
              <w:t>~$0.025</w:t>
            </w:r>
          </w:p>
        </w:tc>
      </w:tr>
      <w:tr w:rsidR="004A7910" w14:paraId="0DC8A2E2" w14:textId="77777777">
        <w:tc>
          <w:tcPr>
            <w:tcW w:w="0" w:type="auto"/>
          </w:tcPr>
          <w:p w14:paraId="3CB32378" w14:textId="77777777" w:rsidR="004A7910" w:rsidRDefault="00000000">
            <w:pPr>
              <w:pStyle w:val="Compact"/>
            </w:pPr>
            <w:r>
              <w:t>Forecasted monthly AI run-rate</w:t>
            </w:r>
          </w:p>
        </w:tc>
        <w:tc>
          <w:tcPr>
            <w:tcW w:w="0" w:type="auto"/>
          </w:tcPr>
          <w:p w14:paraId="3F64817E" w14:textId="77777777" w:rsidR="004A7910" w:rsidRDefault="00000000">
            <w:pPr>
              <w:pStyle w:val="Compact"/>
            </w:pPr>
            <w:r>
              <w:t>~$120 (against a $150 assumed budget)</w:t>
            </w:r>
          </w:p>
        </w:tc>
      </w:tr>
      <w:tr w:rsidR="004A7910" w14:paraId="3B90CA72" w14:textId="77777777">
        <w:tc>
          <w:tcPr>
            <w:tcW w:w="0" w:type="auto"/>
          </w:tcPr>
          <w:p w14:paraId="651D5EFD" w14:textId="77777777" w:rsidR="004A7910" w:rsidRDefault="00000000">
            <w:pPr>
              <w:pStyle w:val="Compact"/>
            </w:pPr>
            <w:r>
              <w:t>Estimated monthly cost avoidance vs. human-handled equivalent*</w:t>
            </w:r>
          </w:p>
        </w:tc>
        <w:tc>
          <w:tcPr>
            <w:tcW w:w="0" w:type="auto"/>
          </w:tcPr>
          <w:p w14:paraId="32D1F42A" w14:textId="77777777" w:rsidR="004A7910" w:rsidRDefault="00000000">
            <w:pPr>
              <w:pStyle w:val="Compact"/>
            </w:pPr>
            <w:r>
              <w:t>~$31,400</w:t>
            </w:r>
          </w:p>
        </w:tc>
      </w:tr>
      <w:tr w:rsidR="004A7910" w14:paraId="441554BD" w14:textId="77777777">
        <w:tc>
          <w:tcPr>
            <w:tcW w:w="0" w:type="auto"/>
          </w:tcPr>
          <w:p w14:paraId="3CB3536D" w14:textId="77777777" w:rsidR="004A7910" w:rsidRDefault="00000000">
            <w:pPr>
              <w:pStyle w:val="Compact"/>
            </w:pPr>
            <w:r>
              <w:t>Incidents</w:t>
            </w:r>
          </w:p>
        </w:tc>
        <w:tc>
          <w:tcPr>
            <w:tcW w:w="0" w:type="auto"/>
          </w:tcPr>
          <w:p w14:paraId="46945889" w14:textId="77777777" w:rsidR="004A7910" w:rsidRDefault="00000000">
            <w:pPr>
              <w:pStyle w:val="Compact"/>
            </w:pPr>
            <w:r>
              <w:t>2 (1 Sev1, 1 Sev2) + 1 release rollback</w:t>
            </w:r>
          </w:p>
        </w:tc>
      </w:tr>
    </w:tbl>
    <w:p w14:paraId="0160AFC1" w14:textId="77777777" w:rsidR="004A7910" w:rsidRDefault="00000000">
      <w:pPr>
        <w:pStyle w:val="BodyText"/>
      </w:pPr>
      <w:r>
        <w:t>*Illustrative only — assumes a $6.50 fully-loaded cost per human-handled contact, a modelling assumption for this demo, not a sourced benchmark. Regenerating the data will reproduce slightly different exact figures (the generator uses randomised-but-seeded distributions).</w:t>
      </w:r>
    </w:p>
    <w:p w14:paraId="75433176" w14:textId="77777777" w:rsidR="004A7910" w:rsidRDefault="00000000">
      <w:pPr>
        <w:pStyle w:val="Heading2"/>
      </w:pPr>
      <w:bookmarkStart w:id="13" w:name="what-done-means-for-this-v1"/>
      <w:bookmarkStart w:id="14" w:name="_Toc235026342"/>
      <w:r>
        <w:t>What “done” means for this v1</w:t>
      </w:r>
      <w:bookmarkEnd w:id="13"/>
      <w:bookmarkEnd w:id="14"/>
    </w:p>
    <w:p w14:paraId="2DCD7E78" w14:textId="77777777" w:rsidR="004A7910" w:rsidRDefault="00000000">
      <w:pPr>
        <w:pStyle w:val="FirstParagraph"/>
      </w:pPr>
      <w:r>
        <w:t xml:space="preserve">All 7 dashboards from the Datadog addendum’s pack are built and populated. The synthetic data pipeline mirrors, field for field, the shape of a real Datadog ingestion pipeline — see </w:t>
      </w:r>
      <w:hyperlink r:id="rId12">
        <w:r>
          <w:rPr>
            <w:rStyle w:val="VerbatimChar"/>
          </w:rPr>
          <w:t>02-dashboard-user-guide.md</w:t>
        </w:r>
      </w:hyperlink>
      <w:r>
        <w:t xml:space="preserve"> for how to read the dashboards, and </w:t>
      </w:r>
      <w:hyperlink r:id="rId13">
        <w:r>
          <w:rPr>
            <w:rStyle w:val="VerbatimChar"/>
          </w:rPr>
          <w:t>03-architecture-and-caveats.md</w:t>
        </w:r>
      </w:hyperlink>
      <w:r>
        <w:t xml:space="preserve"> for exactly what is and isn’t modelled honestly in this v1.</w:t>
      </w:r>
    </w:p>
    <w:p w14:paraId="3F799789" w14:textId="77777777" w:rsidR="004A7910" w:rsidRDefault="00000000">
      <w:pPr>
        <w:pStyle w:val="Heading2"/>
      </w:pPr>
      <w:bookmarkStart w:id="15" w:name="related-diagrams"/>
      <w:bookmarkStart w:id="16" w:name="_Toc235026343"/>
      <w:r>
        <w:t>Related diagrams</w:t>
      </w:r>
      <w:bookmarkEnd w:id="15"/>
      <w:bookmarkEnd w:id="16"/>
    </w:p>
    <w:p w14:paraId="36B749B9" w14:textId="77777777" w:rsidR="004A7910" w:rsidRDefault="00000000">
      <w:pPr>
        <w:pStyle w:val="FirstParagraph"/>
      </w:pPr>
      <w:r>
        <w:rPr>
          <w:b/>
        </w:rPr>
        <w:t>Diagram — observability trace-tree architecture</w:t>
      </w:r>
      <w:r>
        <w:t xml:space="preserve"> (the principle behind every dashboard):</w:t>
      </w:r>
    </w:p>
    <w:p w14:paraId="309407B7" w14:textId="77777777" w:rsidR="004A7910" w:rsidRDefault="00000000">
      <w:pPr>
        <w:pStyle w:val="CaptionedFigure"/>
      </w:pPr>
      <w:r>
        <w:rPr>
          <w:noProof/>
        </w:rPr>
        <w:drawing>
          <wp:inline distT="0" distB="0" distL="0" distR="0" wp14:anchorId="29C8CB45" wp14:editId="172AD35C">
            <wp:extent cx="5334000" cy="5536556"/>
            <wp:effectExtent l="0" t="0" r="0" b="0"/>
            <wp:docPr id="1" name="Picture" descr="Observability trace-tree architecture"/>
            <wp:cNvGraphicFramePr/>
            <a:graphic xmlns:a="http://schemas.openxmlformats.org/drawingml/2006/main">
              <a:graphicData uri="http://schemas.openxmlformats.org/drawingml/2006/picture">
                <pic:pic xmlns:pic="http://schemas.openxmlformats.org/drawingml/2006/picture">
                  <pic:nvPicPr>
                    <pic:cNvPr id="0" name="Picture" descr="../diagrams/exports/01-trace-tree-architecture.png"/>
                    <pic:cNvPicPr>
                      <a:picLocks noChangeAspect="1" noChangeArrowheads="1"/>
                    </pic:cNvPicPr>
                  </pic:nvPicPr>
                  <pic:blipFill>
                    <a:blip r:embed="rId14"/>
                    <a:stretch>
                      <a:fillRect/>
                    </a:stretch>
                  </pic:blipFill>
                  <pic:spPr bwMode="auto">
                    <a:xfrm>
                      <a:off x="0" y="0"/>
                      <a:ext cx="5334000" cy="5536556"/>
                    </a:xfrm>
                    <a:prstGeom prst="rect">
                      <a:avLst/>
                    </a:prstGeom>
                    <a:noFill/>
                    <a:ln w="9525">
                      <a:noFill/>
                      <a:headEnd/>
                      <a:tailEnd/>
                    </a:ln>
                  </pic:spPr>
                </pic:pic>
              </a:graphicData>
            </a:graphic>
          </wp:inline>
        </w:drawing>
      </w:r>
    </w:p>
    <w:p w14:paraId="39F8B23A" w14:textId="77777777" w:rsidR="004A7910" w:rsidRDefault="00000000">
      <w:pPr>
        <w:pStyle w:val="ImageCaption"/>
      </w:pPr>
      <w:r>
        <w:t>Observability trace-tree architecture</w:t>
      </w:r>
    </w:p>
    <w:p w14:paraId="14DA1E22" w14:textId="77777777" w:rsidR="004A7910" w:rsidRDefault="00000000">
      <w:pPr>
        <w:pStyle w:val="BodyText"/>
      </w:pPr>
      <w:r>
        <w:rPr>
          <w:b/>
        </w:rPr>
        <w:t>Diagram — demo data flow, synthetic telemetry pipeline</w:t>
      </w:r>
      <w:r>
        <w:t xml:space="preserve"> (how the synthetic data is generated and consumed):</w:t>
      </w:r>
    </w:p>
    <w:p w14:paraId="0EC2C7A2" w14:textId="77777777" w:rsidR="004A7910" w:rsidRDefault="00000000">
      <w:pPr>
        <w:pStyle w:val="CaptionedFigure"/>
      </w:pPr>
      <w:r>
        <w:rPr>
          <w:noProof/>
        </w:rPr>
        <w:lastRenderedPageBreak/>
        <w:drawing>
          <wp:inline distT="0" distB="0" distL="0" distR="0" wp14:anchorId="60FB3A39" wp14:editId="20F599B1">
            <wp:extent cx="5334000" cy="3087739"/>
            <wp:effectExtent l="0" t="0" r="0" b="0"/>
            <wp:docPr id="2007678595" name="Picture" descr="Demo data flow, synthetic telemetry pipeline"/>
            <wp:cNvGraphicFramePr/>
            <a:graphic xmlns:a="http://schemas.openxmlformats.org/drawingml/2006/main">
              <a:graphicData uri="http://schemas.openxmlformats.org/drawingml/2006/picture">
                <pic:pic xmlns:pic="http://schemas.openxmlformats.org/drawingml/2006/picture">
                  <pic:nvPicPr>
                    <pic:cNvPr id="0" name="Picture" descr="../diagrams/exports/02-telemetry-dataflow-mock.png"/>
                    <pic:cNvPicPr>
                      <a:picLocks noChangeAspect="1" noChangeArrowheads="1"/>
                    </pic:cNvPicPr>
                  </pic:nvPicPr>
                  <pic:blipFill>
                    <a:blip r:embed="rId15"/>
                    <a:stretch>
                      <a:fillRect/>
                    </a:stretch>
                  </pic:blipFill>
                  <pic:spPr bwMode="auto">
                    <a:xfrm>
                      <a:off x="0" y="0"/>
                      <a:ext cx="5334000" cy="3087739"/>
                    </a:xfrm>
                    <a:prstGeom prst="rect">
                      <a:avLst/>
                    </a:prstGeom>
                    <a:noFill/>
                    <a:ln w="9525">
                      <a:noFill/>
                      <a:headEnd/>
                      <a:tailEnd/>
                    </a:ln>
                  </pic:spPr>
                </pic:pic>
              </a:graphicData>
            </a:graphic>
          </wp:inline>
        </w:drawing>
      </w:r>
    </w:p>
    <w:p w14:paraId="61715E0D" w14:textId="77777777" w:rsidR="004A7910" w:rsidRDefault="00000000">
      <w:pPr>
        <w:pStyle w:val="ImageCaption"/>
      </w:pPr>
      <w:r>
        <w:t>Demo data flow, synthetic telemetry pipeline</w:t>
      </w:r>
    </w:p>
    <w:p w14:paraId="55320E82" w14:textId="77777777" w:rsidR="004A7910" w:rsidRDefault="00000000">
      <w:pPr>
        <w:pStyle w:val="Heading1"/>
      </w:pPr>
      <w:bookmarkStart w:id="17" w:name="how-to-use-the-dashboard"/>
      <w:bookmarkStart w:id="18" w:name="_Toc235026344"/>
      <w:r>
        <w:t>2. How to use the dashboard</w:t>
      </w:r>
      <w:bookmarkEnd w:id="17"/>
      <w:bookmarkEnd w:id="18"/>
    </w:p>
    <w:p w14:paraId="7C637FBE" w14:textId="77777777" w:rsidR="004A7910" w:rsidRDefault="00000000">
      <w:pPr>
        <w:pStyle w:val="Heading2"/>
      </w:pPr>
      <w:bookmarkStart w:id="19" w:name="getting-it-running"/>
      <w:bookmarkStart w:id="20" w:name="_Toc235026345"/>
      <w:r>
        <w:t>Getting it running</w:t>
      </w:r>
      <w:bookmarkEnd w:id="19"/>
      <w:bookmarkEnd w:id="20"/>
    </w:p>
    <w:p w14:paraId="10289928" w14:textId="77777777" w:rsidR="004A7910" w:rsidRDefault="00000000">
      <w:pPr>
        <w:pStyle w:val="FirstParagraph"/>
      </w:pPr>
      <w:r>
        <w:t>The dashboard is a static HTML/CSS/JS app (Chart.js via CDN) — no build step, no server-side code.</w:t>
      </w:r>
    </w:p>
    <w:p w14:paraId="0088540C" w14:textId="77777777" w:rsidR="004A7910" w:rsidRDefault="00000000">
      <w:pPr>
        <w:pStyle w:val="SourceCode"/>
      </w:pPr>
      <w:r>
        <w:rPr>
          <w:rStyle w:val="BuiltInTok"/>
        </w:rPr>
        <w:t>cd</w:t>
      </w:r>
      <w:r>
        <w:rPr>
          <w:rStyle w:val="NormalTok"/>
        </w:rPr>
        <w:t xml:space="preserve"> genai-observability-demo/dashboard</w:t>
      </w:r>
      <w:r>
        <w:br/>
      </w:r>
      <w:r>
        <w:rPr>
          <w:rStyle w:val="ExtensionTok"/>
        </w:rPr>
        <w:t>python3</w:t>
      </w:r>
      <w:r>
        <w:rPr>
          <w:rStyle w:val="NormalTok"/>
        </w:rPr>
        <w:t xml:space="preserve"> -m http.server 8000</w:t>
      </w:r>
      <w:r>
        <w:br/>
      </w:r>
      <w:r>
        <w:rPr>
          <w:rStyle w:val="CommentTok"/>
        </w:rPr>
        <w:t># open http://localhost:8000</w:t>
      </w:r>
    </w:p>
    <w:p w14:paraId="090D12E6" w14:textId="77777777" w:rsidR="004A7910" w:rsidRDefault="00000000">
      <w:pPr>
        <w:pStyle w:val="FirstParagraph"/>
      </w:pPr>
      <w:r>
        <w:t xml:space="preserve">Browsers block </w:t>
      </w:r>
      <w:r>
        <w:rPr>
          <w:rStyle w:val="VerbatimChar"/>
        </w:rPr>
        <w:t>fetch()</w:t>
      </w:r>
      <w:r>
        <w:t xml:space="preserve"> of local JSON over </w:t>
      </w:r>
      <w:r>
        <w:rPr>
          <w:rStyle w:val="VerbatimChar"/>
        </w:rPr>
        <w:t>file://</w:t>
      </w:r>
      <w:r>
        <w:t xml:space="preserve">, so it must be served (locally, or via GitHub Pages — </w:t>
      </w:r>
      <w:r>
        <w:rPr>
          <w:rStyle w:val="VerbatimChar"/>
        </w:rPr>
        <w:t>dashboard/</w:t>
      </w:r>
      <w:r>
        <w:t xml:space="preserve"> is fully static and Pages-ready). If you want to regenerate the underlying synthetic data first:</w:t>
      </w:r>
    </w:p>
    <w:p w14:paraId="559AC06B" w14:textId="77777777" w:rsidR="004A7910" w:rsidRDefault="00000000">
      <w:pPr>
        <w:pStyle w:val="SourceCode"/>
      </w:pPr>
      <w:r>
        <w:rPr>
          <w:rStyle w:val="BuiltInTok"/>
        </w:rPr>
        <w:t>cd</w:t>
      </w:r>
      <w:r>
        <w:rPr>
          <w:rStyle w:val="NormalTok"/>
        </w:rPr>
        <w:t xml:space="preserve"> genai-observability-demo/data/generator</w:t>
      </w:r>
      <w:r>
        <w:br/>
      </w:r>
      <w:r>
        <w:rPr>
          <w:rStyle w:val="ExtensionTok"/>
        </w:rPr>
        <w:t>python3</w:t>
      </w:r>
      <w:r>
        <w:rPr>
          <w:rStyle w:val="NormalTok"/>
        </w:rPr>
        <w:t xml:space="preserve"> generate_synthetic_data.py        # writes data/synthetic/raw/*.csv</w:t>
      </w:r>
      <w:r>
        <w:br/>
      </w:r>
      <w:r>
        <w:rPr>
          <w:rStyle w:val="ExtensionTok"/>
        </w:rPr>
        <w:t>python3</w:t>
      </w:r>
      <w:r>
        <w:rPr>
          <w:rStyle w:val="NormalTok"/>
        </w:rPr>
        <w:t xml:space="preserve"> aggregate_dashboard_summary.py    # writes dashboard/data/dashboard_summary.json</w:t>
      </w:r>
    </w:p>
    <w:p w14:paraId="2CD4BD6C" w14:textId="77777777" w:rsidR="004A7910" w:rsidRDefault="00000000">
      <w:pPr>
        <w:pStyle w:val="FirstParagraph"/>
      </w:pPr>
      <w:r>
        <w:t xml:space="preserve">Every screen carries a </w:t>
      </w:r>
      <w:r>
        <w:rPr>
          <w:b/>
        </w:rPr>
        <w:t>“MOCK / SYNTHETIC DATA”</w:t>
      </w:r>
      <w:r>
        <w:t xml:space="preserve"> pill in the header — keep that visible in any live demo or screen-share; it’s the honesty mechanism that makes this useful in a governance conversation rather than misleading in one.</w:t>
      </w:r>
    </w:p>
    <w:p w14:paraId="7873B3B8" w14:textId="77777777" w:rsidR="004A7910" w:rsidRDefault="00000000">
      <w:pPr>
        <w:pStyle w:val="Heading2"/>
      </w:pPr>
      <w:bookmarkStart w:id="21" w:name="navigation-model"/>
      <w:bookmarkStart w:id="22" w:name="_Toc235026346"/>
      <w:r>
        <w:lastRenderedPageBreak/>
        <w:t>Navigation model</w:t>
      </w:r>
      <w:bookmarkEnd w:id="21"/>
      <w:bookmarkEnd w:id="22"/>
    </w:p>
    <w:p w14:paraId="09C291BC" w14:textId="77777777" w:rsidR="004A7910" w:rsidRDefault="00000000">
      <w:pPr>
        <w:pStyle w:val="FirstParagraph"/>
      </w:pPr>
      <w:r>
        <w:t xml:space="preserve">Seven tabs across the top, one per dashboard in the addendum’s pack. All read from a single pre-aggregated file, </w:t>
      </w:r>
      <w:r>
        <w:rPr>
          <w:rStyle w:val="VerbatimChar"/>
        </w:rPr>
        <w:t>dashboard/data/dashboard_summary.json</w:t>
      </w:r>
      <w:r>
        <w:t>, itself built from the raw trace-tree span data (</w:t>
      </w:r>
      <w:r>
        <w:rPr>
          <w:rStyle w:val="VerbatimChar"/>
        </w:rPr>
        <w:t>data/synthetic/raw/*.csv</w:t>
      </w:r>
      <w:r>
        <w:t xml:space="preserve">) by the aggregator script. See the </w:t>
      </w:r>
      <w:hyperlink r:id="rId16">
        <w:r>
          <w:rPr>
            <w:rStyle w:val="Hyperlink"/>
          </w:rPr>
          <w:t>dashboard information architecture diagram</w:t>
        </w:r>
      </w:hyperlink>
      <w:r>
        <w:t xml:space="preserve"> below for how the seven map to audiences.</w:t>
      </w:r>
    </w:p>
    <w:p w14:paraId="085D7E64" w14:textId="77777777" w:rsidR="004A7910" w:rsidRDefault="00000000">
      <w:pPr>
        <w:pStyle w:val="Heading3"/>
      </w:pPr>
      <w:bookmarkStart w:id="23" w:name="tab-1-executive-ai-health"/>
      <w:r>
        <w:t>Tab 1 — Executive AI Health</w:t>
      </w:r>
      <w:bookmarkEnd w:id="23"/>
    </w:p>
    <w:p w14:paraId="05C67270" w14:textId="77777777" w:rsidR="004A7910" w:rsidRDefault="00000000">
      <w:pPr>
        <w:pStyle w:val="FirstParagraph"/>
      </w:pPr>
      <w:r>
        <w:rPr>
          <w:i/>
        </w:rPr>
        <w:t>Audience: C-suite, board, risk committee.</w:t>
      </w:r>
    </w:p>
    <w:p w14:paraId="2920D754" w14:textId="77777777" w:rsidR="004A7910" w:rsidRDefault="00000000">
      <w:pPr>
        <w:pStyle w:val="Compact"/>
        <w:numPr>
          <w:ilvl w:val="0"/>
          <w:numId w:val="4"/>
        </w:numPr>
      </w:pPr>
      <w:r>
        <w:rPr>
          <w:b/>
        </w:rPr>
        <w:t>KPI row</w:t>
      </w:r>
      <w:r>
        <w:t>: workflow volume, success rate, cost per successful workflow, monthly run-rate, estimated cost avoidance vs. a human-handled equivalent, P95 latency, incident count.</w:t>
      </w:r>
    </w:p>
    <w:p w14:paraId="6BF18489" w14:textId="77777777" w:rsidR="004A7910" w:rsidRDefault="00000000">
      <w:pPr>
        <w:pStyle w:val="Compact"/>
        <w:numPr>
          <w:ilvl w:val="0"/>
          <w:numId w:val="4"/>
        </w:numPr>
      </w:pPr>
      <w:r>
        <w:rPr>
          <w:b/>
        </w:rPr>
        <w:t>Daily workflow volume by outcome</w:t>
      </w:r>
      <w:r>
        <w:t xml:space="preserve"> — resolved / failed / escalated / blocked, stacked by day.</w:t>
      </w:r>
    </w:p>
    <w:p w14:paraId="2B765F80" w14:textId="77777777" w:rsidR="004A7910" w:rsidRDefault="00000000">
      <w:pPr>
        <w:pStyle w:val="Compact"/>
        <w:numPr>
          <w:ilvl w:val="0"/>
          <w:numId w:val="4"/>
        </w:numPr>
      </w:pPr>
      <w:r>
        <w:rPr>
          <w:b/>
        </w:rPr>
        <w:t>Success rate (%) — daily trend</w:t>
      </w:r>
      <w:r>
        <w:t xml:space="preserve"> — watch for dips around the two seeded incidents.</w:t>
      </w:r>
    </w:p>
    <w:p w14:paraId="773A8258" w14:textId="77777777" w:rsidR="004A7910" w:rsidRDefault="00000000">
      <w:pPr>
        <w:pStyle w:val="Compact"/>
        <w:numPr>
          <w:ilvl w:val="0"/>
          <w:numId w:val="4"/>
        </w:numPr>
      </w:pPr>
      <w:r>
        <w:rPr>
          <w:b/>
        </w:rPr>
        <w:t>Cost per successful workflow (USD) — daily trend</w:t>
      </w:r>
      <w:r>
        <w:t xml:space="preserve"> — the single number a CFO will ask about first.</w:t>
      </w:r>
    </w:p>
    <w:p w14:paraId="1AA769CD" w14:textId="77777777" w:rsidR="004A7910" w:rsidRDefault="00000000">
      <w:pPr>
        <w:pStyle w:val="Compact"/>
        <w:numPr>
          <w:ilvl w:val="0"/>
          <w:numId w:val="4"/>
        </w:numPr>
      </w:pPr>
      <w:r>
        <w:rPr>
          <w:b/>
        </w:rPr>
        <w:t>Workflow volume by tenant (brand)</w:t>
      </w:r>
      <w:r>
        <w:t xml:space="preserve"> — adoption across the three storefront brands.</w:t>
      </w:r>
    </w:p>
    <w:p w14:paraId="23928C4E" w14:textId="77777777" w:rsidR="004A7910" w:rsidRDefault="00000000">
      <w:pPr>
        <w:pStyle w:val="Compact"/>
        <w:numPr>
          <w:ilvl w:val="0"/>
          <w:numId w:val="4"/>
        </w:numPr>
      </w:pPr>
      <w:r>
        <w:rPr>
          <w:b/>
        </w:rPr>
        <w:t>Cost composition — 30-day total by category</w:t>
      </w:r>
      <w:r>
        <w:t xml:space="preserve"> — LLM vs. tool vs. retrieval cost.</w:t>
      </w:r>
    </w:p>
    <w:p w14:paraId="481D53F8" w14:textId="77777777" w:rsidR="004A7910" w:rsidRDefault="00000000">
      <w:pPr>
        <w:pStyle w:val="Compact"/>
        <w:numPr>
          <w:ilvl w:val="0"/>
          <w:numId w:val="4"/>
        </w:numPr>
      </w:pPr>
      <w:r>
        <w:rPr>
          <w:b/>
        </w:rPr>
        <w:t>Incident log (Sev1/Sev2)</w:t>
      </w:r>
      <w:r>
        <w:t xml:space="preserve"> — the two seeded incidents, in a format a risk committee would expect to see.</w:t>
      </w:r>
    </w:p>
    <w:p w14:paraId="282B1D73" w14:textId="77777777" w:rsidR="004A7910" w:rsidRDefault="00000000">
      <w:pPr>
        <w:pStyle w:val="FirstParagraph"/>
      </w:pPr>
      <w:r>
        <w:rPr>
          <w:i/>
        </w:rPr>
        <w:t>How to present it:</w:t>
      </w:r>
      <w:r>
        <w:t xml:space="preserve"> this is the tab for a 2-minute exec walkthrough — lead with cost avoidance and success rate, point at the incident log to show detection is working, and stop there unless asked to go deeper.</w:t>
      </w:r>
    </w:p>
    <w:p w14:paraId="19157BC7" w14:textId="77777777" w:rsidR="004A7910" w:rsidRDefault="00000000">
      <w:pPr>
        <w:pStyle w:val="Heading3"/>
      </w:pPr>
      <w:bookmarkStart w:id="24" w:name="tab-2-engineering-operations"/>
      <w:r>
        <w:t>Tab 2 — Engineering Operations</w:t>
      </w:r>
      <w:bookmarkEnd w:id="24"/>
    </w:p>
    <w:p w14:paraId="683A4134" w14:textId="77777777" w:rsidR="004A7910" w:rsidRDefault="00000000">
      <w:pPr>
        <w:pStyle w:val="FirstParagraph"/>
      </w:pPr>
      <w:r>
        <w:rPr>
          <w:i/>
        </w:rPr>
        <w:t>Audience: platform engineering, SRE.</w:t>
      </w:r>
    </w:p>
    <w:p w14:paraId="1DE465C6" w14:textId="77777777" w:rsidR="004A7910" w:rsidRDefault="00000000">
      <w:pPr>
        <w:pStyle w:val="Compact"/>
        <w:numPr>
          <w:ilvl w:val="0"/>
          <w:numId w:val="5"/>
        </w:numPr>
      </w:pPr>
      <w:r>
        <w:rPr>
          <w:b/>
        </w:rPr>
        <w:t>Latency by layer (P95, ms)</w:t>
      </w:r>
      <w:r>
        <w:t xml:space="preserve"> — decomposes end-to-end latency into model / retrieval / tool time, so an on-call engineer knows where to look first.</w:t>
      </w:r>
    </w:p>
    <w:p w14:paraId="5E211666" w14:textId="77777777" w:rsidR="004A7910" w:rsidRDefault="00000000">
      <w:pPr>
        <w:pStyle w:val="Compact"/>
        <w:numPr>
          <w:ilvl w:val="0"/>
          <w:numId w:val="5"/>
        </w:numPr>
      </w:pPr>
      <w:r>
        <w:rPr>
          <w:b/>
        </w:rPr>
        <w:t>P50/P95/P99 latency trend</w:t>
      </w:r>
      <w:r>
        <w:t xml:space="preserve"> and </w:t>
      </w:r>
      <w:r>
        <w:rPr>
          <w:b/>
        </w:rPr>
        <w:t>error/retry/timeout rate</w:t>
      </w:r>
      <w:r>
        <w:t>.</w:t>
      </w:r>
    </w:p>
    <w:p w14:paraId="36652D1C" w14:textId="77777777" w:rsidR="004A7910" w:rsidRDefault="00000000">
      <w:pPr>
        <w:pStyle w:val="Compact"/>
        <w:numPr>
          <w:ilvl w:val="0"/>
          <w:numId w:val="5"/>
        </w:numPr>
      </w:pPr>
      <w:r>
        <w:rPr>
          <w:b/>
        </w:rPr>
        <w:t>Provider rate-limit events — daily</w:t>
      </w:r>
      <w:r>
        <w:t xml:space="preserve"> — this is where INC-2026-0621 (the Sev1) shows up as a spike.</w:t>
      </w:r>
    </w:p>
    <w:p w14:paraId="62804DC8" w14:textId="77777777" w:rsidR="004A7910" w:rsidRDefault="00000000">
      <w:pPr>
        <w:pStyle w:val="Compact"/>
        <w:numPr>
          <w:ilvl w:val="0"/>
          <w:numId w:val="5"/>
        </w:numPr>
      </w:pPr>
      <w:r>
        <w:rPr>
          <w:b/>
        </w:rPr>
        <w:t>Agent loop events — daily</w:t>
      </w:r>
      <w:r>
        <w:t xml:space="preserve"> — repeated tool-call sequences; a leading indicator of runaway agent behaviour.</w:t>
      </w:r>
    </w:p>
    <w:p w14:paraId="6F34DDDA" w14:textId="77777777" w:rsidR="004A7910" w:rsidRDefault="00000000">
      <w:pPr>
        <w:pStyle w:val="Compact"/>
        <w:numPr>
          <w:ilvl w:val="0"/>
          <w:numId w:val="5"/>
        </w:numPr>
      </w:pPr>
      <w:r>
        <w:rPr>
          <w:b/>
        </w:rPr>
        <w:t>Representative trace waterfall</w:t>
      </w:r>
      <w:r>
        <w:t xml:space="preserve"> — a single illustrative trace, decomposed into guardrail → retrieval → model (with a rate-limited retry + provider fallback) → tool steps. This is the closest thing in the static demo to a real APM/LLM-observability trace view.</w:t>
      </w:r>
    </w:p>
    <w:p w14:paraId="5A2FD91F" w14:textId="77777777" w:rsidR="004A7910" w:rsidRDefault="00000000">
      <w:pPr>
        <w:pStyle w:val="Heading3"/>
      </w:pPr>
      <w:bookmarkStart w:id="25" w:name="tab-3-security-responsible-ai"/>
      <w:r>
        <w:lastRenderedPageBreak/>
        <w:t>Tab 3 — Security &amp; Responsible AI</w:t>
      </w:r>
      <w:bookmarkEnd w:id="25"/>
    </w:p>
    <w:p w14:paraId="78A96DDF" w14:textId="77777777" w:rsidR="004A7910" w:rsidRDefault="00000000">
      <w:pPr>
        <w:pStyle w:val="FirstParagraph"/>
      </w:pPr>
      <w:r>
        <w:rPr>
          <w:i/>
        </w:rPr>
        <w:t>Audience: cybersecurity, risk, responsible-AI governance.</w:t>
      </w:r>
    </w:p>
    <w:p w14:paraId="16E90EA2" w14:textId="77777777" w:rsidR="004A7910" w:rsidRDefault="00000000">
      <w:pPr>
        <w:pStyle w:val="Compact"/>
        <w:numPr>
          <w:ilvl w:val="0"/>
          <w:numId w:val="6"/>
        </w:numPr>
      </w:pPr>
      <w:r>
        <w:rPr>
          <w:b/>
        </w:rPr>
        <w:t>Prompt injection attempts — blocked vs. bypassed (daily)</w:t>
      </w:r>
      <w:r>
        <w:t xml:space="preserve"> — this is where INC-2026-0611 shows up: a visible cluster of attempts, with the bypass count exposed rather than buried.</w:t>
      </w:r>
    </w:p>
    <w:p w14:paraId="05E311AE" w14:textId="77777777" w:rsidR="004A7910" w:rsidRDefault="00000000">
      <w:pPr>
        <w:pStyle w:val="Compact"/>
        <w:numPr>
          <w:ilvl w:val="0"/>
          <w:numId w:val="6"/>
        </w:numPr>
      </w:pPr>
      <w:r>
        <w:rPr>
          <w:b/>
        </w:rPr>
        <w:t>Sensitive data egress &amp; toxicity flags — daily.</w:t>
      </w:r>
    </w:p>
    <w:p w14:paraId="7329F5DB" w14:textId="77777777" w:rsidR="004A7910" w:rsidRDefault="00000000">
      <w:pPr>
        <w:pStyle w:val="Compact"/>
        <w:numPr>
          <w:ilvl w:val="0"/>
          <w:numId w:val="6"/>
        </w:numPr>
      </w:pPr>
      <w:r>
        <w:rPr>
          <w:b/>
        </w:rPr>
        <w:t>High-risk tool calls &amp; policy approval bypasses — daily.</w:t>
      </w:r>
    </w:p>
    <w:p w14:paraId="2BC9D4DC" w14:textId="77777777" w:rsidR="004A7910" w:rsidRDefault="00000000">
      <w:pPr>
        <w:pStyle w:val="Compact"/>
        <w:numPr>
          <w:ilvl w:val="0"/>
          <w:numId w:val="6"/>
        </w:numPr>
      </w:pPr>
      <w:r>
        <w:rPr>
          <w:b/>
        </w:rPr>
        <w:t>Incident spotlight — INC-2026-0611</w:t>
      </w:r>
      <w:r>
        <w:t xml:space="preserve"> — a narrative callout box walking through what happened, detection, and mitigation.</w:t>
      </w:r>
    </w:p>
    <w:p w14:paraId="78F7D0F6" w14:textId="77777777" w:rsidR="004A7910" w:rsidRDefault="00000000">
      <w:pPr>
        <w:pStyle w:val="FirstParagraph"/>
      </w:pPr>
      <w:r>
        <w:rPr>
          <w:i/>
        </w:rPr>
        <w:t>Why this tab matters most for a risk committee:</w:t>
      </w:r>
      <w:r>
        <w:t xml:space="preserve"> it’s the one place a “successful” workflow (agent responded, no application error) and a “safe” workflow are shown as two different things.</w:t>
      </w:r>
    </w:p>
    <w:p w14:paraId="561873CA" w14:textId="77777777" w:rsidR="004A7910" w:rsidRDefault="00000000">
      <w:pPr>
        <w:pStyle w:val="Heading3"/>
      </w:pPr>
      <w:bookmarkStart w:id="26" w:name="tab-4-cost-capacity"/>
      <w:r>
        <w:t>Tab 4 — Cost &amp; Capacity</w:t>
      </w:r>
      <w:bookmarkEnd w:id="26"/>
    </w:p>
    <w:p w14:paraId="031EE0FB" w14:textId="77777777" w:rsidR="004A7910" w:rsidRDefault="00000000">
      <w:pPr>
        <w:pStyle w:val="FirstParagraph"/>
      </w:pPr>
      <w:r>
        <w:rPr>
          <w:i/>
        </w:rPr>
        <w:t>Audience: FinOps, product owner.</w:t>
      </w:r>
    </w:p>
    <w:p w14:paraId="52A9B36E" w14:textId="77777777" w:rsidR="004A7910" w:rsidRDefault="00000000">
      <w:pPr>
        <w:pStyle w:val="Compact"/>
        <w:numPr>
          <w:ilvl w:val="0"/>
          <w:numId w:val="7"/>
        </w:numPr>
      </w:pPr>
      <w:r>
        <w:rPr>
          <w:b/>
        </w:rPr>
        <w:t>Token usage — input vs. output (daily).</w:t>
      </w:r>
    </w:p>
    <w:p w14:paraId="53557048" w14:textId="77777777" w:rsidR="004A7910" w:rsidRDefault="00000000">
      <w:pPr>
        <w:pStyle w:val="Compact"/>
        <w:numPr>
          <w:ilvl w:val="0"/>
          <w:numId w:val="7"/>
        </w:numPr>
      </w:pPr>
      <w:r>
        <w:rPr>
          <w:b/>
        </w:rPr>
        <w:t>Cost by model (daily, USD).</w:t>
      </w:r>
    </w:p>
    <w:p w14:paraId="0FC16B87" w14:textId="77777777" w:rsidR="004A7910" w:rsidRDefault="00000000">
      <w:pPr>
        <w:pStyle w:val="Compact"/>
        <w:numPr>
          <w:ilvl w:val="0"/>
          <w:numId w:val="7"/>
        </w:numPr>
      </w:pPr>
      <w:r>
        <w:rPr>
          <w:b/>
        </w:rPr>
        <w:t>Provider quota utilisation (%)</w:t>
      </w:r>
      <w:r>
        <w:t xml:space="preserve"> against an assumed daily LLM-call quota — the promo-driven rate-limit incident (days 21–22) shows up here as a quota breach.</w:t>
      </w:r>
    </w:p>
    <w:p w14:paraId="0A46C6B4" w14:textId="77777777" w:rsidR="004A7910" w:rsidRDefault="00000000">
      <w:pPr>
        <w:pStyle w:val="Compact"/>
        <w:numPr>
          <w:ilvl w:val="0"/>
          <w:numId w:val="7"/>
        </w:numPr>
      </w:pPr>
      <w:r>
        <w:rPr>
          <w:b/>
        </w:rPr>
        <w:t>Cumulative cost vs. monthly budget</w:t>
      </w:r>
      <w:r>
        <w:t xml:space="preserve"> — a budget-burn line.</w:t>
      </w:r>
    </w:p>
    <w:p w14:paraId="5841A4C1" w14:textId="77777777" w:rsidR="004A7910" w:rsidRDefault="00000000">
      <w:pPr>
        <w:pStyle w:val="Compact"/>
        <w:numPr>
          <w:ilvl w:val="0"/>
          <w:numId w:val="7"/>
        </w:numPr>
      </w:pPr>
      <w:r>
        <w:rPr>
          <w:b/>
        </w:rPr>
        <w:t>Fallback-model cost uplift (daily, USD)</w:t>
      </w:r>
      <w:r>
        <w:t xml:space="preserve"> — the direct dollar cost of routing to a more expensive fallback model during the rate-limit incident; this is the number that turns “we had an outage” into “the outage cost us $X.”</w:t>
      </w:r>
    </w:p>
    <w:p w14:paraId="695A773F" w14:textId="77777777" w:rsidR="004A7910" w:rsidRDefault="00000000">
      <w:pPr>
        <w:pStyle w:val="Heading3"/>
      </w:pPr>
      <w:bookmarkStart w:id="27" w:name="tab-5-agent-behaviour"/>
      <w:r>
        <w:t>Tab 5 — Agent Behaviour</w:t>
      </w:r>
      <w:bookmarkEnd w:id="27"/>
    </w:p>
    <w:p w14:paraId="4E9DA4BF" w14:textId="77777777" w:rsidR="004A7910" w:rsidRDefault="00000000">
      <w:pPr>
        <w:pStyle w:val="FirstParagraph"/>
      </w:pPr>
      <w:r>
        <w:rPr>
          <w:i/>
        </w:rPr>
        <w:t>Audience: AI/agent engineering, product.</w:t>
      </w:r>
    </w:p>
    <w:p w14:paraId="10C60CB4" w14:textId="77777777" w:rsidR="004A7910" w:rsidRDefault="00000000">
      <w:pPr>
        <w:pStyle w:val="Compact"/>
        <w:numPr>
          <w:ilvl w:val="0"/>
          <w:numId w:val="8"/>
        </w:numPr>
      </w:pPr>
      <w:r>
        <w:rPr>
          <w:b/>
        </w:rPr>
        <w:t>Average step count / tool calls per workflow — daily</w:t>
      </w:r>
      <w:r>
        <w:t xml:space="preserve"> — a proxy for agent efficiency and scope creep.</w:t>
      </w:r>
    </w:p>
    <w:p w14:paraId="18E21CA6" w14:textId="77777777" w:rsidR="004A7910" w:rsidRDefault="00000000">
      <w:pPr>
        <w:pStyle w:val="Compact"/>
        <w:numPr>
          <w:ilvl w:val="0"/>
          <w:numId w:val="8"/>
        </w:numPr>
      </w:pPr>
      <w:r>
        <w:rPr>
          <w:b/>
        </w:rPr>
        <w:t>Tool calls by name (30-day total)</w:t>
      </w:r>
      <w:r>
        <w:t xml:space="preserve"> — which tools the agent actually uses.</w:t>
      </w:r>
    </w:p>
    <w:p w14:paraId="3571DC2E" w14:textId="77777777" w:rsidR="004A7910" w:rsidRDefault="00000000">
      <w:pPr>
        <w:pStyle w:val="Compact"/>
        <w:numPr>
          <w:ilvl w:val="0"/>
          <w:numId w:val="8"/>
        </w:numPr>
      </w:pPr>
      <w:r>
        <w:rPr>
          <w:b/>
        </w:rPr>
        <w:t>Human escalation rate (%) — daily</w:t>
      </w:r>
      <w:r>
        <w:t xml:space="preserve"> — the automation boundary in practice.</w:t>
      </w:r>
    </w:p>
    <w:p w14:paraId="6C189C50" w14:textId="77777777" w:rsidR="004A7910" w:rsidRDefault="00000000">
      <w:pPr>
        <w:pStyle w:val="Compact"/>
        <w:numPr>
          <w:ilvl w:val="0"/>
          <w:numId w:val="8"/>
        </w:numPr>
      </w:pPr>
      <w:r>
        <w:rPr>
          <w:b/>
        </w:rPr>
        <w:t>Tool call success rate (%)</w:t>
      </w:r>
      <w:r>
        <w:t xml:space="preserve"> — used here as a </w:t>
      </w:r>
      <w:r>
        <w:rPr>
          <w:i/>
        </w:rPr>
        <w:t>proxy</w:t>
      </w:r>
      <w:r>
        <w:t xml:space="preserve"> for tool-selection quality, since this demo doesn’t model ground-truth “correct tool for intent” labelling. Call this out explicitly if presenting to an audience that will ask for a real accuracy number.</w:t>
      </w:r>
    </w:p>
    <w:p w14:paraId="07318D78" w14:textId="77777777" w:rsidR="004A7910" w:rsidRDefault="00000000">
      <w:pPr>
        <w:pStyle w:val="Heading3"/>
      </w:pPr>
      <w:bookmarkStart w:id="28" w:name="tab-6-rag-grounding-quality"/>
      <w:r>
        <w:t>Tab 6 — RAG &amp; Grounding Quality</w:t>
      </w:r>
      <w:bookmarkEnd w:id="28"/>
    </w:p>
    <w:p w14:paraId="130CF75C" w14:textId="77777777" w:rsidR="004A7910" w:rsidRDefault="00000000">
      <w:pPr>
        <w:pStyle w:val="FirstParagraph"/>
      </w:pPr>
      <w:r>
        <w:rPr>
          <w:i/>
        </w:rPr>
        <w:t>Audience: data/ML engineering, responsible-AI risk.</w:t>
      </w:r>
    </w:p>
    <w:p w14:paraId="737A31D3" w14:textId="77777777" w:rsidR="004A7910" w:rsidRDefault="00000000">
      <w:pPr>
        <w:pStyle w:val="Compact"/>
        <w:numPr>
          <w:ilvl w:val="0"/>
          <w:numId w:val="9"/>
        </w:numPr>
      </w:pPr>
      <w:r>
        <w:rPr>
          <w:b/>
        </w:rPr>
        <w:t>Retrieval hit rate (%) — daily.</w:t>
      </w:r>
    </w:p>
    <w:p w14:paraId="31D66EB4" w14:textId="77777777" w:rsidR="004A7910" w:rsidRDefault="00000000">
      <w:pPr>
        <w:pStyle w:val="Compact"/>
        <w:numPr>
          <w:ilvl w:val="0"/>
          <w:numId w:val="9"/>
        </w:numPr>
      </w:pPr>
      <w:r>
        <w:rPr>
          <w:b/>
        </w:rPr>
        <w:t>Groundedness &amp; citation accuracy — daily average.</w:t>
      </w:r>
    </w:p>
    <w:p w14:paraId="0A61BD65" w14:textId="77777777" w:rsidR="004A7910" w:rsidRDefault="00000000">
      <w:pPr>
        <w:pStyle w:val="Compact"/>
        <w:numPr>
          <w:ilvl w:val="0"/>
          <w:numId w:val="9"/>
        </w:numPr>
      </w:pPr>
      <w:r>
        <w:rPr>
          <w:b/>
        </w:rPr>
        <w:lastRenderedPageBreak/>
        <w:t>Hallucination rate (%)</w:t>
      </w:r>
      <w:r>
        <w:t xml:space="preserve"> and </w:t>
      </w:r>
      <w:r>
        <w:rPr>
          <w:b/>
        </w:rPr>
        <w:t>abstention rate (%) — daily.</w:t>
      </w:r>
    </w:p>
    <w:p w14:paraId="62AB828A" w14:textId="77777777" w:rsidR="004A7910" w:rsidRDefault="00000000">
      <w:pPr>
        <w:pStyle w:val="Compact"/>
        <w:numPr>
          <w:ilvl w:val="0"/>
          <w:numId w:val="9"/>
        </w:numPr>
      </w:pPr>
      <w:r>
        <w:rPr>
          <w:b/>
        </w:rPr>
        <w:t>Average retrieved-source freshness (days) — daily.</w:t>
      </w:r>
    </w:p>
    <w:p w14:paraId="68BBC079" w14:textId="77777777" w:rsidR="004A7910" w:rsidRDefault="00000000">
      <w:pPr>
        <w:pStyle w:val="FirstParagraph"/>
      </w:pPr>
      <w:r>
        <w:rPr>
          <w:b/>
        </w:rPr>
        <w:t>Read the fine print here.</w:t>
      </w:r>
      <w:r>
        <w:t xml:space="preserve"> Groundedness, citation accuracy, hallucination rate and abstention rate are generated as a </w:t>
      </w:r>
      <w:r>
        <w:rPr>
          <w:b/>
        </w:rPr>
        <w:t>synthetic evaluation-harness series</w:t>
      </w:r>
      <w:r>
        <w:t xml:space="preserve"> — independent of the raw retrieval/model spans — because that’s how a real implementation works too: evals run on a schedule against sampled traffic, scored by an LLM-as-judge or human reviewer, not computed inline on every request. See </w:t>
      </w:r>
      <w:hyperlink r:id="rId17">
        <w:r>
          <w:rPr>
            <w:rStyle w:val="VerbatimChar"/>
          </w:rPr>
          <w:t>03-architecture-and-caveats.md</w:t>
        </w:r>
      </w:hyperlink>
      <w:r>
        <w:t xml:space="preserve"> for why this is a deliberate design choice, not a shortcut being passed off as something else.</w:t>
      </w:r>
    </w:p>
    <w:p w14:paraId="05D3C1B8" w14:textId="77777777" w:rsidR="004A7910" w:rsidRDefault="00000000">
      <w:pPr>
        <w:pStyle w:val="Heading3"/>
      </w:pPr>
      <w:bookmarkStart w:id="29" w:name="tab-7-release-evaluation"/>
      <w:r>
        <w:t>Tab 7 — Release &amp; Evaluation</w:t>
      </w:r>
      <w:bookmarkEnd w:id="29"/>
    </w:p>
    <w:p w14:paraId="27BB6891" w14:textId="77777777" w:rsidR="004A7910" w:rsidRDefault="00000000">
      <w:pPr>
        <w:pStyle w:val="FirstParagraph"/>
      </w:pPr>
      <w:r>
        <w:rPr>
          <w:i/>
        </w:rPr>
        <w:t>Audience: release engineering, QA, MLOps.</w:t>
      </w:r>
    </w:p>
    <w:p w14:paraId="5BA74968" w14:textId="77777777" w:rsidR="004A7910" w:rsidRDefault="00000000">
      <w:pPr>
        <w:pStyle w:val="Compact"/>
        <w:numPr>
          <w:ilvl w:val="0"/>
          <w:numId w:val="10"/>
        </w:numPr>
      </w:pPr>
      <w:r>
        <w:rPr>
          <w:b/>
        </w:rPr>
        <w:t>Regression pass rate &amp; golden-set accuracy (%) — daily.</w:t>
      </w:r>
    </w:p>
    <w:p w14:paraId="3BB8069B" w14:textId="77777777" w:rsidR="004A7910" w:rsidRDefault="00000000">
      <w:pPr>
        <w:pStyle w:val="Compact"/>
        <w:numPr>
          <w:ilvl w:val="0"/>
          <w:numId w:val="10"/>
        </w:numPr>
      </w:pPr>
      <w:r>
        <w:rPr>
          <w:b/>
        </w:rPr>
        <w:t>Release / rollback log</w:t>
      </w:r>
      <w:r>
        <w:t xml:space="preserve"> — this is where the seeded prompt v14 → v15 regression and rollback (REL-2026-0608 / REL-2026-0609) appears as a concrete row, not an abstraction.</w:t>
      </w:r>
    </w:p>
    <w:p w14:paraId="1DE22A66" w14:textId="77777777" w:rsidR="004A7910" w:rsidRDefault="00000000">
      <w:pPr>
        <w:pStyle w:val="FirstParagraph"/>
      </w:pPr>
      <w:r>
        <w:rPr>
          <w:i/>
        </w:rPr>
        <w:t>Same caveat as tab 6 applies</w:t>
      </w:r>
      <w:r>
        <w:t>: these scores come from the same synthetic evaluation-harness series, sampled on a schedule.</w:t>
      </w:r>
    </w:p>
    <w:p w14:paraId="0881467A" w14:textId="77777777" w:rsidR="004A7910" w:rsidRDefault="00000000">
      <w:pPr>
        <w:pStyle w:val="Heading2"/>
      </w:pPr>
      <w:bookmarkStart w:id="30" w:name="Xdf6f19d386458d8c146f9c48cf101c0408eef30"/>
      <w:bookmarkStart w:id="31" w:name="_Toc235026347"/>
      <w:r>
        <w:t>Suggested walkthrough order for a training session</w:t>
      </w:r>
      <w:bookmarkEnd w:id="30"/>
      <w:bookmarkEnd w:id="31"/>
    </w:p>
    <w:p w14:paraId="62796B5E" w14:textId="77777777" w:rsidR="004A7910" w:rsidRDefault="00000000">
      <w:pPr>
        <w:pStyle w:val="Compact"/>
        <w:numPr>
          <w:ilvl w:val="0"/>
          <w:numId w:val="11"/>
        </w:numPr>
      </w:pPr>
      <w:r>
        <w:t xml:space="preserve">Start on </w:t>
      </w:r>
      <w:r>
        <w:rPr>
          <w:b/>
        </w:rPr>
        <w:t>Executive AI Health</w:t>
      </w:r>
      <w:r>
        <w:t xml:space="preserve"> to set business context and headline numbers.</w:t>
      </w:r>
    </w:p>
    <w:p w14:paraId="6718E610" w14:textId="77777777" w:rsidR="004A7910" w:rsidRDefault="00000000">
      <w:pPr>
        <w:pStyle w:val="Compact"/>
        <w:numPr>
          <w:ilvl w:val="0"/>
          <w:numId w:val="11"/>
        </w:numPr>
      </w:pPr>
      <w:r>
        <w:t xml:space="preserve">Jump to </w:t>
      </w:r>
      <w:r>
        <w:rPr>
          <w:b/>
        </w:rPr>
        <w:t>Security &amp; Responsible AI</w:t>
      </w:r>
      <w:r>
        <w:t>, open the incident spotlight — this is usually the most attention-grabbing tab for a risk/governance audience.</w:t>
      </w:r>
    </w:p>
    <w:p w14:paraId="413EE9C0" w14:textId="77777777" w:rsidR="004A7910" w:rsidRDefault="00000000">
      <w:pPr>
        <w:pStyle w:val="Compact"/>
        <w:numPr>
          <w:ilvl w:val="0"/>
          <w:numId w:val="11"/>
        </w:numPr>
      </w:pPr>
      <w:r>
        <w:t xml:space="preserve">Show </w:t>
      </w:r>
      <w:r>
        <w:rPr>
          <w:b/>
        </w:rPr>
        <w:t>Engineering Operations</w:t>
      </w:r>
      <w:r>
        <w:t>, specifically the trace waterfall, to ground the abstract “trace tree” concept in a concrete picture.</w:t>
      </w:r>
    </w:p>
    <w:p w14:paraId="259A40D8" w14:textId="77777777" w:rsidR="004A7910" w:rsidRDefault="00000000">
      <w:pPr>
        <w:pStyle w:val="Compact"/>
        <w:numPr>
          <w:ilvl w:val="0"/>
          <w:numId w:val="11"/>
        </w:numPr>
      </w:pPr>
      <w:r>
        <w:t xml:space="preserve">Show </w:t>
      </w:r>
      <w:r>
        <w:rPr>
          <w:b/>
        </w:rPr>
        <w:t>Cost &amp; Capacity</w:t>
      </w:r>
      <w:r>
        <w:t xml:space="preserve"> to connect the rate-limit incident to a dollar figure.</w:t>
      </w:r>
    </w:p>
    <w:p w14:paraId="29B66CFF" w14:textId="77777777" w:rsidR="004A7910" w:rsidRDefault="00000000">
      <w:pPr>
        <w:pStyle w:val="Compact"/>
        <w:numPr>
          <w:ilvl w:val="0"/>
          <w:numId w:val="11"/>
        </w:numPr>
      </w:pPr>
      <w:r>
        <w:t xml:space="preserve">Close on </w:t>
      </w:r>
      <w:r>
        <w:rPr>
          <w:b/>
        </w:rPr>
        <w:t>RAG &amp; Grounding</w:t>
      </w:r>
      <w:r>
        <w:t xml:space="preserve"> or </w:t>
      </w:r>
      <w:r>
        <w:rPr>
          <w:b/>
        </w:rPr>
        <w:t>Release &amp; Evaluation</w:t>
      </w:r>
      <w:r>
        <w:t>, explicitly flagging the synthetic-eval-harness caveat — this is where technical credibility is won or lost with a sophisticated audience.</w:t>
      </w:r>
    </w:p>
    <w:p w14:paraId="568033E6" w14:textId="77777777" w:rsidR="004A7910" w:rsidRDefault="00000000">
      <w:pPr>
        <w:pStyle w:val="Heading2"/>
      </w:pPr>
      <w:bookmarkStart w:id="32" w:name="related-diagrams-1"/>
      <w:bookmarkStart w:id="33" w:name="_Toc235026348"/>
      <w:r>
        <w:t>Related diagrams</w:t>
      </w:r>
      <w:bookmarkEnd w:id="32"/>
      <w:bookmarkEnd w:id="33"/>
    </w:p>
    <w:p w14:paraId="0F53E06A" w14:textId="77777777" w:rsidR="004A7910" w:rsidRDefault="00000000">
      <w:pPr>
        <w:pStyle w:val="FirstParagraph"/>
      </w:pPr>
      <w:r>
        <w:rPr>
          <w:b/>
        </w:rPr>
        <w:t>Diagram — dashboard information architecture</w:t>
      </w:r>
      <w:r>
        <w:t xml:space="preserve"> (7 dashboards, 7 audiences, one common trace-tree source of truth):</w:t>
      </w:r>
    </w:p>
    <w:p w14:paraId="1FD4FE87" w14:textId="77777777" w:rsidR="004A7910" w:rsidRDefault="00000000">
      <w:pPr>
        <w:pStyle w:val="CaptionedFigure"/>
      </w:pPr>
      <w:r>
        <w:rPr>
          <w:noProof/>
        </w:rPr>
        <w:lastRenderedPageBreak/>
        <w:drawing>
          <wp:inline distT="0" distB="0" distL="0" distR="0" wp14:anchorId="0915CDE2" wp14:editId="2487FB85">
            <wp:extent cx="5334000" cy="3819802"/>
            <wp:effectExtent l="0" t="0" r="0" b="0"/>
            <wp:docPr id="1862557000" name="Picture" descr="Dashboard information architecture"/>
            <wp:cNvGraphicFramePr/>
            <a:graphic xmlns:a="http://schemas.openxmlformats.org/drawingml/2006/main">
              <a:graphicData uri="http://schemas.openxmlformats.org/drawingml/2006/picture">
                <pic:pic xmlns:pic="http://schemas.openxmlformats.org/drawingml/2006/picture">
                  <pic:nvPicPr>
                    <pic:cNvPr id="0" name="Picture" descr="../diagrams/exports/05-dashboard-information-architecture.png"/>
                    <pic:cNvPicPr>
                      <a:picLocks noChangeAspect="1" noChangeArrowheads="1"/>
                    </pic:cNvPicPr>
                  </pic:nvPicPr>
                  <pic:blipFill>
                    <a:blip r:embed="rId18"/>
                    <a:stretch>
                      <a:fillRect/>
                    </a:stretch>
                  </pic:blipFill>
                  <pic:spPr bwMode="auto">
                    <a:xfrm>
                      <a:off x="0" y="0"/>
                      <a:ext cx="5334000" cy="3819802"/>
                    </a:xfrm>
                    <a:prstGeom prst="rect">
                      <a:avLst/>
                    </a:prstGeom>
                    <a:noFill/>
                    <a:ln w="9525">
                      <a:noFill/>
                      <a:headEnd/>
                      <a:tailEnd/>
                    </a:ln>
                  </pic:spPr>
                </pic:pic>
              </a:graphicData>
            </a:graphic>
          </wp:inline>
        </w:drawing>
      </w:r>
    </w:p>
    <w:p w14:paraId="4935477A" w14:textId="77777777" w:rsidR="004A7910" w:rsidRDefault="00000000">
      <w:pPr>
        <w:pStyle w:val="ImageCaption"/>
      </w:pPr>
      <w:r>
        <w:t>Dashboard information architecture</w:t>
      </w:r>
    </w:p>
    <w:p w14:paraId="1C03E345" w14:textId="77777777" w:rsidR="004A7910" w:rsidRDefault="00000000">
      <w:pPr>
        <w:pStyle w:val="Heading1"/>
      </w:pPr>
      <w:bookmarkStart w:id="34" w:name="X1e3c32d59e915ea82e89de21d74d4bd53ec2b8c"/>
      <w:bookmarkStart w:id="35" w:name="_Toc235026349"/>
      <w:r>
        <w:t>3. Architecture choices, caveats and constraints</w:t>
      </w:r>
      <w:bookmarkEnd w:id="34"/>
      <w:bookmarkEnd w:id="35"/>
    </w:p>
    <w:p w14:paraId="5C32A0A3" w14:textId="77777777" w:rsidR="004A7910" w:rsidRDefault="00000000">
      <w:pPr>
        <w:pStyle w:val="FirstParagraph"/>
      </w:pPr>
      <w:r>
        <w:t>Honesty about scope is the point of this repository. This page is the single place that consolidates every architectural choice, every known gap, and every caveat that should be carried into a board or risk-committee conversation — so nothing here is discovered for the first time in a harder room later.</w:t>
      </w:r>
    </w:p>
    <w:p w14:paraId="1D496D80" w14:textId="77777777" w:rsidR="004A7910" w:rsidRDefault="00000000">
      <w:pPr>
        <w:pStyle w:val="Heading2"/>
      </w:pPr>
      <w:bookmarkStart w:id="36" w:name="Xa9429526ffec72cadbbdaca6cee67e8d5a987b2"/>
      <w:bookmarkStart w:id="37" w:name="_Toc235026350"/>
      <w:r>
        <w:t>Core architectural choice: trace tree, not logs</w:t>
      </w:r>
      <w:bookmarkEnd w:id="36"/>
      <w:bookmarkEnd w:id="37"/>
    </w:p>
    <w:p w14:paraId="24FA8AA3" w14:textId="77777777" w:rsidR="004A7910" w:rsidRDefault="00000000">
      <w:pPr>
        <w:pStyle w:val="FirstParagraph"/>
      </w:pPr>
      <w:r>
        <w:t xml:space="preserve">Per the metrics catalogue’s architectural principle, every workflow is instrumented as </w:t>
      </w:r>
      <w:r>
        <w:rPr>
          <w:b/>
        </w:rPr>
        <w:t>one connected trace tree</w:t>
      </w:r>
      <w:r>
        <w:t xml:space="preserve">: user request → policy checks → context assembly → retrieval → planning → model calls → tool calls → evaluator checks → human approvals → final outcome. See the </w:t>
      </w:r>
      <w:hyperlink r:id="rId19">
        <w:r>
          <w:rPr>
            <w:rStyle w:val="Hyperlink"/>
          </w:rPr>
          <w:t>trace-tree architecture diagram</w:t>
        </w:r>
      </w:hyperlink>
      <w:r>
        <w:t xml:space="preserve"> below.</w:t>
      </w:r>
    </w:p>
    <w:p w14:paraId="3AA55F77" w14:textId="77777777" w:rsidR="004A7910" w:rsidRDefault="00000000">
      <w:pPr>
        <w:pStyle w:val="BodyText"/>
      </w:pPr>
      <w:r>
        <w:t xml:space="preserve">This single choice is what makes cross-dimensional correlation possible — the same </w:t>
      </w:r>
      <w:r>
        <w:rPr>
          <w:rStyle w:val="VerbatimChar"/>
        </w:rPr>
        <w:t>workflow_id</w:t>
      </w:r>
      <w:r>
        <w:t xml:space="preserve"> that shows up as a cost line in the Executive tab is the same trace that shows a policy bypass in the Security tab. Isolated logs cannot do this; a trace tree can.</w:t>
      </w:r>
    </w:p>
    <w:p w14:paraId="754C204F" w14:textId="77777777" w:rsidR="004A7910" w:rsidRDefault="00000000">
      <w:pPr>
        <w:pStyle w:val="Heading2"/>
      </w:pPr>
      <w:bookmarkStart w:id="38" w:name="X3f462fe0ec80a96ba17c012ed9ab1975299f2df"/>
      <w:bookmarkStart w:id="39" w:name="_Toc235026351"/>
      <w:r>
        <w:lastRenderedPageBreak/>
        <w:t>Positioning: Datadog is a plane, not a policy</w:t>
      </w:r>
      <w:bookmarkEnd w:id="38"/>
      <w:bookmarkEnd w:id="39"/>
    </w:p>
    <w:p w14:paraId="04806CDD" w14:textId="77777777" w:rsidR="004A7910" w:rsidRDefault="00000000">
      <w:pPr>
        <w:pStyle w:val="FirstParagraph"/>
      </w:pPr>
      <w:r>
        <w:t xml:space="preserve">Per the addendum: </w:t>
      </w:r>
      <w:r>
        <w:rPr>
          <w:b/>
        </w:rPr>
        <w:t>Datadog is the production observability/control plane, not the policy authority.</w:t>
      </w:r>
      <w:r>
        <w:t xml:space="preserve"> Policy ownership stays with architecture, security, data governance and responsible-AI risk functions. This demo mirrors that split deliberately — the synthetic guardrail spans record policy </w:t>
      </w:r>
      <w:r>
        <w:rPr>
          <w:i/>
        </w:rPr>
        <w:t>decisions</w:t>
      </w:r>
      <w:r>
        <w:t xml:space="preserve"> (allow/block/escalate), they do not implement policy. That distinction matters in governance conversations: buying an observability tool does not discharge the accountability for setting the policy in the first place.</w:t>
      </w:r>
    </w:p>
    <w:p w14:paraId="4DDD1EFE" w14:textId="77777777" w:rsidR="004A7910" w:rsidRDefault="00000000">
      <w:pPr>
        <w:pStyle w:val="Heading2"/>
      </w:pPr>
      <w:bookmarkStart w:id="40" w:name="X5f60933204c54699f4dae4ce2d986569aba694f"/>
      <w:bookmarkStart w:id="41" w:name="_Toc235026352"/>
      <w:r>
        <w:t>The single most important caveat: synthetic evaluation-harness series</w:t>
      </w:r>
      <w:bookmarkEnd w:id="40"/>
      <w:bookmarkEnd w:id="41"/>
    </w:p>
    <w:p w14:paraId="36FAE5C5" w14:textId="77777777" w:rsidR="004A7910" w:rsidRDefault="00000000">
      <w:pPr>
        <w:pStyle w:val="FirstParagraph"/>
      </w:pPr>
      <w:r>
        <w:t xml:space="preserve">Groundedness, citation accuracy, hallucination rate, abstention rate, regression pass rate and golden-set accuracy are all present in the RAG and Release dashboards. They are generated as a </w:t>
      </w:r>
      <w:r>
        <w:rPr>
          <w:b/>
        </w:rPr>
        <w:t>synthetic daily series</w:t>
      </w:r>
      <w:r>
        <w:t xml:space="preserve">, independent of the raw workflow/LLM/tool/retrieval spans — this is deliberate, and it mirrors exactly how a real implementation has to work: evals run on a schedule against sampled traffic (an LLM-as-judge pipeline, golden sets, human review sampling), not inline on every request. Present this as an honest architectural point, not a hidden shortcut: </w:t>
      </w:r>
      <w:r>
        <w:rPr>
          <w:b/>
        </w:rPr>
        <w:t>a real eval harness is still required to produce these numbers for real</w:t>
      </w:r>
      <w:r>
        <w:t xml:space="preserve"> (scoped into Weeks 7–10 of the roadmap).</w:t>
      </w:r>
    </w:p>
    <w:p w14:paraId="524D74D5" w14:textId="77777777" w:rsidR="004A7910" w:rsidRDefault="00000000">
      <w:pPr>
        <w:pStyle w:val="Heading2"/>
      </w:pPr>
      <w:bookmarkStart w:id="42" w:name="other-known-gaps-in-this-v1-by-design"/>
      <w:bookmarkStart w:id="43" w:name="_Toc235026353"/>
      <w:r>
        <w:t>Other known gaps in this v1 (by design)</w:t>
      </w:r>
      <w:bookmarkEnd w:id="42"/>
      <w:bookmarkEnd w:id="43"/>
    </w:p>
    <w:tbl>
      <w:tblPr>
        <w:tblStyle w:val="Table"/>
        <w:tblW w:w="5000" w:type="pct"/>
        <w:tblLook w:val="07E0" w:firstRow="1" w:lastRow="1" w:firstColumn="1" w:lastColumn="1" w:noHBand="1" w:noVBand="1"/>
      </w:tblPr>
      <w:tblGrid>
        <w:gridCol w:w="2671"/>
        <w:gridCol w:w="3179"/>
        <w:gridCol w:w="3726"/>
      </w:tblGrid>
      <w:tr w:rsidR="004A7910" w14:paraId="008B7F5B" w14:textId="77777777">
        <w:tc>
          <w:tcPr>
            <w:tcW w:w="0" w:type="auto"/>
            <w:tcBorders>
              <w:bottom w:val="single" w:sz="0" w:space="0" w:color="auto"/>
            </w:tcBorders>
            <w:vAlign w:val="bottom"/>
          </w:tcPr>
          <w:p w14:paraId="0087E70D" w14:textId="77777777" w:rsidR="004A7910" w:rsidRDefault="00000000">
            <w:pPr>
              <w:pStyle w:val="Compact"/>
            </w:pPr>
            <w:r>
              <w:t>Gap</w:t>
            </w:r>
          </w:p>
        </w:tc>
        <w:tc>
          <w:tcPr>
            <w:tcW w:w="0" w:type="auto"/>
            <w:tcBorders>
              <w:bottom w:val="single" w:sz="0" w:space="0" w:color="auto"/>
            </w:tcBorders>
            <w:vAlign w:val="bottom"/>
          </w:tcPr>
          <w:p w14:paraId="78B77EC3" w14:textId="77777777" w:rsidR="004A7910" w:rsidRDefault="00000000">
            <w:pPr>
              <w:pStyle w:val="Compact"/>
            </w:pPr>
            <w:r>
              <w:t>Why it isn’t modelled</w:t>
            </w:r>
          </w:p>
        </w:tc>
        <w:tc>
          <w:tcPr>
            <w:tcW w:w="0" w:type="auto"/>
            <w:tcBorders>
              <w:bottom w:val="single" w:sz="0" w:space="0" w:color="auto"/>
            </w:tcBorders>
            <w:vAlign w:val="bottom"/>
          </w:tcPr>
          <w:p w14:paraId="32870304" w14:textId="77777777" w:rsidR="004A7910" w:rsidRDefault="00000000">
            <w:pPr>
              <w:pStyle w:val="Compact"/>
            </w:pPr>
            <w:r>
              <w:t>Where it’s tracked</w:t>
            </w:r>
          </w:p>
        </w:tc>
      </w:tr>
      <w:tr w:rsidR="004A7910" w14:paraId="67C2B435" w14:textId="77777777">
        <w:tc>
          <w:tcPr>
            <w:tcW w:w="0" w:type="auto"/>
          </w:tcPr>
          <w:p w14:paraId="02A183CE" w14:textId="77777777" w:rsidR="004A7910" w:rsidRDefault="00000000">
            <w:pPr>
              <w:pStyle w:val="Compact"/>
            </w:pPr>
            <w:r>
              <w:t>A real evaluation harness (LLM-as-judge, human review pipeline)</w:t>
            </w:r>
          </w:p>
        </w:tc>
        <w:tc>
          <w:tcPr>
            <w:tcW w:w="0" w:type="auto"/>
          </w:tcPr>
          <w:p w14:paraId="094A1CBB" w14:textId="77777777" w:rsidR="004A7910" w:rsidRDefault="00000000">
            <w:pPr>
              <w:pStyle w:val="Compact"/>
            </w:pPr>
            <w:r>
              <w:t>Needs actual model/human infrastructure a synthetic demo can’t credibly fake</w:t>
            </w:r>
          </w:p>
        </w:tc>
        <w:tc>
          <w:tcPr>
            <w:tcW w:w="0" w:type="auto"/>
          </w:tcPr>
          <w:p w14:paraId="7B3CD4F5" w14:textId="77777777" w:rsidR="004A7910" w:rsidRDefault="00000000">
            <w:pPr>
              <w:pStyle w:val="Compact"/>
            </w:pPr>
            <w:r>
              <w:t>Roadmap Weeks 7–10</w:t>
            </w:r>
          </w:p>
        </w:tc>
      </w:tr>
      <w:tr w:rsidR="004A7910" w14:paraId="50B9B010" w14:textId="77777777">
        <w:tc>
          <w:tcPr>
            <w:tcW w:w="0" w:type="auto"/>
          </w:tcPr>
          <w:p w14:paraId="33884A11" w14:textId="77777777" w:rsidR="004A7910" w:rsidRDefault="00000000">
            <w:pPr>
              <w:pStyle w:val="Compact"/>
            </w:pPr>
            <w:r>
              <w:t>Multi-agent behaviour (handoffs, plan-revision count, critic/evaluator disagreement)</w:t>
            </w:r>
          </w:p>
        </w:tc>
        <w:tc>
          <w:tcPr>
            <w:tcW w:w="0" w:type="auto"/>
          </w:tcPr>
          <w:p w14:paraId="0E8E4ED6" w14:textId="77777777" w:rsidR="004A7910" w:rsidRDefault="00000000">
            <w:pPr>
              <w:pStyle w:val="Compact"/>
            </w:pPr>
            <w:r>
              <w:t>This scenario is deliberately single-agent</w:t>
            </w:r>
          </w:p>
        </w:tc>
        <w:tc>
          <w:tcPr>
            <w:tcW w:w="0" w:type="auto"/>
          </w:tcPr>
          <w:p w14:paraId="0473275C" w14:textId="77777777" w:rsidR="004A7910" w:rsidRDefault="00000000">
            <w:pPr>
              <w:pStyle w:val="Compact"/>
            </w:pPr>
            <w:r>
              <w:t xml:space="preserve">Flagged in </w:t>
            </w:r>
            <w:r>
              <w:rPr>
                <w:rStyle w:val="VerbatimChar"/>
              </w:rPr>
              <w:t>datadog/dashboards/agent-behaviour-and-agency.json</w:t>
            </w:r>
          </w:p>
        </w:tc>
      </w:tr>
      <w:tr w:rsidR="004A7910" w14:paraId="0CAF9EC5" w14:textId="77777777">
        <w:tc>
          <w:tcPr>
            <w:tcW w:w="0" w:type="auto"/>
          </w:tcPr>
          <w:p w14:paraId="7EA44620" w14:textId="77777777" w:rsidR="004A7910" w:rsidRDefault="00000000">
            <w:pPr>
              <w:pStyle w:val="Compact"/>
            </w:pPr>
            <w:r>
              <w:t>Bias/fairness flags, refusal quality, human override rate</w:t>
            </w:r>
          </w:p>
        </w:tc>
        <w:tc>
          <w:tcPr>
            <w:tcW w:w="0" w:type="auto"/>
          </w:tcPr>
          <w:p w14:paraId="7F23448A" w14:textId="77777777" w:rsidR="004A7910" w:rsidRDefault="00000000">
            <w:pPr>
              <w:pStyle w:val="Compact"/>
            </w:pPr>
            <w:r>
              <w:t>No concept of a human editing or overriding an AI output exists in this scenario yet</w:t>
            </w:r>
          </w:p>
        </w:tc>
        <w:tc>
          <w:tcPr>
            <w:tcW w:w="0" w:type="auto"/>
          </w:tcPr>
          <w:p w14:paraId="07095933" w14:textId="77777777" w:rsidR="004A7910" w:rsidRDefault="00000000">
            <w:pPr>
              <w:pStyle w:val="Compact"/>
            </w:pPr>
            <w:r>
              <w:rPr>
                <w:rStyle w:val="VerbatimChar"/>
              </w:rPr>
              <w:t>docs/metrics-catalogue.md</w:t>
            </w:r>
          </w:p>
        </w:tc>
      </w:tr>
      <w:tr w:rsidR="004A7910" w14:paraId="779C1B67" w14:textId="77777777">
        <w:tc>
          <w:tcPr>
            <w:tcW w:w="0" w:type="auto"/>
          </w:tcPr>
          <w:p w14:paraId="486AA99B" w14:textId="77777777" w:rsidR="004A7910" w:rsidRDefault="00000000">
            <w:pPr>
              <w:pStyle w:val="Compact"/>
            </w:pPr>
            <w:r>
              <w:t>Ground-truth tool-selection accuracy</w:t>
            </w:r>
          </w:p>
        </w:tc>
        <w:tc>
          <w:tcPr>
            <w:tcW w:w="0" w:type="auto"/>
          </w:tcPr>
          <w:p w14:paraId="3EF9886F" w14:textId="77777777" w:rsidR="004A7910" w:rsidRDefault="00000000">
            <w:pPr>
              <w:pStyle w:val="Compact"/>
            </w:pPr>
            <w:r>
              <w:t>Tool-call success rate is used as a proxy instead</w:t>
            </w:r>
          </w:p>
        </w:tc>
        <w:tc>
          <w:tcPr>
            <w:tcW w:w="0" w:type="auto"/>
          </w:tcPr>
          <w:p w14:paraId="05F3DE19" w14:textId="77777777" w:rsidR="004A7910" w:rsidRDefault="00000000">
            <w:pPr>
              <w:pStyle w:val="Compact"/>
            </w:pPr>
            <w:r>
              <w:t>Agent Behaviour tab, tab 5</w:t>
            </w:r>
          </w:p>
        </w:tc>
      </w:tr>
      <w:tr w:rsidR="004A7910" w14:paraId="51E5DC77" w14:textId="77777777">
        <w:tc>
          <w:tcPr>
            <w:tcW w:w="0" w:type="auto"/>
          </w:tcPr>
          <w:p w14:paraId="3AD432B5" w14:textId="77777777" w:rsidR="004A7910" w:rsidRDefault="00000000">
            <w:pPr>
              <w:pStyle w:val="Compact"/>
            </w:pPr>
            <w:r>
              <w:t>Timeout rate as a distinct signal</w:t>
            </w:r>
          </w:p>
        </w:tc>
        <w:tc>
          <w:tcPr>
            <w:tcW w:w="0" w:type="auto"/>
          </w:tcPr>
          <w:p w14:paraId="79AA1FFE" w14:textId="77777777" w:rsidR="004A7910" w:rsidRDefault="00000000">
            <w:pPr>
              <w:pStyle w:val="Compact"/>
            </w:pPr>
            <w:r>
              <w:t xml:space="preserve">Only modelled via tool </w:t>
            </w:r>
            <w:r>
              <w:rPr>
                <w:rStyle w:val="VerbatimChar"/>
              </w:rPr>
              <w:t>error_type=timeout</w:t>
            </w:r>
            <w:r>
              <w:t>, not as its own top-level metric</w:t>
            </w:r>
          </w:p>
        </w:tc>
        <w:tc>
          <w:tcPr>
            <w:tcW w:w="0" w:type="auto"/>
          </w:tcPr>
          <w:p w14:paraId="0E9A561A" w14:textId="77777777" w:rsidR="004A7910" w:rsidRDefault="00000000">
            <w:pPr>
              <w:pStyle w:val="Compact"/>
            </w:pPr>
            <w:r>
              <w:t>Metrics catalogue, priority-metrics table</w:t>
            </w:r>
          </w:p>
        </w:tc>
      </w:tr>
    </w:tbl>
    <w:p w14:paraId="7A47A3D5" w14:textId="77777777" w:rsidR="004A7910" w:rsidRDefault="00000000">
      <w:pPr>
        <w:pStyle w:val="BodyText"/>
      </w:pPr>
      <w:r>
        <w:t>None of these are oversights — they require capability (a real eval pipeline, multi-agent orchestration, human-review UX) that a synthetic-data demo cannot honestly fabricate. Calling them out explicitly is what separates a credible reference architecture from a demo that oversells itself.</w:t>
      </w:r>
    </w:p>
    <w:p w14:paraId="29652415" w14:textId="77777777" w:rsidR="004A7910" w:rsidRDefault="00000000">
      <w:pPr>
        <w:pStyle w:val="Heading2"/>
      </w:pPr>
      <w:bookmarkStart w:id="44" w:name="X48f2be103627b04ea89dde75678079745d7d737"/>
      <w:bookmarkStart w:id="45" w:name="_Toc235026354"/>
      <w:r>
        <w:lastRenderedPageBreak/>
        <w:t>Caveats to carry into the real build (from the addendum, §10)</w:t>
      </w:r>
      <w:bookmarkEnd w:id="44"/>
      <w:bookmarkEnd w:id="45"/>
    </w:p>
    <w:p w14:paraId="2825FD4A" w14:textId="77777777" w:rsidR="004A7910" w:rsidRDefault="00000000">
      <w:pPr>
        <w:pStyle w:val="FirstParagraph"/>
      </w:pPr>
      <w:r>
        <w:t>These are the six caveats the source addendum explicitly flags, and they should travel with this material into any real implementation conversation:</w:t>
      </w:r>
    </w:p>
    <w:p w14:paraId="5472DA8C" w14:textId="77777777" w:rsidR="004A7910" w:rsidRDefault="00000000">
      <w:pPr>
        <w:pStyle w:val="Compact"/>
        <w:numPr>
          <w:ilvl w:val="0"/>
          <w:numId w:val="12"/>
        </w:numPr>
      </w:pPr>
      <w:r>
        <w:rPr>
          <w:b/>
        </w:rPr>
        <w:t>Don’t overstate Datadog’s market position.</w:t>
      </w:r>
      <w:r>
        <w:t xml:space="preserve"> Cite only what’s evidenced (supported providers/frameworks) — not “used by every frontier lab.”</w:t>
      </w:r>
    </w:p>
    <w:p w14:paraId="5536FE75" w14:textId="77777777" w:rsidR="004A7910" w:rsidRDefault="00000000">
      <w:pPr>
        <w:pStyle w:val="Compact"/>
        <w:numPr>
          <w:ilvl w:val="0"/>
          <w:numId w:val="12"/>
        </w:numPr>
      </w:pPr>
      <w:r>
        <w:rPr>
          <w:b/>
        </w:rPr>
        <w:t>Observability ≠ governance.</w:t>
      </w:r>
      <w:r>
        <w:t xml:space="preserve"> Datadog operationalises controls; policy ownership stays with security/governance/risk/product, not the tooling vendor.</w:t>
      </w:r>
    </w:p>
    <w:p w14:paraId="39CCA0ED" w14:textId="77777777" w:rsidR="004A7910" w:rsidRDefault="00000000">
      <w:pPr>
        <w:pStyle w:val="Compact"/>
        <w:numPr>
          <w:ilvl w:val="0"/>
          <w:numId w:val="12"/>
        </w:numPr>
      </w:pPr>
      <w:r>
        <w:rPr>
          <w:b/>
        </w:rPr>
        <w:t>Prompt/output logging is a privacy decision, not a default.</w:t>
      </w:r>
      <w:r>
        <w:t xml:space="preserve"> Apply redaction, hashing, classification and retention classes by risk tier </w:t>
      </w:r>
      <w:r>
        <w:rPr>
          <w:i/>
        </w:rPr>
        <w:t>before</w:t>
      </w:r>
      <w:r>
        <w:t xml:space="preserve"> logging real content — this needs to be decided before instrumenting live traffic, not after.</w:t>
      </w:r>
    </w:p>
    <w:p w14:paraId="7A467671" w14:textId="77777777" w:rsidR="004A7910" w:rsidRDefault="00000000">
      <w:pPr>
        <w:pStyle w:val="Compact"/>
        <w:numPr>
          <w:ilvl w:val="0"/>
          <w:numId w:val="12"/>
        </w:numPr>
      </w:pPr>
      <w:r>
        <w:rPr>
          <w:b/>
        </w:rPr>
        <w:t>Standardise tags before scaling.</w:t>
      </w:r>
      <w:r>
        <w:t xml:space="preserve"> High-cardinality raw IDs as primary dimensions get expensive and noisy fast; agree the tag taxonomy in Weeks 0–2, not retrofit it later.</w:t>
      </w:r>
    </w:p>
    <w:p w14:paraId="7C3ABECA" w14:textId="77777777" w:rsidR="004A7910" w:rsidRDefault="00000000">
      <w:pPr>
        <w:pStyle w:val="Compact"/>
        <w:numPr>
          <w:ilvl w:val="0"/>
          <w:numId w:val="12"/>
        </w:numPr>
      </w:pPr>
      <w:r>
        <w:rPr>
          <w:b/>
        </w:rPr>
        <w:t>AI evaluations are probabilistic controls.</w:t>
      </w:r>
      <w:r>
        <w:t xml:space="preserve"> Pair LLM-as-judge scoring with human review, golden sets and deterministic policy checks for anything high-stakes — don’t treat an eval score as a compliance control on its own.</w:t>
      </w:r>
    </w:p>
    <w:p w14:paraId="74B6413E" w14:textId="77777777" w:rsidR="004A7910" w:rsidRDefault="00000000">
      <w:pPr>
        <w:pStyle w:val="Compact"/>
        <w:numPr>
          <w:ilvl w:val="0"/>
          <w:numId w:val="12"/>
        </w:numPr>
      </w:pPr>
      <w:r>
        <w:rPr>
          <w:b/>
        </w:rPr>
        <w:t>Auto-instrumentation won’t cover everything.</w:t>
      </w:r>
      <w:r>
        <w:t xml:space="preserve"> Proprietary orchestration or unsupported frameworks need manual spans/OpenTelemetry instrumentation — budget for this explicitly rather than assuming SDK coverage is complete.</w:t>
      </w:r>
    </w:p>
    <w:p w14:paraId="0EF1DD17" w14:textId="77777777" w:rsidR="004A7910" w:rsidRDefault="00000000">
      <w:pPr>
        <w:pStyle w:val="Heading2"/>
      </w:pPr>
      <w:bookmarkStart w:id="46" w:name="ownership-model-accountability-layers"/>
      <w:bookmarkStart w:id="47" w:name="_Toc235026355"/>
      <w:r>
        <w:t>Ownership model (accountability layers)</w:t>
      </w:r>
      <w:bookmarkEnd w:id="46"/>
      <w:bookmarkEnd w:id="47"/>
    </w:p>
    <w:p w14:paraId="6FBB6EAE" w14:textId="77777777" w:rsidR="004A7910" w:rsidRDefault="00000000">
      <w:pPr>
        <w:pStyle w:val="FirstParagraph"/>
      </w:pPr>
      <w:r>
        <w:t>Per the metrics catalogue, six functions each hold a distinct accountability slice. This should be assigned by name before any real workflow is instrumented — the addendum is explicit that observability tooling operationalises controls, it does not replace accountable risk ownership.</w:t>
      </w:r>
    </w:p>
    <w:tbl>
      <w:tblPr>
        <w:tblStyle w:val="Table"/>
        <w:tblW w:w="5000" w:type="pct"/>
        <w:tblLook w:val="07E0" w:firstRow="1" w:lastRow="1" w:firstColumn="1" w:lastColumn="1" w:noHBand="1" w:noVBand="1"/>
      </w:tblPr>
      <w:tblGrid>
        <w:gridCol w:w="2059"/>
        <w:gridCol w:w="7517"/>
      </w:tblGrid>
      <w:tr w:rsidR="004A7910" w14:paraId="42632D5B" w14:textId="77777777">
        <w:tc>
          <w:tcPr>
            <w:tcW w:w="0" w:type="auto"/>
            <w:tcBorders>
              <w:bottom w:val="single" w:sz="0" w:space="0" w:color="auto"/>
            </w:tcBorders>
            <w:vAlign w:val="bottom"/>
          </w:tcPr>
          <w:p w14:paraId="0491F350" w14:textId="77777777" w:rsidR="004A7910" w:rsidRDefault="00000000">
            <w:pPr>
              <w:pStyle w:val="Compact"/>
            </w:pPr>
            <w:r>
              <w:t>Layer</w:t>
            </w:r>
          </w:p>
        </w:tc>
        <w:tc>
          <w:tcPr>
            <w:tcW w:w="0" w:type="auto"/>
            <w:tcBorders>
              <w:bottom w:val="single" w:sz="0" w:space="0" w:color="auto"/>
            </w:tcBorders>
            <w:vAlign w:val="bottom"/>
          </w:tcPr>
          <w:p w14:paraId="6E2FFF54" w14:textId="77777777" w:rsidR="004A7910" w:rsidRDefault="00000000">
            <w:pPr>
              <w:pStyle w:val="Compact"/>
            </w:pPr>
            <w:r>
              <w:t>Accountability</w:t>
            </w:r>
          </w:p>
        </w:tc>
      </w:tr>
      <w:tr w:rsidR="004A7910" w14:paraId="39AD6ABD" w14:textId="77777777">
        <w:tc>
          <w:tcPr>
            <w:tcW w:w="0" w:type="auto"/>
          </w:tcPr>
          <w:p w14:paraId="71CFCEDA" w14:textId="77777777" w:rsidR="004A7910" w:rsidRDefault="00000000">
            <w:pPr>
              <w:pStyle w:val="Compact"/>
            </w:pPr>
            <w:r>
              <w:t>Platform Engineering</w:t>
            </w:r>
          </w:p>
        </w:tc>
        <w:tc>
          <w:tcPr>
            <w:tcW w:w="0" w:type="auto"/>
          </w:tcPr>
          <w:p w14:paraId="4C3F7662" w14:textId="77777777" w:rsidR="004A7910" w:rsidRDefault="00000000">
            <w:pPr>
              <w:pStyle w:val="Compact"/>
            </w:pPr>
            <w:r>
              <w:t>Tracing, metrics, logging, latency, cost, quota, reliability, deployment observability</w:t>
            </w:r>
          </w:p>
        </w:tc>
      </w:tr>
      <w:tr w:rsidR="004A7910" w14:paraId="0EA151BB" w14:textId="77777777">
        <w:tc>
          <w:tcPr>
            <w:tcW w:w="0" w:type="auto"/>
          </w:tcPr>
          <w:p w14:paraId="4CE4A608" w14:textId="77777777" w:rsidR="004A7910" w:rsidRDefault="00000000">
            <w:pPr>
              <w:pStyle w:val="Compact"/>
            </w:pPr>
            <w:r>
              <w:t>Cyber Security</w:t>
            </w:r>
          </w:p>
        </w:tc>
        <w:tc>
          <w:tcPr>
            <w:tcW w:w="0" w:type="auto"/>
          </w:tcPr>
          <w:p w14:paraId="7AC264C8" w14:textId="77777777" w:rsidR="004A7910" w:rsidRDefault="00000000">
            <w:pPr>
              <w:pStyle w:val="Compact"/>
            </w:pPr>
            <w:r>
              <w:t>Prompt injection, data leakage, tool abuse, supply-chain risk, detection engineering, incident response</w:t>
            </w:r>
          </w:p>
        </w:tc>
      </w:tr>
      <w:tr w:rsidR="004A7910" w14:paraId="2313F914" w14:textId="77777777">
        <w:tc>
          <w:tcPr>
            <w:tcW w:w="0" w:type="auto"/>
          </w:tcPr>
          <w:p w14:paraId="5DC93D30" w14:textId="77777777" w:rsidR="004A7910" w:rsidRDefault="00000000">
            <w:pPr>
              <w:pStyle w:val="Compact"/>
            </w:pPr>
            <w:r>
              <w:t>Data Governance</w:t>
            </w:r>
          </w:p>
        </w:tc>
        <w:tc>
          <w:tcPr>
            <w:tcW w:w="0" w:type="auto"/>
          </w:tcPr>
          <w:p w14:paraId="0C3D3481" w14:textId="77777777" w:rsidR="004A7910" w:rsidRDefault="00000000">
            <w:pPr>
              <w:pStyle w:val="Compact"/>
            </w:pPr>
            <w:r>
              <w:t>Source authority, classification, residency, retention, approved-source controls, data minimisation</w:t>
            </w:r>
          </w:p>
        </w:tc>
      </w:tr>
      <w:tr w:rsidR="004A7910" w14:paraId="269713C6" w14:textId="77777777">
        <w:tc>
          <w:tcPr>
            <w:tcW w:w="0" w:type="auto"/>
          </w:tcPr>
          <w:p w14:paraId="5047414B" w14:textId="77777777" w:rsidR="004A7910" w:rsidRDefault="00000000">
            <w:pPr>
              <w:pStyle w:val="Compact"/>
            </w:pPr>
            <w:r>
              <w:t>Responsible AI / Risk</w:t>
            </w:r>
          </w:p>
        </w:tc>
        <w:tc>
          <w:tcPr>
            <w:tcW w:w="0" w:type="auto"/>
          </w:tcPr>
          <w:p w14:paraId="58A0A998" w14:textId="77777777" w:rsidR="004A7910" w:rsidRDefault="00000000">
            <w:pPr>
              <w:pStyle w:val="Compact"/>
            </w:pPr>
            <w:r>
              <w:t>Bias, fairness, explainability, human oversight, risk acceptance, model documentation, evaluation cadence</w:t>
            </w:r>
          </w:p>
        </w:tc>
      </w:tr>
      <w:tr w:rsidR="004A7910" w14:paraId="21C66700" w14:textId="77777777">
        <w:tc>
          <w:tcPr>
            <w:tcW w:w="0" w:type="auto"/>
          </w:tcPr>
          <w:p w14:paraId="0CDE4775" w14:textId="77777777" w:rsidR="004A7910" w:rsidRDefault="00000000">
            <w:pPr>
              <w:pStyle w:val="Compact"/>
            </w:pPr>
            <w:r>
              <w:t>Product Owner</w:t>
            </w:r>
          </w:p>
        </w:tc>
        <w:tc>
          <w:tcPr>
            <w:tcW w:w="0" w:type="auto"/>
          </w:tcPr>
          <w:p w14:paraId="466813A4" w14:textId="77777777" w:rsidR="004A7910" w:rsidRDefault="00000000">
            <w:pPr>
              <w:pStyle w:val="Compact"/>
            </w:pPr>
            <w:r>
              <w:t>Business value, completion rate, adoption, user satisfaction, process impact</w:t>
            </w:r>
          </w:p>
        </w:tc>
      </w:tr>
      <w:tr w:rsidR="004A7910" w14:paraId="3B1F2BFA" w14:textId="77777777">
        <w:tc>
          <w:tcPr>
            <w:tcW w:w="0" w:type="auto"/>
          </w:tcPr>
          <w:p w14:paraId="536A3E78" w14:textId="77777777" w:rsidR="004A7910" w:rsidRDefault="00000000">
            <w:pPr>
              <w:pStyle w:val="Compact"/>
            </w:pPr>
            <w:r>
              <w:t>Architecture</w:t>
            </w:r>
          </w:p>
        </w:tc>
        <w:tc>
          <w:tcPr>
            <w:tcW w:w="0" w:type="auto"/>
          </w:tcPr>
          <w:p w14:paraId="2DEB68C5" w14:textId="77777777" w:rsidR="004A7910" w:rsidRDefault="00000000">
            <w:pPr>
              <w:pStyle w:val="Compact"/>
            </w:pPr>
            <w:r>
              <w:t>Patterns, guardrails, integration controls, model/tool governance, reference architecture, investment cases</w:t>
            </w:r>
          </w:p>
        </w:tc>
      </w:tr>
    </w:tbl>
    <w:p w14:paraId="35E6EA91" w14:textId="77777777" w:rsidR="004A7910" w:rsidRDefault="00000000">
      <w:pPr>
        <w:pStyle w:val="Heading2"/>
      </w:pPr>
      <w:bookmarkStart w:id="48" w:name="X9cc21a8bd1c6807a258436472f51da295d487f7"/>
      <w:bookmarkStart w:id="49" w:name="_Toc235026356"/>
      <w:r>
        <w:lastRenderedPageBreak/>
        <w:t>Reference standards this repository aligns to</w:t>
      </w:r>
      <w:bookmarkEnd w:id="48"/>
      <w:bookmarkEnd w:id="49"/>
    </w:p>
    <w:tbl>
      <w:tblPr>
        <w:tblStyle w:val="Table"/>
        <w:tblW w:w="5000" w:type="pct"/>
        <w:tblLook w:val="07E0" w:firstRow="1" w:lastRow="1" w:firstColumn="1" w:lastColumn="1" w:noHBand="1" w:noVBand="1"/>
      </w:tblPr>
      <w:tblGrid>
        <w:gridCol w:w="2889"/>
        <w:gridCol w:w="6687"/>
      </w:tblGrid>
      <w:tr w:rsidR="004A7910" w14:paraId="62F1A430" w14:textId="77777777">
        <w:tc>
          <w:tcPr>
            <w:tcW w:w="0" w:type="auto"/>
            <w:tcBorders>
              <w:bottom w:val="single" w:sz="0" w:space="0" w:color="auto"/>
            </w:tcBorders>
            <w:vAlign w:val="bottom"/>
          </w:tcPr>
          <w:p w14:paraId="76C180DC" w14:textId="77777777" w:rsidR="004A7910" w:rsidRDefault="00000000">
            <w:pPr>
              <w:pStyle w:val="Compact"/>
            </w:pPr>
            <w:r>
              <w:t>Reference</w:t>
            </w:r>
          </w:p>
        </w:tc>
        <w:tc>
          <w:tcPr>
            <w:tcW w:w="0" w:type="auto"/>
            <w:tcBorders>
              <w:bottom w:val="single" w:sz="0" w:space="0" w:color="auto"/>
            </w:tcBorders>
            <w:vAlign w:val="bottom"/>
          </w:tcPr>
          <w:p w14:paraId="78795CFF" w14:textId="77777777" w:rsidR="004A7910" w:rsidRDefault="00000000">
            <w:pPr>
              <w:pStyle w:val="Compact"/>
            </w:pPr>
            <w:r>
              <w:t>Use</w:t>
            </w:r>
          </w:p>
        </w:tc>
      </w:tr>
      <w:tr w:rsidR="004A7910" w14:paraId="00F66F58" w14:textId="77777777">
        <w:tc>
          <w:tcPr>
            <w:tcW w:w="0" w:type="auto"/>
          </w:tcPr>
          <w:p w14:paraId="6B34A186" w14:textId="77777777" w:rsidR="004A7910" w:rsidRDefault="00000000">
            <w:pPr>
              <w:pStyle w:val="Compact"/>
            </w:pPr>
            <w:hyperlink r:id="rId20">
              <w:proofErr w:type="spellStart"/>
              <w:r>
                <w:rPr>
                  <w:rStyle w:val="Hyperlink"/>
                </w:rPr>
                <w:t>OpenTelemetry</w:t>
              </w:r>
              <w:proofErr w:type="spellEnd"/>
              <w:r>
                <w:rPr>
                  <w:rStyle w:val="Hyperlink"/>
                </w:rPr>
                <w:t xml:space="preserve"> GenAI semantic conventions</w:t>
              </w:r>
            </w:hyperlink>
          </w:p>
        </w:tc>
        <w:tc>
          <w:tcPr>
            <w:tcW w:w="0" w:type="auto"/>
          </w:tcPr>
          <w:p w14:paraId="5D257495" w14:textId="77777777" w:rsidR="004A7910" w:rsidRDefault="00000000">
            <w:pPr>
              <w:pStyle w:val="Compact"/>
            </w:pPr>
            <w:r>
              <w:t>Vendor-neutral traces, spans, metrics, model identity, token counts</w:t>
            </w:r>
          </w:p>
        </w:tc>
      </w:tr>
      <w:tr w:rsidR="004A7910" w14:paraId="0749706F" w14:textId="77777777">
        <w:tc>
          <w:tcPr>
            <w:tcW w:w="0" w:type="auto"/>
          </w:tcPr>
          <w:p w14:paraId="091A3613" w14:textId="77777777" w:rsidR="004A7910" w:rsidRDefault="00000000">
            <w:pPr>
              <w:pStyle w:val="Compact"/>
            </w:pPr>
            <w:hyperlink r:id="rId21">
              <w:r>
                <w:rPr>
                  <w:rStyle w:val="Hyperlink"/>
                </w:rPr>
                <w:t>NIST AI Risk Management Framework 1.0</w:t>
              </w:r>
            </w:hyperlink>
          </w:p>
        </w:tc>
        <w:tc>
          <w:tcPr>
            <w:tcW w:w="0" w:type="auto"/>
          </w:tcPr>
          <w:p w14:paraId="4D9925BC" w14:textId="77777777" w:rsidR="004A7910" w:rsidRDefault="00000000">
            <w:pPr>
              <w:pStyle w:val="Compact"/>
            </w:pPr>
            <w:r>
              <w:t>Risk framing: valid/reliable, safe/secure/resilient, accountable/transparent, explainable, privacy-enhanced, fair</w:t>
            </w:r>
          </w:p>
        </w:tc>
      </w:tr>
      <w:tr w:rsidR="004A7910" w14:paraId="057E1216" w14:textId="77777777">
        <w:tc>
          <w:tcPr>
            <w:tcW w:w="0" w:type="auto"/>
          </w:tcPr>
          <w:p w14:paraId="276B0700" w14:textId="77777777" w:rsidR="004A7910" w:rsidRDefault="00000000">
            <w:pPr>
              <w:pStyle w:val="Compact"/>
            </w:pPr>
            <w:hyperlink r:id="rId22">
              <w:r>
                <w:rPr>
                  <w:rStyle w:val="Hyperlink"/>
                </w:rPr>
                <w:t>OWASP Top 10 for LLM Applications</w:t>
              </w:r>
            </w:hyperlink>
          </w:p>
        </w:tc>
        <w:tc>
          <w:tcPr>
            <w:tcW w:w="0" w:type="auto"/>
          </w:tcPr>
          <w:p w14:paraId="4FF85913" w14:textId="77777777" w:rsidR="004A7910" w:rsidRDefault="00000000">
            <w:pPr>
              <w:pStyle w:val="Compact"/>
            </w:pPr>
            <w:r>
              <w:t>Security controls: prompt injection, insecure output handling, sensitive info disclosure, model DoS, supply chain, excessive agency</w:t>
            </w:r>
          </w:p>
        </w:tc>
      </w:tr>
      <w:tr w:rsidR="004A7910" w14:paraId="786D0E4A" w14:textId="77777777">
        <w:tc>
          <w:tcPr>
            <w:tcW w:w="0" w:type="auto"/>
          </w:tcPr>
          <w:p w14:paraId="508883D9" w14:textId="77777777" w:rsidR="004A7910" w:rsidRDefault="00000000">
            <w:pPr>
              <w:pStyle w:val="Compact"/>
            </w:pPr>
            <w:hyperlink r:id="rId23">
              <w:r>
                <w:rPr>
                  <w:rStyle w:val="Hyperlink"/>
                </w:rPr>
                <w:t>Datadog LLM/Agent Observability docs</w:t>
              </w:r>
            </w:hyperlink>
          </w:p>
        </w:tc>
        <w:tc>
          <w:tcPr>
            <w:tcW w:w="0" w:type="auto"/>
          </w:tcPr>
          <w:p w14:paraId="2036FBF8" w14:textId="77777777" w:rsidR="004A7910" w:rsidRDefault="00000000">
            <w:pPr>
              <w:pStyle w:val="Compact"/>
            </w:pPr>
            <w:r>
              <w:t>Implementation reference: traces, spans, evaluations, metrics, OTel ingestion</w:t>
            </w:r>
          </w:p>
        </w:tc>
      </w:tr>
    </w:tbl>
    <w:p w14:paraId="0ACA2BBD" w14:textId="77777777" w:rsidR="004A7910" w:rsidRDefault="00000000">
      <w:pPr>
        <w:pStyle w:val="Heading2"/>
      </w:pPr>
      <w:bookmarkStart w:id="50" w:name="related-diagrams-2"/>
      <w:bookmarkStart w:id="51" w:name="_Toc235026357"/>
      <w:r>
        <w:t>Related diagrams</w:t>
      </w:r>
      <w:bookmarkEnd w:id="50"/>
      <w:bookmarkEnd w:id="51"/>
    </w:p>
    <w:p w14:paraId="08FCB912" w14:textId="77777777" w:rsidR="004A7910" w:rsidRDefault="00000000">
      <w:pPr>
        <w:pStyle w:val="FirstParagraph"/>
      </w:pPr>
      <w:r>
        <w:rPr>
          <w:b/>
        </w:rPr>
        <w:t>Diagram — observability trace-tree architecture:</w:t>
      </w:r>
    </w:p>
    <w:p w14:paraId="62549EFC" w14:textId="77777777" w:rsidR="004A7910" w:rsidRDefault="00000000">
      <w:pPr>
        <w:pStyle w:val="CaptionedFigure"/>
      </w:pPr>
      <w:r>
        <w:rPr>
          <w:noProof/>
        </w:rPr>
        <w:lastRenderedPageBreak/>
        <w:drawing>
          <wp:inline distT="0" distB="0" distL="0" distR="0" wp14:anchorId="0FC8DB6F" wp14:editId="2796FB0E">
            <wp:extent cx="5334000" cy="5536556"/>
            <wp:effectExtent l="0" t="0" r="0" b="0"/>
            <wp:docPr id="1981504316" name="Picture" descr="Observability trace-tree architecture"/>
            <wp:cNvGraphicFramePr/>
            <a:graphic xmlns:a="http://schemas.openxmlformats.org/drawingml/2006/main">
              <a:graphicData uri="http://schemas.openxmlformats.org/drawingml/2006/picture">
                <pic:pic xmlns:pic="http://schemas.openxmlformats.org/drawingml/2006/picture">
                  <pic:nvPicPr>
                    <pic:cNvPr id="0" name="Picture" descr="../diagrams/exports/01-trace-tree-architecture.png"/>
                    <pic:cNvPicPr>
                      <a:picLocks noChangeAspect="1" noChangeArrowheads="1"/>
                    </pic:cNvPicPr>
                  </pic:nvPicPr>
                  <pic:blipFill>
                    <a:blip r:embed="rId14"/>
                    <a:stretch>
                      <a:fillRect/>
                    </a:stretch>
                  </pic:blipFill>
                  <pic:spPr bwMode="auto">
                    <a:xfrm>
                      <a:off x="0" y="0"/>
                      <a:ext cx="5334000" cy="5536556"/>
                    </a:xfrm>
                    <a:prstGeom prst="rect">
                      <a:avLst/>
                    </a:prstGeom>
                    <a:noFill/>
                    <a:ln w="9525">
                      <a:noFill/>
                      <a:headEnd/>
                      <a:tailEnd/>
                    </a:ln>
                  </pic:spPr>
                </pic:pic>
              </a:graphicData>
            </a:graphic>
          </wp:inline>
        </w:drawing>
      </w:r>
    </w:p>
    <w:p w14:paraId="63641345" w14:textId="77777777" w:rsidR="004A7910" w:rsidRDefault="00000000">
      <w:pPr>
        <w:pStyle w:val="ImageCaption"/>
      </w:pPr>
      <w:r>
        <w:t>Observability trace-tree architecture</w:t>
      </w:r>
    </w:p>
    <w:p w14:paraId="11442339" w14:textId="77777777" w:rsidR="004A7910" w:rsidRDefault="00000000">
      <w:pPr>
        <w:pStyle w:val="BodyText"/>
      </w:pPr>
      <w:r>
        <w:rPr>
          <w:b/>
        </w:rPr>
        <w:t>Diagram — target Datadog implementation architecture:</w:t>
      </w:r>
    </w:p>
    <w:p w14:paraId="7E07FD6C" w14:textId="77777777" w:rsidR="004A7910" w:rsidRDefault="00000000">
      <w:pPr>
        <w:pStyle w:val="CaptionedFigure"/>
      </w:pPr>
      <w:r>
        <w:rPr>
          <w:noProof/>
        </w:rPr>
        <w:lastRenderedPageBreak/>
        <w:drawing>
          <wp:inline distT="0" distB="0" distL="0" distR="0" wp14:anchorId="662A17BC" wp14:editId="77DD645B">
            <wp:extent cx="5334000" cy="3949993"/>
            <wp:effectExtent l="0" t="0" r="0" b="0"/>
            <wp:docPr id="1826853140" name="Picture" descr="Target Datadog implementation architecture"/>
            <wp:cNvGraphicFramePr/>
            <a:graphic xmlns:a="http://schemas.openxmlformats.org/drawingml/2006/main">
              <a:graphicData uri="http://schemas.openxmlformats.org/drawingml/2006/picture">
                <pic:pic xmlns:pic="http://schemas.openxmlformats.org/drawingml/2006/picture">
                  <pic:nvPicPr>
                    <pic:cNvPr id="0" name="Picture" descr="../diagrams/exports/06-datadog-implementation-architecture.png"/>
                    <pic:cNvPicPr>
                      <a:picLocks noChangeAspect="1" noChangeArrowheads="1"/>
                    </pic:cNvPicPr>
                  </pic:nvPicPr>
                  <pic:blipFill>
                    <a:blip r:embed="rId24"/>
                    <a:stretch>
                      <a:fillRect/>
                    </a:stretch>
                  </pic:blipFill>
                  <pic:spPr bwMode="auto">
                    <a:xfrm>
                      <a:off x="0" y="0"/>
                      <a:ext cx="5334000" cy="3949993"/>
                    </a:xfrm>
                    <a:prstGeom prst="rect">
                      <a:avLst/>
                    </a:prstGeom>
                    <a:noFill/>
                    <a:ln w="9525">
                      <a:noFill/>
                      <a:headEnd/>
                      <a:tailEnd/>
                    </a:ln>
                  </pic:spPr>
                </pic:pic>
              </a:graphicData>
            </a:graphic>
          </wp:inline>
        </w:drawing>
      </w:r>
    </w:p>
    <w:p w14:paraId="13920F86" w14:textId="77777777" w:rsidR="004A7910" w:rsidRDefault="00000000">
      <w:pPr>
        <w:pStyle w:val="ImageCaption"/>
      </w:pPr>
      <w:r>
        <w:t>Target Datadog implementation architecture</w:t>
      </w:r>
    </w:p>
    <w:p w14:paraId="656A41BF" w14:textId="77777777" w:rsidR="004A7910" w:rsidRDefault="00000000">
      <w:pPr>
        <w:pStyle w:val="Heading1"/>
      </w:pPr>
      <w:bookmarkStart w:id="52" w:name="roadmap-and-next-steps"/>
      <w:bookmarkStart w:id="53" w:name="_Toc235026358"/>
      <w:r>
        <w:t>4. Roadmap and next steps</w:t>
      </w:r>
      <w:bookmarkEnd w:id="52"/>
      <w:bookmarkEnd w:id="53"/>
    </w:p>
    <w:p w14:paraId="386933D3" w14:textId="77777777" w:rsidR="004A7910" w:rsidRDefault="00000000">
      <w:pPr>
        <w:pStyle w:val="Heading2"/>
      </w:pPr>
      <w:bookmarkStart w:id="54" w:name="the-90-day-path-to-production-capability"/>
      <w:bookmarkStart w:id="55" w:name="_Toc235026359"/>
      <w:r>
        <w:t>The 90-day path to production capability</w:t>
      </w:r>
      <w:bookmarkEnd w:id="54"/>
      <w:bookmarkEnd w:id="55"/>
    </w:p>
    <w:p w14:paraId="36F5EDA9" w14:textId="77777777" w:rsidR="004A7910" w:rsidRDefault="00000000">
      <w:pPr>
        <w:pStyle w:val="FirstParagraph"/>
      </w:pPr>
      <w:r>
        <w:t xml:space="preserve">Source: </w:t>
      </w:r>
      <w:r>
        <w:rPr>
          <w:i/>
        </w:rPr>
        <w:t>AI Observability — Datadog Implementation Addendum</w:t>
      </w:r>
      <w:r>
        <w:t>, §5, annotated here against this repository’s actual current status. See the timeline diagram below.</w:t>
      </w:r>
    </w:p>
    <w:p w14:paraId="13AB353A" w14:textId="77777777" w:rsidR="004A7910" w:rsidRDefault="00000000">
      <w:pPr>
        <w:pStyle w:val="CaptionedFigure"/>
      </w:pPr>
      <w:r>
        <w:rPr>
          <w:noProof/>
        </w:rPr>
        <w:lastRenderedPageBreak/>
        <w:drawing>
          <wp:inline distT="0" distB="0" distL="0" distR="0" wp14:anchorId="035FE7D4" wp14:editId="114D71BB">
            <wp:extent cx="5334000" cy="2935591"/>
            <wp:effectExtent l="0" t="0" r="0" b="0"/>
            <wp:docPr id="1696550815" name="Picture" descr="90-day roadmap timeline"/>
            <wp:cNvGraphicFramePr/>
            <a:graphic xmlns:a="http://schemas.openxmlformats.org/drawingml/2006/main">
              <a:graphicData uri="http://schemas.openxmlformats.org/drawingml/2006/picture">
                <pic:pic xmlns:pic="http://schemas.openxmlformats.org/drawingml/2006/picture">
                  <pic:nvPicPr>
                    <pic:cNvPr id="0" name="Picture" descr="../diagrams/exports/04-roadmap-timeline.png"/>
                    <pic:cNvPicPr>
                      <a:picLocks noChangeAspect="1" noChangeArrowheads="1"/>
                    </pic:cNvPicPr>
                  </pic:nvPicPr>
                  <pic:blipFill>
                    <a:blip r:embed="rId25"/>
                    <a:stretch>
                      <a:fillRect/>
                    </a:stretch>
                  </pic:blipFill>
                  <pic:spPr bwMode="auto">
                    <a:xfrm>
                      <a:off x="0" y="0"/>
                      <a:ext cx="5334000" cy="2935591"/>
                    </a:xfrm>
                    <a:prstGeom prst="rect">
                      <a:avLst/>
                    </a:prstGeom>
                    <a:noFill/>
                    <a:ln w="9525">
                      <a:noFill/>
                      <a:headEnd/>
                      <a:tailEnd/>
                    </a:ln>
                  </pic:spPr>
                </pic:pic>
              </a:graphicData>
            </a:graphic>
          </wp:inline>
        </w:drawing>
      </w:r>
    </w:p>
    <w:p w14:paraId="2A25BAD4" w14:textId="77777777" w:rsidR="004A7910" w:rsidRDefault="00000000">
      <w:pPr>
        <w:pStyle w:val="ImageCaption"/>
      </w:pPr>
      <w:r>
        <w:t>90-day roadmap timeline</w:t>
      </w:r>
    </w:p>
    <w:tbl>
      <w:tblPr>
        <w:tblStyle w:val="Table"/>
        <w:tblW w:w="5000" w:type="pct"/>
        <w:tblLook w:val="07E0" w:firstRow="1" w:lastRow="1" w:firstColumn="1" w:lastColumn="1" w:noHBand="1" w:noVBand="1"/>
      </w:tblPr>
      <w:tblGrid>
        <w:gridCol w:w="1492"/>
        <w:gridCol w:w="1724"/>
        <w:gridCol w:w="2115"/>
        <w:gridCol w:w="2209"/>
        <w:gridCol w:w="2036"/>
      </w:tblGrid>
      <w:tr w:rsidR="004A7910" w14:paraId="7CC31EC8" w14:textId="77777777">
        <w:tc>
          <w:tcPr>
            <w:tcW w:w="0" w:type="auto"/>
            <w:tcBorders>
              <w:bottom w:val="single" w:sz="0" w:space="0" w:color="auto"/>
            </w:tcBorders>
            <w:vAlign w:val="bottom"/>
          </w:tcPr>
          <w:p w14:paraId="047D18CE" w14:textId="77777777" w:rsidR="004A7910" w:rsidRDefault="00000000">
            <w:pPr>
              <w:pStyle w:val="Compact"/>
            </w:pPr>
            <w:r>
              <w:t>Horizon</w:t>
            </w:r>
          </w:p>
        </w:tc>
        <w:tc>
          <w:tcPr>
            <w:tcW w:w="0" w:type="auto"/>
            <w:tcBorders>
              <w:bottom w:val="single" w:sz="0" w:space="0" w:color="auto"/>
            </w:tcBorders>
            <w:vAlign w:val="bottom"/>
          </w:tcPr>
          <w:p w14:paraId="4E2D5CBE" w14:textId="77777777" w:rsidR="004A7910" w:rsidRDefault="00000000">
            <w:pPr>
              <w:pStyle w:val="Compact"/>
            </w:pPr>
            <w:r>
              <w:t>Goal</w:t>
            </w:r>
          </w:p>
        </w:tc>
        <w:tc>
          <w:tcPr>
            <w:tcW w:w="0" w:type="auto"/>
            <w:tcBorders>
              <w:bottom w:val="single" w:sz="0" w:space="0" w:color="auto"/>
            </w:tcBorders>
            <w:vAlign w:val="bottom"/>
          </w:tcPr>
          <w:p w14:paraId="3D4BD0EC" w14:textId="77777777" w:rsidR="004A7910" w:rsidRDefault="00000000">
            <w:pPr>
              <w:pStyle w:val="Compact"/>
            </w:pPr>
            <w:r>
              <w:t>Core activities</w:t>
            </w:r>
          </w:p>
        </w:tc>
        <w:tc>
          <w:tcPr>
            <w:tcW w:w="0" w:type="auto"/>
            <w:tcBorders>
              <w:bottom w:val="single" w:sz="0" w:space="0" w:color="auto"/>
            </w:tcBorders>
            <w:vAlign w:val="bottom"/>
          </w:tcPr>
          <w:p w14:paraId="209AB6CB" w14:textId="77777777" w:rsidR="004A7910" w:rsidRDefault="00000000">
            <w:pPr>
              <w:pStyle w:val="Compact"/>
            </w:pPr>
            <w:r>
              <w:t>Exit criteria</w:t>
            </w:r>
          </w:p>
        </w:tc>
        <w:tc>
          <w:tcPr>
            <w:tcW w:w="0" w:type="auto"/>
            <w:tcBorders>
              <w:bottom w:val="single" w:sz="0" w:space="0" w:color="auto"/>
            </w:tcBorders>
            <w:vAlign w:val="bottom"/>
          </w:tcPr>
          <w:p w14:paraId="6A63410A" w14:textId="77777777" w:rsidR="004A7910" w:rsidRDefault="00000000">
            <w:pPr>
              <w:pStyle w:val="Compact"/>
            </w:pPr>
            <w:r>
              <w:t>This repo’s status</w:t>
            </w:r>
          </w:p>
        </w:tc>
      </w:tr>
      <w:tr w:rsidR="004A7910" w14:paraId="65983D28" w14:textId="77777777">
        <w:tc>
          <w:tcPr>
            <w:tcW w:w="0" w:type="auto"/>
          </w:tcPr>
          <w:p w14:paraId="6480CC0D" w14:textId="77777777" w:rsidR="004A7910" w:rsidRDefault="00000000">
            <w:pPr>
              <w:pStyle w:val="Compact"/>
            </w:pPr>
            <w:r>
              <w:rPr>
                <w:b/>
              </w:rPr>
              <w:t>Weeks 0–2 — Foundation</w:t>
            </w:r>
          </w:p>
        </w:tc>
        <w:tc>
          <w:tcPr>
            <w:tcW w:w="0" w:type="auto"/>
          </w:tcPr>
          <w:p w14:paraId="3C20F00E" w14:textId="77777777" w:rsidR="004A7910" w:rsidRDefault="00000000">
            <w:pPr>
              <w:pStyle w:val="Compact"/>
            </w:pPr>
            <w:r>
              <w:t>Establish standards and one observable pilot</w:t>
            </w:r>
          </w:p>
        </w:tc>
        <w:tc>
          <w:tcPr>
            <w:tcW w:w="0" w:type="auto"/>
          </w:tcPr>
          <w:p w14:paraId="56A6210D" w14:textId="77777777" w:rsidR="004A7910" w:rsidRDefault="00000000">
            <w:pPr>
              <w:pStyle w:val="Compact"/>
            </w:pPr>
            <w:r>
              <w:t>Define AI telemetry contract, tag taxonomy, data retention policy, redaction policy, risk tiers, approved model/tool registry, first instrumented workflow</w:t>
            </w:r>
          </w:p>
        </w:tc>
        <w:tc>
          <w:tcPr>
            <w:tcW w:w="0" w:type="auto"/>
          </w:tcPr>
          <w:p w14:paraId="3E4ED301" w14:textId="77777777" w:rsidR="004A7910" w:rsidRDefault="00000000">
            <w:pPr>
              <w:pStyle w:val="Compact"/>
            </w:pPr>
            <w:r>
              <w:t>One agentic workflow visible end-to-end with model spans, tool spans, token/cost/latency metrics and basic monitors</w:t>
            </w:r>
          </w:p>
        </w:tc>
        <w:tc>
          <w:tcPr>
            <w:tcW w:w="0" w:type="auto"/>
          </w:tcPr>
          <w:p w14:paraId="71019AB0" w14:textId="77777777" w:rsidR="004A7910" w:rsidRDefault="00000000">
            <w:pPr>
              <w:pStyle w:val="Compact"/>
            </w:pPr>
            <w:r>
              <w:rPr>
                <w:b/>
              </w:rPr>
              <w:t>Done in mock form.</w:t>
            </w:r>
            <w:r>
              <w:t xml:space="preserve"> Telemetry contract defined and matched to the addendum; one workflow (Order Support &amp; Returns Assistant) fully instrumented — as synthetic data, not live traffic</w:t>
            </w:r>
          </w:p>
        </w:tc>
      </w:tr>
      <w:tr w:rsidR="004A7910" w14:paraId="4F1ECF4F" w14:textId="77777777">
        <w:tc>
          <w:tcPr>
            <w:tcW w:w="0" w:type="auto"/>
          </w:tcPr>
          <w:p w14:paraId="1C6F250A" w14:textId="77777777" w:rsidR="004A7910" w:rsidRDefault="00000000">
            <w:pPr>
              <w:pStyle w:val="Compact"/>
            </w:pPr>
            <w:r>
              <w:rPr>
                <w:b/>
              </w:rPr>
              <w:t>Weeks 3–6 — Operate</w:t>
            </w:r>
          </w:p>
        </w:tc>
        <w:tc>
          <w:tcPr>
            <w:tcW w:w="0" w:type="auto"/>
          </w:tcPr>
          <w:p w14:paraId="6EECAD9F" w14:textId="77777777" w:rsidR="004A7910" w:rsidRDefault="00000000">
            <w:pPr>
              <w:pStyle w:val="Compact"/>
            </w:pPr>
            <w:r>
              <w:t>Move from traces to operational control</w:t>
            </w:r>
          </w:p>
        </w:tc>
        <w:tc>
          <w:tcPr>
            <w:tcW w:w="0" w:type="auto"/>
          </w:tcPr>
          <w:p w14:paraId="08CDA76C" w14:textId="77777777" w:rsidR="004A7910" w:rsidRDefault="00000000">
            <w:pPr>
              <w:pStyle w:val="Compact"/>
            </w:pPr>
            <w:r>
              <w:t>Build dashboards for cost, latency, reliability, rate limits, agent loops, tool failures, safety evals; add SLOs, alert thresholds, runbooks, incident routing</w:t>
            </w:r>
          </w:p>
        </w:tc>
        <w:tc>
          <w:tcPr>
            <w:tcW w:w="0" w:type="auto"/>
          </w:tcPr>
          <w:p w14:paraId="549C9B0C" w14:textId="77777777" w:rsidR="004A7910" w:rsidRDefault="00000000">
            <w:pPr>
              <w:pStyle w:val="Compact"/>
            </w:pPr>
            <w:r>
              <w:t>Production support can detect, triage and assign AI workflow incidents via the platform, not manual log inspection</w:t>
            </w:r>
          </w:p>
        </w:tc>
        <w:tc>
          <w:tcPr>
            <w:tcW w:w="0" w:type="auto"/>
          </w:tcPr>
          <w:p w14:paraId="16F4F9C6" w14:textId="77777777" w:rsidR="004A7910" w:rsidRDefault="00000000">
            <w:pPr>
              <w:pStyle w:val="Compact"/>
            </w:pPr>
            <w:r>
              <w:rPr>
                <w:b/>
              </w:rPr>
              <w:t>Done in mock form.</w:t>
            </w:r>
            <w:r>
              <w:t xml:space="preserve"> All 7 dashboards built; SLO/monitor definitions stubbed but not wired to a real alerting channel; three seeded storylines demonstrate the detection → triage narrative </w:t>
            </w:r>
            <w:r>
              <w:lastRenderedPageBreak/>
              <w:t>but aren’t live</w:t>
            </w:r>
          </w:p>
        </w:tc>
      </w:tr>
      <w:tr w:rsidR="004A7910" w14:paraId="6C81F5FD" w14:textId="77777777">
        <w:tc>
          <w:tcPr>
            <w:tcW w:w="0" w:type="auto"/>
          </w:tcPr>
          <w:p w14:paraId="6C03F43F" w14:textId="77777777" w:rsidR="004A7910" w:rsidRDefault="00000000">
            <w:pPr>
              <w:pStyle w:val="Compact"/>
            </w:pPr>
            <w:r>
              <w:rPr>
                <w:b/>
              </w:rPr>
              <w:lastRenderedPageBreak/>
              <w:t>Weeks 7–10 — Govern</w:t>
            </w:r>
          </w:p>
        </w:tc>
        <w:tc>
          <w:tcPr>
            <w:tcW w:w="0" w:type="auto"/>
          </w:tcPr>
          <w:p w14:paraId="6EBDF9F6" w14:textId="77777777" w:rsidR="004A7910" w:rsidRDefault="00000000">
            <w:pPr>
              <w:pStyle w:val="Compact"/>
            </w:pPr>
            <w:r>
              <w:t>Operationalise responsible AI and security controls</w:t>
            </w:r>
          </w:p>
        </w:tc>
        <w:tc>
          <w:tcPr>
            <w:tcW w:w="0" w:type="auto"/>
          </w:tcPr>
          <w:p w14:paraId="092B53EC" w14:textId="77777777" w:rsidR="004A7910" w:rsidRDefault="00000000">
            <w:pPr>
              <w:pStyle w:val="Compact"/>
            </w:pPr>
            <w:r>
              <w:t>Integrate Sensitive Data Scanner/DLP, prompt-injection signals, custom evaluations, human-review telemetry, audit evidence, high-risk tool approval metrics</w:t>
            </w:r>
          </w:p>
        </w:tc>
        <w:tc>
          <w:tcPr>
            <w:tcW w:w="0" w:type="auto"/>
          </w:tcPr>
          <w:p w14:paraId="5E3F3A75" w14:textId="77777777" w:rsidR="004A7910" w:rsidRDefault="00000000">
            <w:pPr>
              <w:pStyle w:val="Compact"/>
            </w:pPr>
            <w:r>
              <w:t>High-risk workflows have policy-decision telemetry, audit evidence, approval/override tracking, responsible AI dashboards</w:t>
            </w:r>
          </w:p>
        </w:tc>
        <w:tc>
          <w:tcPr>
            <w:tcW w:w="0" w:type="auto"/>
          </w:tcPr>
          <w:p w14:paraId="3AB27D69" w14:textId="77777777" w:rsidR="004A7910" w:rsidRDefault="00000000">
            <w:pPr>
              <w:pStyle w:val="Compact"/>
            </w:pPr>
            <w:r>
              <w:rPr>
                <w:b/>
              </w:rPr>
              <w:t>Partially done.</w:t>
            </w:r>
            <w:r>
              <w:t xml:space="preserve"> Guardrail/policy-decision telemetry, approval-bypass tracking and a mocked evaluation-harness series are all modelled. Still not modelled: a real eval harness, bias/fairness flags, refusal quality, human override rate</w:t>
            </w:r>
          </w:p>
        </w:tc>
      </w:tr>
      <w:tr w:rsidR="004A7910" w14:paraId="7AE67C30" w14:textId="77777777">
        <w:tc>
          <w:tcPr>
            <w:tcW w:w="0" w:type="auto"/>
          </w:tcPr>
          <w:p w14:paraId="50C6EABD" w14:textId="77777777" w:rsidR="004A7910" w:rsidRDefault="00000000">
            <w:pPr>
              <w:pStyle w:val="Compact"/>
            </w:pPr>
            <w:r>
              <w:rPr>
                <w:b/>
              </w:rPr>
              <w:t>Weeks 11–13 — Scale</w:t>
            </w:r>
          </w:p>
        </w:tc>
        <w:tc>
          <w:tcPr>
            <w:tcW w:w="0" w:type="auto"/>
          </w:tcPr>
          <w:p w14:paraId="7A2829DA" w14:textId="77777777" w:rsidR="004A7910" w:rsidRDefault="00000000">
            <w:pPr>
              <w:pStyle w:val="Compact"/>
            </w:pPr>
            <w:r>
              <w:t>Create reusable platform patterns</w:t>
            </w:r>
          </w:p>
        </w:tc>
        <w:tc>
          <w:tcPr>
            <w:tcW w:w="0" w:type="auto"/>
          </w:tcPr>
          <w:p w14:paraId="71DA7E30" w14:textId="77777777" w:rsidR="004A7910" w:rsidRDefault="00000000">
            <w:pPr>
              <w:pStyle w:val="Compact"/>
            </w:pPr>
            <w:r>
              <w:t>Publish instrumentation library/templates, service onboarding checklist, golden dashboards, SLO templates, cost-allocation model, release-gate criteria</w:t>
            </w:r>
          </w:p>
        </w:tc>
        <w:tc>
          <w:tcPr>
            <w:tcW w:w="0" w:type="auto"/>
          </w:tcPr>
          <w:p w14:paraId="6627EA27" w14:textId="77777777" w:rsidR="004A7910" w:rsidRDefault="00000000">
            <w:pPr>
              <w:pStyle w:val="Compact"/>
            </w:pPr>
            <w:r>
              <w:t>Second/third use cases onboard with materially less effort; governance and operations patterns are reusable</w:t>
            </w:r>
          </w:p>
        </w:tc>
        <w:tc>
          <w:tcPr>
            <w:tcW w:w="0" w:type="auto"/>
          </w:tcPr>
          <w:p w14:paraId="244EB79B" w14:textId="77777777" w:rsidR="004A7910" w:rsidRDefault="00000000">
            <w:pPr>
              <w:pStyle w:val="Compact"/>
            </w:pPr>
            <w:r>
              <w:rPr>
                <w:b/>
              </w:rPr>
              <w:t>Not started.</w:t>
            </w:r>
            <w:r>
              <w:t xml:space="preserve"> This repo is a single-use-case reference; extracting it into a reusable instrumentation library is the next phase once a real workflow is live</w:t>
            </w:r>
          </w:p>
        </w:tc>
      </w:tr>
    </w:tbl>
    <w:p w14:paraId="77373731" w14:textId="77777777" w:rsidR="004A7910" w:rsidRDefault="00000000">
      <w:pPr>
        <w:pStyle w:val="Heading2"/>
      </w:pPr>
      <w:bookmarkStart w:id="56" w:name="Xa73c68aa06274aa828971b0dd672f808a7d5ae3"/>
      <w:bookmarkStart w:id="57" w:name="_Toc235026360"/>
      <w:r>
        <w:t>What needs to happen to move from this demo to a real pilot</w:t>
      </w:r>
      <w:bookmarkEnd w:id="56"/>
      <w:bookmarkEnd w:id="57"/>
    </w:p>
    <w:p w14:paraId="1C4D5973" w14:textId="77777777" w:rsidR="004A7910" w:rsidRDefault="00000000">
      <w:pPr>
        <w:pStyle w:val="FirstParagraph"/>
      </w:pPr>
      <w:r>
        <w:t>This is the practical build-requirements list — what to line up before instrumenting the first real workflow.</w:t>
      </w:r>
    </w:p>
    <w:p w14:paraId="5E6D53FD" w14:textId="77777777" w:rsidR="004A7910" w:rsidRDefault="00000000">
      <w:pPr>
        <w:pStyle w:val="Heading3"/>
      </w:pPr>
      <w:bookmarkStart w:id="58" w:name="organisational-prerequisites"/>
      <w:r>
        <w:t>Organisational prerequisites</w:t>
      </w:r>
      <w:bookmarkEnd w:id="58"/>
    </w:p>
    <w:p w14:paraId="233BE821" w14:textId="77777777" w:rsidR="004A7910" w:rsidRDefault="00000000">
      <w:pPr>
        <w:pStyle w:val="Compact"/>
        <w:numPr>
          <w:ilvl w:val="0"/>
          <w:numId w:val="13"/>
        </w:numPr>
      </w:pPr>
      <w:r>
        <w:t xml:space="preserve">Named owner assigned per accountability layer (Platform Engineering, Cyber Security, Data Governance, Responsible AI/Risk, Product Owner, Architecture) — see </w:t>
      </w:r>
      <w:hyperlink r:id="rId26">
        <w:r>
          <w:rPr>
            <w:rStyle w:val="VerbatimChar"/>
          </w:rPr>
          <w:t>03-architecture-and-caveats.md</w:t>
        </w:r>
      </w:hyperlink>
      <w:r>
        <w:t>.</w:t>
      </w:r>
    </w:p>
    <w:p w14:paraId="4C44FDF3" w14:textId="77777777" w:rsidR="004A7910" w:rsidRDefault="00000000">
      <w:pPr>
        <w:pStyle w:val="Compact"/>
        <w:numPr>
          <w:ilvl w:val="0"/>
          <w:numId w:val="13"/>
        </w:numPr>
      </w:pPr>
      <w:r>
        <w:t>Risk tier definitions agreed for the first pilot workflow (what makes a workflow “low”, “medium”, “high” risk — this drives SLO targets and approval requirements).</w:t>
      </w:r>
    </w:p>
    <w:p w14:paraId="0DCF2374" w14:textId="77777777" w:rsidR="004A7910" w:rsidRDefault="00000000">
      <w:pPr>
        <w:pStyle w:val="Compact"/>
        <w:numPr>
          <w:ilvl w:val="0"/>
          <w:numId w:val="13"/>
        </w:numPr>
      </w:pPr>
      <w:r>
        <w:t xml:space="preserve">A redaction/classification/retention policy signed off </w:t>
      </w:r>
      <w:r>
        <w:rPr>
          <w:i/>
        </w:rPr>
        <w:t>before</w:t>
      </w:r>
      <w:r>
        <w:t xml:space="preserve"> any real prompt or output content is logged — this is a data governance and legal decision, not an engineering default.</w:t>
      </w:r>
    </w:p>
    <w:p w14:paraId="5E8FDA40" w14:textId="77777777" w:rsidR="004A7910" w:rsidRDefault="00000000">
      <w:pPr>
        <w:pStyle w:val="Compact"/>
        <w:numPr>
          <w:ilvl w:val="0"/>
          <w:numId w:val="13"/>
        </w:numPr>
      </w:pPr>
      <w:r>
        <w:lastRenderedPageBreak/>
        <w:t>Executive sponsor identified who will own the cost-avoidance and ROI narrative (the Executive Health dashboard is built for this conversation).</w:t>
      </w:r>
    </w:p>
    <w:p w14:paraId="4FB4C388" w14:textId="77777777" w:rsidR="004A7910" w:rsidRDefault="00000000">
      <w:pPr>
        <w:pStyle w:val="Heading3"/>
      </w:pPr>
      <w:bookmarkStart w:id="59" w:name="technical-prerequisites"/>
      <w:r>
        <w:t>Technical prerequisites</w:t>
      </w:r>
      <w:bookmarkEnd w:id="59"/>
    </w:p>
    <w:p w14:paraId="64BE2307" w14:textId="77777777" w:rsidR="004A7910" w:rsidRDefault="00000000">
      <w:pPr>
        <w:pStyle w:val="Compact"/>
        <w:numPr>
          <w:ilvl w:val="0"/>
          <w:numId w:val="14"/>
        </w:numPr>
      </w:pPr>
      <w:r>
        <w:t>A Datadog account/org with LLM Observability and APM entitlements, and admin access to import dashboards-as-code, monitors and SLOs.</w:t>
      </w:r>
    </w:p>
    <w:p w14:paraId="6D52AF96" w14:textId="77777777" w:rsidR="004A7910" w:rsidRDefault="00000000">
      <w:pPr>
        <w:pStyle w:val="Compact"/>
        <w:numPr>
          <w:ilvl w:val="0"/>
          <w:numId w:val="14"/>
        </w:numPr>
      </w:pPr>
      <w:r>
        <w:t xml:space="preserve">Choice of instrumentation approach: Datadog’s LLM/Agent Observability SDK (where the framework is supported) vs. OpenTelemetry GenAI semantic conventions (for cross-vendor portability or unsupported frameworks) — see </w:t>
      </w:r>
      <w:hyperlink r:id="rId27">
        <w:r>
          <w:rPr>
            <w:rStyle w:val="VerbatimChar"/>
          </w:rPr>
          <w:t>05-datadog-implementation-reference.md</w:t>
        </w:r>
      </w:hyperlink>
      <w:r>
        <w:t>.</w:t>
      </w:r>
    </w:p>
    <w:p w14:paraId="18270ADA" w14:textId="77777777" w:rsidR="004A7910" w:rsidRDefault="00000000">
      <w:pPr>
        <w:pStyle w:val="Compact"/>
        <w:numPr>
          <w:ilvl w:val="0"/>
          <w:numId w:val="14"/>
        </w:numPr>
      </w:pPr>
      <w:r>
        <w:t>An approved model/tool registry — which providers, models and tools are sanctioned for the pilot workflow, and their risk classifications.</w:t>
      </w:r>
    </w:p>
    <w:p w14:paraId="2CD7FC54" w14:textId="77777777" w:rsidR="004A7910" w:rsidRDefault="00000000">
      <w:pPr>
        <w:pStyle w:val="Compact"/>
        <w:numPr>
          <w:ilvl w:val="0"/>
          <w:numId w:val="14"/>
        </w:numPr>
      </w:pPr>
      <w:r>
        <w:t xml:space="preserve">A tag taxonomy agreed and enforced </w:t>
      </w:r>
      <w:r>
        <w:rPr>
          <w:i/>
        </w:rPr>
        <w:t>before</w:t>
      </w:r>
      <w:r>
        <w:t xml:space="preserve"> scaling past the pilot (per the addendum’s explicit caveat: high-cardinality raw IDs as primary dimensions get expensive and noisy fast).</w:t>
      </w:r>
    </w:p>
    <w:p w14:paraId="74F7DFA7" w14:textId="77777777" w:rsidR="004A7910" w:rsidRDefault="00000000">
      <w:pPr>
        <w:pStyle w:val="Compact"/>
        <w:numPr>
          <w:ilvl w:val="0"/>
          <w:numId w:val="14"/>
        </w:numPr>
      </w:pPr>
      <w:r>
        <w:t xml:space="preserve">An on-call / alert-routing target (PagerDuty, Slack, ServiceNow) to wire the monitor and SLO definitions in </w:t>
      </w:r>
      <w:r>
        <w:rPr>
          <w:rStyle w:val="VerbatimChar"/>
        </w:rPr>
        <w:t>datadog/monitors/</w:t>
      </w:r>
      <w:r>
        <w:t xml:space="preserve"> and </w:t>
      </w:r>
      <w:r>
        <w:rPr>
          <w:rStyle w:val="VerbatimChar"/>
        </w:rPr>
        <w:t>datadog/slos/</w:t>
      </w:r>
      <w:r>
        <w:t xml:space="preserve"> to — they’re currently definitions only, not live.</w:t>
      </w:r>
    </w:p>
    <w:p w14:paraId="644C1243" w14:textId="77777777" w:rsidR="004A7910" w:rsidRDefault="00000000">
      <w:pPr>
        <w:pStyle w:val="Heading3"/>
      </w:pPr>
      <w:bookmarkStart w:id="60" w:name="X51b3b6c5f0b4530661b671ccefb7322dbb9e345"/>
      <w:r>
        <w:t>Capability prerequisites (the Weeks 7–10 gap)</w:t>
      </w:r>
      <w:bookmarkEnd w:id="60"/>
    </w:p>
    <w:p w14:paraId="55657346" w14:textId="77777777" w:rsidR="004A7910" w:rsidRDefault="00000000">
      <w:pPr>
        <w:pStyle w:val="Compact"/>
        <w:numPr>
          <w:ilvl w:val="0"/>
          <w:numId w:val="15"/>
        </w:numPr>
      </w:pPr>
      <w:r>
        <w:t>A real evaluation harness: an LLM-as-judge pipeline, golden test sets, and a human-review sampling process — this is the single biggest capability gap between this demo and a defensible production system, because groundedness/citation-accuracy/hallucination/regression scores are currently synthetic.</w:t>
      </w:r>
    </w:p>
    <w:p w14:paraId="30042397" w14:textId="77777777" w:rsidR="004A7910" w:rsidRDefault="00000000">
      <w:pPr>
        <w:pStyle w:val="Compact"/>
        <w:numPr>
          <w:ilvl w:val="0"/>
          <w:numId w:val="15"/>
        </w:numPr>
      </w:pPr>
      <w:r>
        <w:t>Sensitive Data Scanner / DLP integration for real prompt and output content.</w:t>
      </w:r>
    </w:p>
    <w:p w14:paraId="29D6258F" w14:textId="77777777" w:rsidR="004A7910" w:rsidRDefault="00000000">
      <w:pPr>
        <w:pStyle w:val="Compact"/>
        <w:numPr>
          <w:ilvl w:val="0"/>
          <w:numId w:val="15"/>
        </w:numPr>
      </w:pPr>
      <w:r>
        <w:t>A human-override/human-edit concept in the product surface, if bias/fairness and override-rate metrics are to mean anything.</w:t>
      </w:r>
    </w:p>
    <w:p w14:paraId="176BA04A" w14:textId="77777777" w:rsidR="004A7910" w:rsidRDefault="00000000">
      <w:pPr>
        <w:pStyle w:val="Heading2"/>
      </w:pPr>
      <w:bookmarkStart w:id="61" w:name="dependencies-and-sequencing-risk"/>
      <w:bookmarkStart w:id="62" w:name="_Toc235026361"/>
      <w:r>
        <w:t>Dependencies and sequencing risk</w:t>
      </w:r>
      <w:bookmarkEnd w:id="61"/>
      <w:bookmarkEnd w:id="62"/>
    </w:p>
    <w:p w14:paraId="16F0F959" w14:textId="77777777" w:rsidR="004A7910" w:rsidRDefault="00000000">
      <w:pPr>
        <w:pStyle w:val="FirstParagraph"/>
      </w:pPr>
      <w:r>
        <w:t>The roadmap is sequential for good reason: Weeks 3–6 dashboards are only trustworthy once Weeks 0–2’s telemetry contract and tag taxonomy are locked (retrofitting tags after scaling is expensive), and Weeks 7–10’s governance metrics are only meaningful once a real evaluation harness exists — building the Security/RAG dashboards on synthetic eval data indefinitely would quietly convert a demo into a false assurance. Treat the Weeks 7–10 phase as a hard gate before this pattern is presented as “production observability” to a risk committee, not just as “nice to have eventually.”</w:t>
      </w:r>
    </w:p>
    <w:p w14:paraId="359A833B" w14:textId="77777777" w:rsidR="004A7910" w:rsidRDefault="00000000">
      <w:pPr>
        <w:pStyle w:val="Heading2"/>
      </w:pPr>
      <w:bookmarkStart w:id="63" w:name="related-diagrams-3"/>
      <w:bookmarkStart w:id="64" w:name="_Toc235026362"/>
      <w:r>
        <w:t>Related diagrams</w:t>
      </w:r>
      <w:bookmarkEnd w:id="63"/>
      <w:bookmarkEnd w:id="64"/>
    </w:p>
    <w:p w14:paraId="03A9353F" w14:textId="77777777" w:rsidR="004A7910" w:rsidRDefault="00000000">
      <w:pPr>
        <w:pStyle w:val="FirstParagraph"/>
      </w:pPr>
      <w:r>
        <w:rPr>
          <w:b/>
        </w:rPr>
        <w:t>Diagram — mock to real migration:</w:t>
      </w:r>
    </w:p>
    <w:p w14:paraId="0D6C57F4" w14:textId="77777777" w:rsidR="004A7910" w:rsidRDefault="00000000">
      <w:pPr>
        <w:pStyle w:val="CaptionedFigure"/>
      </w:pPr>
      <w:r>
        <w:rPr>
          <w:noProof/>
        </w:rPr>
        <w:lastRenderedPageBreak/>
        <w:drawing>
          <wp:inline distT="0" distB="0" distL="0" distR="0" wp14:anchorId="6310D1DF" wp14:editId="17504808">
            <wp:extent cx="5334000" cy="3487917"/>
            <wp:effectExtent l="0" t="0" r="0" b="0"/>
            <wp:docPr id="304731483" name="Picture" descr="Mock to real migration"/>
            <wp:cNvGraphicFramePr/>
            <a:graphic xmlns:a="http://schemas.openxmlformats.org/drawingml/2006/main">
              <a:graphicData uri="http://schemas.openxmlformats.org/drawingml/2006/picture">
                <pic:pic xmlns:pic="http://schemas.openxmlformats.org/drawingml/2006/picture">
                  <pic:nvPicPr>
                    <pic:cNvPr id="0" name="Picture" descr="../diagrams/exports/03-mock-to-real-migration.png"/>
                    <pic:cNvPicPr>
                      <a:picLocks noChangeAspect="1" noChangeArrowheads="1"/>
                    </pic:cNvPicPr>
                  </pic:nvPicPr>
                  <pic:blipFill>
                    <a:blip r:embed="rId28"/>
                    <a:stretch>
                      <a:fillRect/>
                    </a:stretch>
                  </pic:blipFill>
                  <pic:spPr bwMode="auto">
                    <a:xfrm>
                      <a:off x="0" y="0"/>
                      <a:ext cx="5334000" cy="3487917"/>
                    </a:xfrm>
                    <a:prstGeom prst="rect">
                      <a:avLst/>
                    </a:prstGeom>
                    <a:noFill/>
                    <a:ln w="9525">
                      <a:noFill/>
                      <a:headEnd/>
                      <a:tailEnd/>
                    </a:ln>
                  </pic:spPr>
                </pic:pic>
              </a:graphicData>
            </a:graphic>
          </wp:inline>
        </w:drawing>
      </w:r>
    </w:p>
    <w:p w14:paraId="1076E99C" w14:textId="77777777" w:rsidR="004A7910" w:rsidRDefault="00000000">
      <w:pPr>
        <w:pStyle w:val="ImageCaption"/>
      </w:pPr>
      <w:r>
        <w:t>Mock to real migration</w:t>
      </w:r>
    </w:p>
    <w:p w14:paraId="3CECC177" w14:textId="77777777" w:rsidR="004A7910" w:rsidRDefault="00000000">
      <w:pPr>
        <w:pStyle w:val="Heading1"/>
      </w:pPr>
      <w:bookmarkStart w:id="65" w:name="X7425659665749038342128935db0e89e3bf04e6"/>
      <w:bookmarkStart w:id="66" w:name="_Toc235026363"/>
      <w:r>
        <w:t>5. Datadog APIs, monitors, connectors and implementation reference</w:t>
      </w:r>
      <w:bookmarkEnd w:id="65"/>
      <w:bookmarkEnd w:id="66"/>
    </w:p>
    <w:p w14:paraId="61C6CA1F" w14:textId="77777777" w:rsidR="004A7910" w:rsidRDefault="00000000">
      <w:pPr>
        <w:pStyle w:val="FirstParagraph"/>
      </w:pPr>
      <w:r>
        <w:t xml:space="preserve">This page is the technical bridge from </w:t>
      </w:r>
      <w:r>
        <w:rPr>
          <w:rStyle w:val="VerbatimChar"/>
        </w:rPr>
        <w:t>genai-observability-demo/datadog/</w:t>
      </w:r>
      <w:r>
        <w:t xml:space="preserve"> (the migration kit already in this repo) to a real Datadog tenant. Nothing described here is live — these are illustrative dashboards-as-code templates and monitor/SLO definitions, using a proposed metric namespace (</w:t>
      </w:r>
      <w:proofErr w:type="gramStart"/>
      <w:r>
        <w:rPr>
          <w:rStyle w:val="VerbatimChar"/>
        </w:rPr>
        <w:t>genai.*</w:t>
      </w:r>
      <w:proofErr w:type="gramEnd"/>
      <w:r>
        <w:t xml:space="preserve">) consistent with </w:t>
      </w:r>
      <w:hyperlink r:id="rId29">
        <w:r>
          <w:rPr>
            <w:rStyle w:val="VerbatimChar"/>
          </w:rPr>
          <w:t>..</w:t>
        </w:r>
        <w:proofErr w:type="gramStart"/>
        <w:r>
          <w:rPr>
            <w:rStyle w:val="VerbatimChar"/>
          </w:rPr>
          <w:t>/..</w:t>
        </w:r>
        <w:proofErr w:type="gramEnd"/>
        <w:r>
          <w:rPr>
            <w:rStyle w:val="VerbatimChar"/>
          </w:rPr>
          <w:t>/docs/datadog-mapping.md</w:t>
        </w:r>
      </w:hyperlink>
      <w:r>
        <w:t>. See the layered architecture diagram below.</w:t>
      </w:r>
    </w:p>
    <w:p w14:paraId="2244E393" w14:textId="77777777" w:rsidR="004A7910" w:rsidRDefault="00000000">
      <w:pPr>
        <w:pStyle w:val="CaptionedFigure"/>
      </w:pPr>
      <w:r>
        <w:rPr>
          <w:noProof/>
        </w:rPr>
        <w:lastRenderedPageBreak/>
        <w:drawing>
          <wp:inline distT="0" distB="0" distL="0" distR="0" wp14:anchorId="7DE82395" wp14:editId="4DAA12AC">
            <wp:extent cx="5334000" cy="3949993"/>
            <wp:effectExtent l="0" t="0" r="0" b="0"/>
            <wp:docPr id="1157491662" name="Picture" descr="Target Datadog implementation architecture"/>
            <wp:cNvGraphicFramePr/>
            <a:graphic xmlns:a="http://schemas.openxmlformats.org/drawingml/2006/main">
              <a:graphicData uri="http://schemas.openxmlformats.org/drawingml/2006/picture">
                <pic:pic xmlns:pic="http://schemas.openxmlformats.org/drawingml/2006/picture">
                  <pic:nvPicPr>
                    <pic:cNvPr id="0" name="Picture" descr="../diagrams/exports/06-datadog-implementation-architecture.png"/>
                    <pic:cNvPicPr>
                      <a:picLocks noChangeAspect="1" noChangeArrowheads="1"/>
                    </pic:cNvPicPr>
                  </pic:nvPicPr>
                  <pic:blipFill>
                    <a:blip r:embed="rId24"/>
                    <a:stretch>
                      <a:fillRect/>
                    </a:stretch>
                  </pic:blipFill>
                  <pic:spPr bwMode="auto">
                    <a:xfrm>
                      <a:off x="0" y="0"/>
                      <a:ext cx="5334000" cy="3949993"/>
                    </a:xfrm>
                    <a:prstGeom prst="rect">
                      <a:avLst/>
                    </a:prstGeom>
                    <a:noFill/>
                    <a:ln w="9525">
                      <a:noFill/>
                      <a:headEnd/>
                      <a:tailEnd/>
                    </a:ln>
                  </pic:spPr>
                </pic:pic>
              </a:graphicData>
            </a:graphic>
          </wp:inline>
        </w:drawing>
      </w:r>
    </w:p>
    <w:p w14:paraId="47DB4FD9" w14:textId="77777777" w:rsidR="004A7910" w:rsidRDefault="00000000">
      <w:pPr>
        <w:pStyle w:val="ImageCaption"/>
      </w:pPr>
      <w:r>
        <w:t>Target Datadog implementation architecture</w:t>
      </w:r>
    </w:p>
    <w:p w14:paraId="439322AE" w14:textId="77777777" w:rsidR="004A7910" w:rsidRDefault="00000000">
      <w:pPr>
        <w:pStyle w:val="Heading2"/>
      </w:pPr>
      <w:bookmarkStart w:id="67" w:name="Xdcfec0969225c88378acc217b29f1149bb3613e"/>
      <w:bookmarkStart w:id="68" w:name="_Toc235026364"/>
      <w:r>
        <w:t>Instrumentation layer — which SDK/API to use</w:t>
      </w:r>
      <w:bookmarkEnd w:id="67"/>
      <w:bookmarkEnd w:id="68"/>
    </w:p>
    <w:tbl>
      <w:tblPr>
        <w:tblStyle w:val="Table"/>
        <w:tblW w:w="5000" w:type="pct"/>
        <w:tblLook w:val="07E0" w:firstRow="1" w:lastRow="1" w:firstColumn="1" w:lastColumn="1" w:noHBand="1" w:noVBand="1"/>
      </w:tblPr>
      <w:tblGrid>
        <w:gridCol w:w="2529"/>
        <w:gridCol w:w="3946"/>
        <w:gridCol w:w="3101"/>
      </w:tblGrid>
      <w:tr w:rsidR="004A7910" w14:paraId="03A0E8E3" w14:textId="77777777">
        <w:tc>
          <w:tcPr>
            <w:tcW w:w="0" w:type="auto"/>
            <w:tcBorders>
              <w:bottom w:val="single" w:sz="0" w:space="0" w:color="auto"/>
            </w:tcBorders>
            <w:vAlign w:val="bottom"/>
          </w:tcPr>
          <w:p w14:paraId="7EA647CC" w14:textId="77777777" w:rsidR="004A7910" w:rsidRDefault="00000000">
            <w:pPr>
              <w:pStyle w:val="Compact"/>
            </w:pPr>
            <w:r>
              <w:t>Approach</w:t>
            </w:r>
          </w:p>
        </w:tc>
        <w:tc>
          <w:tcPr>
            <w:tcW w:w="0" w:type="auto"/>
            <w:tcBorders>
              <w:bottom w:val="single" w:sz="0" w:space="0" w:color="auto"/>
            </w:tcBorders>
            <w:vAlign w:val="bottom"/>
          </w:tcPr>
          <w:p w14:paraId="4C1D4E1A" w14:textId="77777777" w:rsidR="004A7910" w:rsidRDefault="00000000">
            <w:pPr>
              <w:pStyle w:val="Compact"/>
            </w:pPr>
            <w:r>
              <w:t>When to use it</w:t>
            </w:r>
          </w:p>
        </w:tc>
        <w:tc>
          <w:tcPr>
            <w:tcW w:w="0" w:type="auto"/>
            <w:tcBorders>
              <w:bottom w:val="single" w:sz="0" w:space="0" w:color="auto"/>
            </w:tcBorders>
            <w:vAlign w:val="bottom"/>
          </w:tcPr>
          <w:p w14:paraId="1B4A11FD" w14:textId="77777777" w:rsidR="004A7910" w:rsidRDefault="00000000">
            <w:pPr>
              <w:pStyle w:val="Compact"/>
            </w:pPr>
            <w:r>
              <w:t>Notes</w:t>
            </w:r>
          </w:p>
        </w:tc>
      </w:tr>
      <w:tr w:rsidR="004A7910" w14:paraId="179DC5B5" w14:textId="77777777">
        <w:tc>
          <w:tcPr>
            <w:tcW w:w="0" w:type="auto"/>
          </w:tcPr>
          <w:p w14:paraId="4F12F500" w14:textId="77777777" w:rsidR="004A7910" w:rsidRDefault="00000000">
            <w:pPr>
              <w:pStyle w:val="Compact"/>
            </w:pPr>
            <w:r>
              <w:rPr>
                <w:b/>
              </w:rPr>
              <w:t>Datadog LLM Observability SDK</w:t>
            </w:r>
            <w:r>
              <w:t xml:space="preserve"> (</w:t>
            </w:r>
            <w:hyperlink r:id="rId30">
              <w:r>
                <w:rPr>
                  <w:rStyle w:val="Hyperlink"/>
                </w:rPr>
                <w:t>docs</w:t>
              </w:r>
            </w:hyperlink>
            <w:r>
              <w:t>)</w:t>
            </w:r>
          </w:p>
        </w:tc>
        <w:tc>
          <w:tcPr>
            <w:tcW w:w="0" w:type="auto"/>
          </w:tcPr>
          <w:p w14:paraId="254DE51B" w14:textId="77777777" w:rsidR="004A7910" w:rsidRDefault="00000000">
            <w:pPr>
              <w:pStyle w:val="Compact"/>
            </w:pPr>
            <w:r>
              <w:t>Supported frameworks/providers (OpenAI, Anthropic, Bedrock, Azure OpenAI, LangChain, LangGraph, etc.)</w:t>
            </w:r>
          </w:p>
        </w:tc>
        <w:tc>
          <w:tcPr>
            <w:tcW w:w="0" w:type="auto"/>
          </w:tcPr>
          <w:p w14:paraId="385B0A0F" w14:textId="77777777" w:rsidR="004A7910" w:rsidRDefault="00000000">
            <w:pPr>
              <w:pStyle w:val="Compact"/>
            </w:pPr>
            <w:r>
              <w:t>Auto-instruments spans, tokens, cost where supported; fastest path to production</w:t>
            </w:r>
          </w:p>
        </w:tc>
      </w:tr>
      <w:tr w:rsidR="004A7910" w14:paraId="7609EC66" w14:textId="77777777">
        <w:tc>
          <w:tcPr>
            <w:tcW w:w="0" w:type="auto"/>
          </w:tcPr>
          <w:p w14:paraId="1AB66595" w14:textId="77777777" w:rsidR="004A7910" w:rsidRDefault="00000000">
            <w:pPr>
              <w:pStyle w:val="Compact"/>
            </w:pPr>
            <w:r>
              <w:rPr>
                <w:b/>
              </w:rPr>
              <w:t>Datadog Agent Observability SDK</w:t>
            </w:r>
          </w:p>
        </w:tc>
        <w:tc>
          <w:tcPr>
            <w:tcW w:w="0" w:type="auto"/>
          </w:tcPr>
          <w:p w14:paraId="6263BAC7" w14:textId="77777777" w:rsidR="004A7910" w:rsidRDefault="00000000">
            <w:pPr>
              <w:pStyle w:val="Compact"/>
            </w:pPr>
            <w:r>
              <w:t>Custom agent orchestration frameworks</w:t>
            </w:r>
          </w:p>
        </w:tc>
        <w:tc>
          <w:tcPr>
            <w:tcW w:w="0" w:type="auto"/>
          </w:tcPr>
          <w:p w14:paraId="2701403B" w14:textId="77777777" w:rsidR="004A7910" w:rsidRDefault="00000000">
            <w:pPr>
              <w:pStyle w:val="Compact"/>
            </w:pPr>
            <w:r>
              <w:t>Extends LLM Observability to agent-specific spans (planning, tool calls, loops)</w:t>
            </w:r>
          </w:p>
        </w:tc>
      </w:tr>
      <w:tr w:rsidR="004A7910" w14:paraId="19B80DA0" w14:textId="77777777">
        <w:tc>
          <w:tcPr>
            <w:tcW w:w="0" w:type="auto"/>
          </w:tcPr>
          <w:p w14:paraId="75BF0481" w14:textId="77777777" w:rsidR="004A7910" w:rsidRDefault="00000000">
            <w:pPr>
              <w:pStyle w:val="Compact"/>
            </w:pPr>
            <w:r>
              <w:rPr>
                <w:b/>
              </w:rPr>
              <w:t>OpenTelemetry GenAI semantic conventions</w:t>
            </w:r>
            <w:r>
              <w:t xml:space="preserve"> (</w:t>
            </w:r>
            <w:hyperlink r:id="rId31">
              <w:r>
                <w:rPr>
                  <w:rStyle w:val="Hyperlink"/>
                </w:rPr>
                <w:t>spec</w:t>
              </w:r>
            </w:hyperlink>
            <w:r>
              <w:t>)</w:t>
            </w:r>
          </w:p>
        </w:tc>
        <w:tc>
          <w:tcPr>
            <w:tcW w:w="0" w:type="auto"/>
          </w:tcPr>
          <w:p w14:paraId="3C1CC804" w14:textId="77777777" w:rsidR="004A7910" w:rsidRDefault="00000000">
            <w:pPr>
              <w:pStyle w:val="Compact"/>
            </w:pPr>
            <w:r>
              <w:t>Cross-vendor portability preferred, or proprietary/unsupported orchestration</w:t>
            </w:r>
          </w:p>
        </w:tc>
        <w:tc>
          <w:tcPr>
            <w:tcW w:w="0" w:type="auto"/>
          </w:tcPr>
          <w:p w14:paraId="373224BC" w14:textId="77777777" w:rsidR="004A7910" w:rsidRDefault="00000000">
            <w:pPr>
              <w:pStyle w:val="Compact"/>
            </w:pPr>
            <w:r>
              <w:t>Vendor-neutral; ingested by Datadog via the OTel Collector or Datadog Agent’s OTLP intake</w:t>
            </w:r>
          </w:p>
        </w:tc>
      </w:tr>
      <w:tr w:rsidR="004A7910" w14:paraId="7D193BA5" w14:textId="77777777">
        <w:tc>
          <w:tcPr>
            <w:tcW w:w="0" w:type="auto"/>
          </w:tcPr>
          <w:p w14:paraId="44EF77FC" w14:textId="77777777" w:rsidR="004A7910" w:rsidRDefault="00000000">
            <w:pPr>
              <w:pStyle w:val="Compact"/>
            </w:pPr>
            <w:r>
              <w:rPr>
                <w:b/>
              </w:rPr>
              <w:t>Manual spans / custom instrumentation</w:t>
            </w:r>
          </w:p>
        </w:tc>
        <w:tc>
          <w:tcPr>
            <w:tcW w:w="0" w:type="auto"/>
          </w:tcPr>
          <w:p w14:paraId="31DAD59D" w14:textId="77777777" w:rsidR="004A7910" w:rsidRDefault="00000000">
            <w:pPr>
              <w:pStyle w:val="Compact"/>
            </w:pPr>
            <w:r>
              <w:t>Anything auto-instrumentation doesn’t cover</w:t>
            </w:r>
          </w:p>
        </w:tc>
        <w:tc>
          <w:tcPr>
            <w:tcW w:w="0" w:type="auto"/>
          </w:tcPr>
          <w:p w14:paraId="3341C46C" w14:textId="77777777" w:rsidR="004A7910" w:rsidRDefault="00000000">
            <w:pPr>
              <w:pStyle w:val="Compact"/>
            </w:pPr>
            <w:r>
              <w:t>Addendum’s explicit caveat: auto-instrumentation won’t cover proprietary orchestration — budget for this</w:t>
            </w:r>
          </w:p>
        </w:tc>
      </w:tr>
    </w:tbl>
    <w:p w14:paraId="4C123608" w14:textId="77777777" w:rsidR="004A7910" w:rsidRDefault="00000000">
      <w:pPr>
        <w:pStyle w:val="BodyText"/>
      </w:pPr>
      <w:r>
        <w:lastRenderedPageBreak/>
        <w:t>The synthetic span taxonomy in this repo (</w:t>
      </w:r>
      <w:r>
        <w:rPr>
          <w:rStyle w:val="VerbatimChar"/>
        </w:rPr>
        <w:t>workflow / llm / retrieval / tool / guardrail</w:t>
      </w:r>
      <w:r>
        <w:t>) mirrors the addendum’s recommended span taxonomy (</w:t>
      </w:r>
      <w:r>
        <w:rPr>
          <w:rStyle w:val="VerbatimChar"/>
        </w:rPr>
        <w:t>workflow, agent, llm, retrieval, tool, guardrail, human_review, final_response</w:t>
      </w:r>
      <w:r>
        <w:t>), so migrating the generator’s field names into either SDK or OTel is a direct mapping exercise, not a redesign.</w:t>
      </w:r>
    </w:p>
    <w:p w14:paraId="71AFABF1" w14:textId="77777777" w:rsidR="004A7910" w:rsidRDefault="00000000">
      <w:pPr>
        <w:pStyle w:val="Heading2"/>
      </w:pPr>
      <w:bookmarkStart w:id="69" w:name="proposed-metric-namespace-genai."/>
      <w:bookmarkStart w:id="70" w:name="_Toc235026365"/>
      <w:r>
        <w:t>Proposed metric namespace (</w:t>
      </w:r>
      <w:r>
        <w:rPr>
          <w:rStyle w:val="VerbatimChar"/>
        </w:rPr>
        <w:t>genai.*</w:t>
      </w:r>
      <w:r>
        <w:t>)</w:t>
      </w:r>
      <w:bookmarkEnd w:id="69"/>
      <w:bookmarkEnd w:id="70"/>
    </w:p>
    <w:tbl>
      <w:tblPr>
        <w:tblStyle w:val="Table"/>
        <w:tblW w:w="5000" w:type="pct"/>
        <w:tblLook w:val="07E0" w:firstRow="1" w:lastRow="1" w:firstColumn="1" w:lastColumn="1" w:noHBand="1" w:noVBand="1"/>
      </w:tblPr>
      <w:tblGrid>
        <w:gridCol w:w="4692"/>
        <w:gridCol w:w="1507"/>
        <w:gridCol w:w="3377"/>
      </w:tblGrid>
      <w:tr w:rsidR="004A7910" w14:paraId="27E1E368" w14:textId="77777777">
        <w:tc>
          <w:tcPr>
            <w:tcW w:w="0" w:type="auto"/>
            <w:tcBorders>
              <w:bottom w:val="single" w:sz="0" w:space="0" w:color="auto"/>
            </w:tcBorders>
            <w:vAlign w:val="bottom"/>
          </w:tcPr>
          <w:p w14:paraId="7B6430FC" w14:textId="77777777" w:rsidR="004A7910" w:rsidRDefault="00000000">
            <w:pPr>
              <w:pStyle w:val="Compact"/>
            </w:pPr>
            <w:r>
              <w:t>Metric</w:t>
            </w:r>
          </w:p>
        </w:tc>
        <w:tc>
          <w:tcPr>
            <w:tcW w:w="0" w:type="auto"/>
            <w:tcBorders>
              <w:bottom w:val="single" w:sz="0" w:space="0" w:color="auto"/>
            </w:tcBorders>
            <w:vAlign w:val="bottom"/>
          </w:tcPr>
          <w:p w14:paraId="4DB83E17" w14:textId="77777777" w:rsidR="004A7910" w:rsidRDefault="00000000">
            <w:pPr>
              <w:pStyle w:val="Compact"/>
            </w:pPr>
            <w:r>
              <w:t>Type</w:t>
            </w:r>
          </w:p>
        </w:tc>
        <w:tc>
          <w:tcPr>
            <w:tcW w:w="0" w:type="auto"/>
            <w:tcBorders>
              <w:bottom w:val="single" w:sz="0" w:space="0" w:color="auto"/>
            </w:tcBorders>
            <w:vAlign w:val="bottom"/>
          </w:tcPr>
          <w:p w14:paraId="3032CCA7" w14:textId="77777777" w:rsidR="004A7910" w:rsidRDefault="00000000">
            <w:pPr>
              <w:pStyle w:val="Compact"/>
            </w:pPr>
            <w:r>
              <w:t>Key tags</w:t>
            </w:r>
          </w:p>
        </w:tc>
      </w:tr>
      <w:tr w:rsidR="004A7910" w14:paraId="7131EE37" w14:textId="77777777">
        <w:tc>
          <w:tcPr>
            <w:tcW w:w="0" w:type="auto"/>
          </w:tcPr>
          <w:p w14:paraId="1FDDE43A" w14:textId="77777777" w:rsidR="004A7910" w:rsidRDefault="00000000">
            <w:pPr>
              <w:pStyle w:val="Compact"/>
            </w:pPr>
            <w:r>
              <w:rPr>
                <w:rStyle w:val="VerbatimChar"/>
              </w:rPr>
              <w:t>genai.workflow.count</w:t>
            </w:r>
          </w:p>
        </w:tc>
        <w:tc>
          <w:tcPr>
            <w:tcW w:w="0" w:type="auto"/>
          </w:tcPr>
          <w:p w14:paraId="1E893793" w14:textId="77777777" w:rsidR="004A7910" w:rsidRDefault="00000000">
            <w:pPr>
              <w:pStyle w:val="Compact"/>
            </w:pPr>
            <w:r>
              <w:t>count</w:t>
            </w:r>
          </w:p>
        </w:tc>
        <w:tc>
          <w:tcPr>
            <w:tcW w:w="0" w:type="auto"/>
          </w:tcPr>
          <w:p w14:paraId="1125C637" w14:textId="77777777" w:rsidR="004A7910" w:rsidRDefault="00000000">
            <w:pPr>
              <w:pStyle w:val="Compact"/>
            </w:pPr>
            <w:r>
              <w:rPr>
                <w:rStyle w:val="VerbatimChar"/>
              </w:rPr>
              <w:t>outcome, use_case, tenant, channel, risk_tier</w:t>
            </w:r>
          </w:p>
        </w:tc>
      </w:tr>
      <w:tr w:rsidR="004A7910" w14:paraId="441FF5CD" w14:textId="77777777">
        <w:tc>
          <w:tcPr>
            <w:tcW w:w="0" w:type="auto"/>
          </w:tcPr>
          <w:p w14:paraId="238CA3B3" w14:textId="77777777" w:rsidR="004A7910" w:rsidRDefault="00000000">
            <w:pPr>
              <w:pStyle w:val="Compact"/>
            </w:pPr>
            <w:r>
              <w:rPr>
                <w:rStyle w:val="VerbatimChar"/>
              </w:rPr>
              <w:t>genai.workflow.latency_ms</w:t>
            </w:r>
          </w:p>
        </w:tc>
        <w:tc>
          <w:tcPr>
            <w:tcW w:w="0" w:type="auto"/>
          </w:tcPr>
          <w:p w14:paraId="6570DD45" w14:textId="77777777" w:rsidR="004A7910" w:rsidRDefault="00000000">
            <w:pPr>
              <w:pStyle w:val="Compact"/>
            </w:pPr>
            <w:r>
              <w:t>distribution</w:t>
            </w:r>
          </w:p>
        </w:tc>
        <w:tc>
          <w:tcPr>
            <w:tcW w:w="0" w:type="auto"/>
          </w:tcPr>
          <w:p w14:paraId="35E598B4" w14:textId="77777777" w:rsidR="004A7910" w:rsidRDefault="00000000">
            <w:pPr>
              <w:pStyle w:val="Compact"/>
            </w:pPr>
            <w:r>
              <w:rPr>
                <w:rStyle w:val="VerbatimChar"/>
              </w:rPr>
              <w:t>use_case, tenant</w:t>
            </w:r>
          </w:p>
        </w:tc>
      </w:tr>
      <w:tr w:rsidR="004A7910" w14:paraId="48319B55" w14:textId="77777777">
        <w:tc>
          <w:tcPr>
            <w:tcW w:w="0" w:type="auto"/>
          </w:tcPr>
          <w:p w14:paraId="19258D18" w14:textId="77777777" w:rsidR="004A7910" w:rsidRDefault="00000000">
            <w:pPr>
              <w:pStyle w:val="Compact"/>
            </w:pPr>
            <w:r>
              <w:rPr>
                <w:rStyle w:val="VerbatimChar"/>
              </w:rPr>
              <w:t>genai.workflow.cost_usd</w:t>
            </w:r>
          </w:p>
        </w:tc>
        <w:tc>
          <w:tcPr>
            <w:tcW w:w="0" w:type="auto"/>
          </w:tcPr>
          <w:p w14:paraId="50A2A078" w14:textId="77777777" w:rsidR="004A7910" w:rsidRDefault="00000000">
            <w:pPr>
              <w:pStyle w:val="Compact"/>
            </w:pPr>
            <w:r>
              <w:t>distribution</w:t>
            </w:r>
          </w:p>
        </w:tc>
        <w:tc>
          <w:tcPr>
            <w:tcW w:w="0" w:type="auto"/>
          </w:tcPr>
          <w:p w14:paraId="09F2F1C4" w14:textId="77777777" w:rsidR="004A7910" w:rsidRDefault="00000000">
            <w:pPr>
              <w:pStyle w:val="Compact"/>
            </w:pPr>
            <w:r>
              <w:rPr>
                <w:rStyle w:val="VerbatimChar"/>
              </w:rPr>
              <w:t>use_case, tenant, cost_category</w:t>
            </w:r>
            <w:r>
              <w:t xml:space="preserve"> (</w:t>
            </w:r>
            <w:r>
              <w:rPr>
                <w:rStyle w:val="VerbatimChar"/>
              </w:rPr>
              <w:t>llm</w:t>
            </w:r>
            <w:r>
              <w:t>|</w:t>
            </w:r>
            <w:r>
              <w:rPr>
                <w:rStyle w:val="VerbatimChar"/>
              </w:rPr>
              <w:t>tool</w:t>
            </w:r>
            <w:r>
              <w:t>|</w:t>
            </w:r>
            <w:r>
              <w:rPr>
                <w:rStyle w:val="VerbatimChar"/>
              </w:rPr>
              <w:t>retrieval</w:t>
            </w:r>
            <w:r>
              <w:t>)</w:t>
            </w:r>
          </w:p>
        </w:tc>
      </w:tr>
      <w:tr w:rsidR="004A7910" w14:paraId="2465E25A" w14:textId="77777777">
        <w:tc>
          <w:tcPr>
            <w:tcW w:w="0" w:type="auto"/>
          </w:tcPr>
          <w:p w14:paraId="3220EF63" w14:textId="77777777" w:rsidR="004A7910" w:rsidRDefault="00000000">
            <w:pPr>
              <w:pStyle w:val="Compact"/>
            </w:pPr>
            <w:r>
              <w:rPr>
                <w:rStyle w:val="VerbatimChar"/>
              </w:rPr>
              <w:t>genai.llm.call.count</w:t>
            </w:r>
          </w:p>
        </w:tc>
        <w:tc>
          <w:tcPr>
            <w:tcW w:w="0" w:type="auto"/>
          </w:tcPr>
          <w:p w14:paraId="348C64D5" w14:textId="77777777" w:rsidR="004A7910" w:rsidRDefault="00000000">
            <w:pPr>
              <w:pStyle w:val="Compact"/>
            </w:pPr>
            <w:r>
              <w:t>count</w:t>
            </w:r>
          </w:p>
        </w:tc>
        <w:tc>
          <w:tcPr>
            <w:tcW w:w="0" w:type="auto"/>
          </w:tcPr>
          <w:p w14:paraId="09051E3E" w14:textId="77777777" w:rsidR="004A7910" w:rsidRDefault="00000000">
            <w:pPr>
              <w:pStyle w:val="Compact"/>
            </w:pPr>
            <w:r>
              <w:rPr>
                <w:rStyle w:val="VerbatimChar"/>
              </w:rPr>
              <w:t>provider, model, status, finish_reason</w:t>
            </w:r>
          </w:p>
        </w:tc>
      </w:tr>
      <w:tr w:rsidR="004A7910" w14:paraId="446FD073" w14:textId="77777777">
        <w:tc>
          <w:tcPr>
            <w:tcW w:w="0" w:type="auto"/>
          </w:tcPr>
          <w:p w14:paraId="73A96884" w14:textId="77777777" w:rsidR="004A7910" w:rsidRDefault="00000000">
            <w:pPr>
              <w:pStyle w:val="Compact"/>
            </w:pPr>
            <w:r>
              <w:rPr>
                <w:rStyle w:val="VerbatimChar"/>
              </w:rPr>
              <w:t>genai.llm.latency_ms</w:t>
            </w:r>
          </w:p>
        </w:tc>
        <w:tc>
          <w:tcPr>
            <w:tcW w:w="0" w:type="auto"/>
          </w:tcPr>
          <w:p w14:paraId="451B7747" w14:textId="77777777" w:rsidR="004A7910" w:rsidRDefault="00000000">
            <w:pPr>
              <w:pStyle w:val="Compact"/>
            </w:pPr>
            <w:r>
              <w:t>distribution</w:t>
            </w:r>
          </w:p>
        </w:tc>
        <w:tc>
          <w:tcPr>
            <w:tcW w:w="0" w:type="auto"/>
          </w:tcPr>
          <w:p w14:paraId="49BBCB37" w14:textId="77777777" w:rsidR="004A7910" w:rsidRDefault="00000000">
            <w:pPr>
              <w:pStyle w:val="Compact"/>
            </w:pPr>
            <w:r>
              <w:rPr>
                <w:rStyle w:val="VerbatimChar"/>
              </w:rPr>
              <w:t>provider, model</w:t>
            </w:r>
          </w:p>
        </w:tc>
      </w:tr>
      <w:tr w:rsidR="004A7910" w14:paraId="3EE9ABC7" w14:textId="77777777">
        <w:tc>
          <w:tcPr>
            <w:tcW w:w="0" w:type="auto"/>
          </w:tcPr>
          <w:p w14:paraId="109CB2F5" w14:textId="77777777" w:rsidR="004A7910" w:rsidRDefault="00000000">
            <w:pPr>
              <w:pStyle w:val="Compact"/>
            </w:pPr>
            <w:r>
              <w:rPr>
                <w:rStyle w:val="VerbatimChar"/>
              </w:rPr>
              <w:t>genai.llm.tokens</w:t>
            </w:r>
          </w:p>
        </w:tc>
        <w:tc>
          <w:tcPr>
            <w:tcW w:w="0" w:type="auto"/>
          </w:tcPr>
          <w:p w14:paraId="668A190C" w14:textId="77777777" w:rsidR="004A7910" w:rsidRDefault="00000000">
            <w:pPr>
              <w:pStyle w:val="Compact"/>
            </w:pPr>
            <w:r>
              <w:t>distribution</w:t>
            </w:r>
          </w:p>
        </w:tc>
        <w:tc>
          <w:tcPr>
            <w:tcW w:w="0" w:type="auto"/>
          </w:tcPr>
          <w:p w14:paraId="5AEFDC77" w14:textId="77777777" w:rsidR="004A7910" w:rsidRDefault="00000000">
            <w:pPr>
              <w:pStyle w:val="Compact"/>
            </w:pPr>
            <w:r>
              <w:rPr>
                <w:rStyle w:val="VerbatimChar"/>
              </w:rPr>
              <w:t>provider, model, token_type</w:t>
            </w:r>
            <w:r>
              <w:t xml:space="preserve"> (</w:t>
            </w:r>
            <w:r>
              <w:rPr>
                <w:rStyle w:val="VerbatimChar"/>
              </w:rPr>
              <w:t>input</w:t>
            </w:r>
            <w:r>
              <w:t>|</w:t>
            </w:r>
            <w:r>
              <w:rPr>
                <w:rStyle w:val="VerbatimChar"/>
              </w:rPr>
              <w:t>output</w:t>
            </w:r>
            <w:r>
              <w:t>)</w:t>
            </w:r>
          </w:p>
        </w:tc>
      </w:tr>
      <w:tr w:rsidR="004A7910" w14:paraId="5BCBC1AE" w14:textId="77777777">
        <w:tc>
          <w:tcPr>
            <w:tcW w:w="0" w:type="auto"/>
          </w:tcPr>
          <w:p w14:paraId="256FD660" w14:textId="77777777" w:rsidR="004A7910" w:rsidRDefault="00000000">
            <w:pPr>
              <w:pStyle w:val="Compact"/>
            </w:pPr>
            <w:r>
              <w:rPr>
                <w:rStyle w:val="VerbatimChar"/>
              </w:rPr>
              <w:t>genai.tool.call.count</w:t>
            </w:r>
          </w:p>
        </w:tc>
        <w:tc>
          <w:tcPr>
            <w:tcW w:w="0" w:type="auto"/>
          </w:tcPr>
          <w:p w14:paraId="4E7FD5A0" w14:textId="77777777" w:rsidR="004A7910" w:rsidRDefault="00000000">
            <w:pPr>
              <w:pStyle w:val="Compact"/>
            </w:pPr>
            <w:r>
              <w:t>count</w:t>
            </w:r>
          </w:p>
        </w:tc>
        <w:tc>
          <w:tcPr>
            <w:tcW w:w="0" w:type="auto"/>
          </w:tcPr>
          <w:p w14:paraId="1933302C" w14:textId="77777777" w:rsidR="004A7910" w:rsidRDefault="00000000">
            <w:pPr>
              <w:pStyle w:val="Compact"/>
            </w:pPr>
            <w:r>
              <w:rPr>
                <w:rStyle w:val="VerbatimChar"/>
              </w:rPr>
              <w:t>tool_name, risk_class, status</w:t>
            </w:r>
          </w:p>
        </w:tc>
      </w:tr>
      <w:tr w:rsidR="004A7910" w14:paraId="69FAA7A8" w14:textId="77777777">
        <w:tc>
          <w:tcPr>
            <w:tcW w:w="0" w:type="auto"/>
          </w:tcPr>
          <w:p w14:paraId="32D204CE" w14:textId="77777777" w:rsidR="004A7910" w:rsidRDefault="00000000">
            <w:pPr>
              <w:pStyle w:val="Compact"/>
            </w:pPr>
            <w:r>
              <w:rPr>
                <w:rStyle w:val="VerbatimChar"/>
              </w:rPr>
              <w:t>genai.tool.latency_ms</w:t>
            </w:r>
          </w:p>
        </w:tc>
        <w:tc>
          <w:tcPr>
            <w:tcW w:w="0" w:type="auto"/>
          </w:tcPr>
          <w:p w14:paraId="3E0F2F73" w14:textId="77777777" w:rsidR="004A7910" w:rsidRDefault="00000000">
            <w:pPr>
              <w:pStyle w:val="Compact"/>
            </w:pPr>
            <w:r>
              <w:t>distribution</w:t>
            </w:r>
          </w:p>
        </w:tc>
        <w:tc>
          <w:tcPr>
            <w:tcW w:w="0" w:type="auto"/>
          </w:tcPr>
          <w:p w14:paraId="679C15BB" w14:textId="77777777" w:rsidR="004A7910" w:rsidRDefault="00000000">
            <w:pPr>
              <w:pStyle w:val="Compact"/>
            </w:pPr>
            <w:r>
              <w:rPr>
                <w:rStyle w:val="VerbatimChar"/>
              </w:rPr>
              <w:t>tool_name</w:t>
            </w:r>
          </w:p>
        </w:tc>
      </w:tr>
      <w:tr w:rsidR="004A7910" w14:paraId="6B7BBAED" w14:textId="77777777">
        <w:tc>
          <w:tcPr>
            <w:tcW w:w="0" w:type="auto"/>
          </w:tcPr>
          <w:p w14:paraId="4FFEDA7B" w14:textId="77777777" w:rsidR="004A7910" w:rsidRDefault="00000000">
            <w:pPr>
              <w:pStyle w:val="Compact"/>
            </w:pPr>
            <w:r>
              <w:rPr>
                <w:rStyle w:val="VerbatimChar"/>
              </w:rPr>
              <w:t>genai.guardrail.decision.count</w:t>
            </w:r>
          </w:p>
        </w:tc>
        <w:tc>
          <w:tcPr>
            <w:tcW w:w="0" w:type="auto"/>
          </w:tcPr>
          <w:p w14:paraId="7F108396" w14:textId="77777777" w:rsidR="004A7910" w:rsidRDefault="00000000">
            <w:pPr>
              <w:pStyle w:val="Compact"/>
            </w:pPr>
            <w:r>
              <w:t>count</w:t>
            </w:r>
          </w:p>
        </w:tc>
        <w:tc>
          <w:tcPr>
            <w:tcW w:w="0" w:type="auto"/>
          </w:tcPr>
          <w:p w14:paraId="379508B4" w14:textId="77777777" w:rsidR="004A7910" w:rsidRDefault="00000000">
            <w:pPr>
              <w:pStyle w:val="Compact"/>
            </w:pPr>
            <w:r>
              <w:rPr>
                <w:rStyle w:val="VerbatimChar"/>
              </w:rPr>
              <w:t>policy_name, allow_block_escalate, reason_code</w:t>
            </w:r>
          </w:p>
        </w:tc>
      </w:tr>
      <w:tr w:rsidR="004A7910" w14:paraId="1B098964" w14:textId="77777777">
        <w:tc>
          <w:tcPr>
            <w:tcW w:w="0" w:type="auto"/>
          </w:tcPr>
          <w:p w14:paraId="04BF18A0" w14:textId="77777777" w:rsidR="004A7910" w:rsidRDefault="00000000">
            <w:pPr>
              <w:pStyle w:val="Compact"/>
            </w:pPr>
            <w:r>
              <w:rPr>
                <w:rStyle w:val="VerbatimChar"/>
              </w:rPr>
              <w:t>genai.incident.count</w:t>
            </w:r>
          </w:p>
        </w:tc>
        <w:tc>
          <w:tcPr>
            <w:tcW w:w="0" w:type="auto"/>
          </w:tcPr>
          <w:p w14:paraId="322075A3" w14:textId="77777777" w:rsidR="004A7910" w:rsidRDefault="00000000">
            <w:pPr>
              <w:pStyle w:val="Compact"/>
            </w:pPr>
            <w:r>
              <w:t>count</w:t>
            </w:r>
          </w:p>
        </w:tc>
        <w:tc>
          <w:tcPr>
            <w:tcW w:w="0" w:type="auto"/>
          </w:tcPr>
          <w:p w14:paraId="224DBAF2" w14:textId="77777777" w:rsidR="004A7910" w:rsidRDefault="00000000">
            <w:pPr>
              <w:pStyle w:val="Compact"/>
            </w:pPr>
            <w:r>
              <w:rPr>
                <w:rStyle w:val="VerbatimChar"/>
              </w:rPr>
              <w:t>severity, root_cause_category</w:t>
            </w:r>
          </w:p>
        </w:tc>
      </w:tr>
      <w:tr w:rsidR="004A7910" w14:paraId="47E4B557" w14:textId="77777777">
        <w:tc>
          <w:tcPr>
            <w:tcW w:w="0" w:type="auto"/>
          </w:tcPr>
          <w:p w14:paraId="57E89300" w14:textId="77777777" w:rsidR="004A7910" w:rsidRDefault="00000000">
            <w:pPr>
              <w:pStyle w:val="Compact"/>
            </w:pPr>
            <w:r>
              <w:rPr>
                <w:rStyle w:val="VerbatimChar"/>
              </w:rPr>
              <w:t>genai.workflow.step_count</w:t>
            </w:r>
          </w:p>
        </w:tc>
        <w:tc>
          <w:tcPr>
            <w:tcW w:w="0" w:type="auto"/>
          </w:tcPr>
          <w:p w14:paraId="105C4065" w14:textId="77777777" w:rsidR="004A7910" w:rsidRDefault="00000000">
            <w:pPr>
              <w:pStyle w:val="Compact"/>
            </w:pPr>
            <w:r>
              <w:t>distribution</w:t>
            </w:r>
          </w:p>
        </w:tc>
        <w:tc>
          <w:tcPr>
            <w:tcW w:w="0" w:type="auto"/>
          </w:tcPr>
          <w:p w14:paraId="3E1F0A8E" w14:textId="77777777" w:rsidR="004A7910" w:rsidRDefault="00000000">
            <w:pPr>
              <w:pStyle w:val="Compact"/>
            </w:pPr>
            <w:r>
              <w:rPr>
                <w:rStyle w:val="VerbatimChar"/>
              </w:rPr>
              <w:t>use_case, tenant</w:t>
            </w:r>
          </w:p>
        </w:tc>
      </w:tr>
      <w:tr w:rsidR="004A7910" w14:paraId="5ABA8C50" w14:textId="77777777">
        <w:tc>
          <w:tcPr>
            <w:tcW w:w="0" w:type="auto"/>
          </w:tcPr>
          <w:p w14:paraId="2C0D9696" w14:textId="77777777" w:rsidR="004A7910" w:rsidRDefault="00000000">
            <w:pPr>
              <w:pStyle w:val="Compact"/>
            </w:pPr>
            <w:r>
              <w:rPr>
                <w:rStyle w:val="VerbatimChar"/>
              </w:rPr>
              <w:t>genai.retrieval.count</w:t>
            </w:r>
          </w:p>
        </w:tc>
        <w:tc>
          <w:tcPr>
            <w:tcW w:w="0" w:type="auto"/>
          </w:tcPr>
          <w:p w14:paraId="2056B303" w14:textId="77777777" w:rsidR="004A7910" w:rsidRDefault="00000000">
            <w:pPr>
              <w:pStyle w:val="Compact"/>
            </w:pPr>
            <w:r>
              <w:t>count</w:t>
            </w:r>
          </w:p>
        </w:tc>
        <w:tc>
          <w:tcPr>
            <w:tcW w:w="0" w:type="auto"/>
          </w:tcPr>
          <w:p w14:paraId="391E4E9C" w14:textId="77777777" w:rsidR="004A7910" w:rsidRDefault="00000000">
            <w:pPr>
              <w:pStyle w:val="Compact"/>
            </w:pPr>
            <w:r>
              <w:rPr>
                <w:rStyle w:val="VerbatimChar"/>
              </w:rPr>
              <w:t>retriever, hit (bool)</w:t>
            </w:r>
          </w:p>
        </w:tc>
      </w:tr>
      <w:tr w:rsidR="004A7910" w14:paraId="6979E1FB" w14:textId="77777777">
        <w:tc>
          <w:tcPr>
            <w:tcW w:w="0" w:type="auto"/>
          </w:tcPr>
          <w:p w14:paraId="41A5CA81" w14:textId="77777777" w:rsidR="004A7910" w:rsidRDefault="00000000">
            <w:pPr>
              <w:pStyle w:val="Compact"/>
            </w:pPr>
            <w:r>
              <w:rPr>
                <w:rStyle w:val="VerbatimChar"/>
              </w:rPr>
              <w:t>genai.retrieval.source_freshness_days</w:t>
            </w:r>
          </w:p>
        </w:tc>
        <w:tc>
          <w:tcPr>
            <w:tcW w:w="0" w:type="auto"/>
          </w:tcPr>
          <w:p w14:paraId="105690DB" w14:textId="77777777" w:rsidR="004A7910" w:rsidRDefault="00000000">
            <w:pPr>
              <w:pStyle w:val="Compact"/>
            </w:pPr>
            <w:r>
              <w:t>distribution</w:t>
            </w:r>
          </w:p>
        </w:tc>
        <w:tc>
          <w:tcPr>
            <w:tcW w:w="0" w:type="auto"/>
          </w:tcPr>
          <w:p w14:paraId="63FFDACD" w14:textId="77777777" w:rsidR="004A7910" w:rsidRDefault="00000000">
            <w:pPr>
              <w:pStyle w:val="Compact"/>
            </w:pPr>
            <w:r>
              <w:rPr>
                <w:rStyle w:val="VerbatimChar"/>
              </w:rPr>
              <w:t>retriever</w:t>
            </w:r>
          </w:p>
        </w:tc>
      </w:tr>
      <w:tr w:rsidR="004A7910" w14:paraId="2D86EA22" w14:textId="77777777">
        <w:tc>
          <w:tcPr>
            <w:tcW w:w="0" w:type="auto"/>
          </w:tcPr>
          <w:p w14:paraId="03DF4F86" w14:textId="77777777" w:rsidR="004A7910" w:rsidRDefault="00000000">
            <w:pPr>
              <w:pStyle w:val="Compact"/>
            </w:pPr>
            <w:r>
              <w:rPr>
                <w:rStyle w:val="VerbatimChar"/>
              </w:rPr>
              <w:t>genai.eval.groundedness_score</w:t>
            </w:r>
          </w:p>
        </w:tc>
        <w:tc>
          <w:tcPr>
            <w:tcW w:w="0" w:type="auto"/>
          </w:tcPr>
          <w:p w14:paraId="28FA8C64" w14:textId="77777777" w:rsidR="004A7910" w:rsidRDefault="00000000">
            <w:pPr>
              <w:pStyle w:val="Compact"/>
            </w:pPr>
            <w:r>
              <w:t>gauge</w:t>
            </w:r>
          </w:p>
        </w:tc>
        <w:tc>
          <w:tcPr>
            <w:tcW w:w="0" w:type="auto"/>
          </w:tcPr>
          <w:p w14:paraId="2EE8A176" w14:textId="77777777" w:rsidR="004A7910" w:rsidRDefault="00000000">
            <w:pPr>
              <w:pStyle w:val="Compact"/>
            </w:pPr>
            <w:r>
              <w:rPr>
                <w:rStyle w:val="VerbatimChar"/>
              </w:rPr>
              <w:t>use_case</w:t>
            </w:r>
            <w:r>
              <w:t xml:space="preserve"> — from evaluation harness, not raw traces</w:t>
            </w:r>
          </w:p>
        </w:tc>
      </w:tr>
      <w:tr w:rsidR="004A7910" w14:paraId="20C632AE" w14:textId="77777777">
        <w:tc>
          <w:tcPr>
            <w:tcW w:w="0" w:type="auto"/>
          </w:tcPr>
          <w:p w14:paraId="2BD0F205" w14:textId="77777777" w:rsidR="004A7910" w:rsidRDefault="00000000">
            <w:pPr>
              <w:pStyle w:val="Compact"/>
            </w:pPr>
            <w:r>
              <w:rPr>
                <w:rStyle w:val="VerbatimChar"/>
              </w:rPr>
              <w:t>genai.eval.citation_accuracy_score</w:t>
            </w:r>
          </w:p>
        </w:tc>
        <w:tc>
          <w:tcPr>
            <w:tcW w:w="0" w:type="auto"/>
          </w:tcPr>
          <w:p w14:paraId="09E1713A" w14:textId="77777777" w:rsidR="004A7910" w:rsidRDefault="00000000">
            <w:pPr>
              <w:pStyle w:val="Compact"/>
            </w:pPr>
            <w:r>
              <w:t>gauge</w:t>
            </w:r>
          </w:p>
        </w:tc>
        <w:tc>
          <w:tcPr>
            <w:tcW w:w="0" w:type="auto"/>
          </w:tcPr>
          <w:p w14:paraId="28C17585" w14:textId="77777777" w:rsidR="004A7910" w:rsidRDefault="00000000">
            <w:pPr>
              <w:pStyle w:val="Compact"/>
            </w:pPr>
            <w:r>
              <w:rPr>
                <w:rStyle w:val="VerbatimChar"/>
              </w:rPr>
              <w:t>use_case</w:t>
            </w:r>
            <w:r>
              <w:t xml:space="preserve"> — from evaluation harness</w:t>
            </w:r>
          </w:p>
        </w:tc>
      </w:tr>
      <w:tr w:rsidR="004A7910" w14:paraId="5E2B9D86" w14:textId="77777777">
        <w:tc>
          <w:tcPr>
            <w:tcW w:w="0" w:type="auto"/>
          </w:tcPr>
          <w:p w14:paraId="6E92FC00" w14:textId="77777777" w:rsidR="004A7910" w:rsidRDefault="00000000">
            <w:pPr>
              <w:pStyle w:val="Compact"/>
            </w:pPr>
            <w:r>
              <w:rPr>
                <w:rStyle w:val="VerbatimChar"/>
              </w:rPr>
              <w:t>genai.eval.hallucination_flag</w:t>
            </w:r>
          </w:p>
        </w:tc>
        <w:tc>
          <w:tcPr>
            <w:tcW w:w="0" w:type="auto"/>
          </w:tcPr>
          <w:p w14:paraId="17DA6E15" w14:textId="77777777" w:rsidR="004A7910" w:rsidRDefault="00000000">
            <w:pPr>
              <w:pStyle w:val="Compact"/>
            </w:pPr>
            <w:r>
              <w:t>count</w:t>
            </w:r>
          </w:p>
        </w:tc>
        <w:tc>
          <w:tcPr>
            <w:tcW w:w="0" w:type="auto"/>
          </w:tcPr>
          <w:p w14:paraId="31BDECA1" w14:textId="77777777" w:rsidR="004A7910" w:rsidRDefault="00000000">
            <w:pPr>
              <w:pStyle w:val="Compact"/>
            </w:pPr>
            <w:r>
              <w:rPr>
                <w:rStyle w:val="VerbatimChar"/>
              </w:rPr>
              <w:t>use_case</w:t>
            </w:r>
            <w:r>
              <w:t xml:space="preserve"> — from evaluation harness</w:t>
            </w:r>
          </w:p>
        </w:tc>
      </w:tr>
      <w:tr w:rsidR="004A7910" w14:paraId="5AE97E23" w14:textId="77777777">
        <w:tc>
          <w:tcPr>
            <w:tcW w:w="0" w:type="auto"/>
          </w:tcPr>
          <w:p w14:paraId="4A4710FE" w14:textId="77777777" w:rsidR="004A7910" w:rsidRDefault="00000000">
            <w:pPr>
              <w:pStyle w:val="Compact"/>
            </w:pPr>
            <w:r>
              <w:rPr>
                <w:rStyle w:val="VerbatimChar"/>
              </w:rPr>
              <w:t>genai.eval.abstention_flag</w:t>
            </w:r>
          </w:p>
        </w:tc>
        <w:tc>
          <w:tcPr>
            <w:tcW w:w="0" w:type="auto"/>
          </w:tcPr>
          <w:p w14:paraId="2363CF05" w14:textId="77777777" w:rsidR="004A7910" w:rsidRDefault="00000000">
            <w:pPr>
              <w:pStyle w:val="Compact"/>
            </w:pPr>
            <w:r>
              <w:t>count</w:t>
            </w:r>
          </w:p>
        </w:tc>
        <w:tc>
          <w:tcPr>
            <w:tcW w:w="0" w:type="auto"/>
          </w:tcPr>
          <w:p w14:paraId="4709B820" w14:textId="77777777" w:rsidR="004A7910" w:rsidRDefault="00000000">
            <w:pPr>
              <w:pStyle w:val="Compact"/>
            </w:pPr>
            <w:r>
              <w:rPr>
                <w:rStyle w:val="VerbatimChar"/>
              </w:rPr>
              <w:t>use_case</w:t>
            </w:r>
            <w:r>
              <w:t xml:space="preserve"> — from evaluation harness</w:t>
            </w:r>
          </w:p>
        </w:tc>
      </w:tr>
      <w:tr w:rsidR="004A7910" w14:paraId="1876302D" w14:textId="77777777">
        <w:tc>
          <w:tcPr>
            <w:tcW w:w="0" w:type="auto"/>
          </w:tcPr>
          <w:p w14:paraId="4A98EEBD" w14:textId="77777777" w:rsidR="004A7910" w:rsidRDefault="00000000">
            <w:pPr>
              <w:pStyle w:val="Compact"/>
            </w:pPr>
            <w:r>
              <w:rPr>
                <w:rStyle w:val="VerbatimChar"/>
              </w:rPr>
              <w:t>genai.eval.regression_pass_rate</w:t>
            </w:r>
          </w:p>
        </w:tc>
        <w:tc>
          <w:tcPr>
            <w:tcW w:w="0" w:type="auto"/>
          </w:tcPr>
          <w:p w14:paraId="680BA352" w14:textId="77777777" w:rsidR="004A7910" w:rsidRDefault="00000000">
            <w:pPr>
              <w:pStyle w:val="Compact"/>
            </w:pPr>
            <w:r>
              <w:t>gauge</w:t>
            </w:r>
          </w:p>
        </w:tc>
        <w:tc>
          <w:tcPr>
            <w:tcW w:w="0" w:type="auto"/>
          </w:tcPr>
          <w:p w14:paraId="218578C0" w14:textId="77777777" w:rsidR="004A7910" w:rsidRDefault="00000000">
            <w:pPr>
              <w:pStyle w:val="Compact"/>
            </w:pPr>
            <w:r>
              <w:rPr>
                <w:rStyle w:val="VerbatimChar"/>
              </w:rPr>
              <w:t>artefact</w:t>
            </w:r>
            <w:r>
              <w:t xml:space="preserve"> (</w:t>
            </w:r>
            <w:r>
              <w:rPr>
                <w:rStyle w:val="VerbatimChar"/>
              </w:rPr>
              <w:t>prompt</w:t>
            </w:r>
            <w:r>
              <w:t>|</w:t>
            </w:r>
            <w:r>
              <w:rPr>
                <w:rStyle w:val="VerbatimChar"/>
              </w:rPr>
              <w:t>model</w:t>
            </w:r>
            <w:r>
              <w:t>) — from scheduled eval run</w:t>
            </w:r>
          </w:p>
        </w:tc>
      </w:tr>
      <w:tr w:rsidR="004A7910" w14:paraId="7F622871" w14:textId="77777777">
        <w:tc>
          <w:tcPr>
            <w:tcW w:w="0" w:type="auto"/>
          </w:tcPr>
          <w:p w14:paraId="0922DA56" w14:textId="77777777" w:rsidR="004A7910" w:rsidRDefault="00000000">
            <w:pPr>
              <w:pStyle w:val="Compact"/>
            </w:pPr>
            <w:r>
              <w:rPr>
                <w:rStyle w:val="VerbatimChar"/>
              </w:rPr>
              <w:t>genai.eval.golden_set_accuracy</w:t>
            </w:r>
          </w:p>
        </w:tc>
        <w:tc>
          <w:tcPr>
            <w:tcW w:w="0" w:type="auto"/>
          </w:tcPr>
          <w:p w14:paraId="191EBA42" w14:textId="77777777" w:rsidR="004A7910" w:rsidRDefault="00000000">
            <w:pPr>
              <w:pStyle w:val="Compact"/>
            </w:pPr>
            <w:r>
              <w:t>gauge</w:t>
            </w:r>
          </w:p>
        </w:tc>
        <w:tc>
          <w:tcPr>
            <w:tcW w:w="0" w:type="auto"/>
          </w:tcPr>
          <w:p w14:paraId="4ADC457A" w14:textId="77777777" w:rsidR="004A7910" w:rsidRDefault="00000000">
            <w:pPr>
              <w:pStyle w:val="Compact"/>
            </w:pPr>
            <w:r>
              <w:rPr>
                <w:rStyle w:val="VerbatimChar"/>
              </w:rPr>
              <w:t>artefact</w:t>
            </w:r>
            <w:r>
              <w:t xml:space="preserve"> — from scheduled eval run</w:t>
            </w:r>
          </w:p>
        </w:tc>
      </w:tr>
      <w:tr w:rsidR="004A7910" w14:paraId="2E268E2B" w14:textId="77777777">
        <w:tc>
          <w:tcPr>
            <w:tcW w:w="0" w:type="auto"/>
          </w:tcPr>
          <w:p w14:paraId="73B6700F" w14:textId="77777777" w:rsidR="004A7910" w:rsidRDefault="00000000">
            <w:pPr>
              <w:pStyle w:val="Compact"/>
            </w:pPr>
            <w:r>
              <w:rPr>
                <w:rStyle w:val="VerbatimChar"/>
              </w:rPr>
              <w:lastRenderedPageBreak/>
              <w:t>genai.release.event</w:t>
            </w:r>
          </w:p>
        </w:tc>
        <w:tc>
          <w:tcPr>
            <w:tcW w:w="0" w:type="auto"/>
          </w:tcPr>
          <w:p w14:paraId="38F5D6C7" w14:textId="77777777" w:rsidR="004A7910" w:rsidRDefault="00000000">
            <w:pPr>
              <w:pStyle w:val="Compact"/>
            </w:pPr>
            <w:r>
              <w:t>count</w:t>
            </w:r>
          </w:p>
        </w:tc>
        <w:tc>
          <w:tcPr>
            <w:tcW w:w="0" w:type="auto"/>
          </w:tcPr>
          <w:p w14:paraId="4A3D565A" w14:textId="77777777" w:rsidR="004A7910" w:rsidRDefault="00000000">
            <w:pPr>
              <w:pStyle w:val="Compact"/>
            </w:pPr>
            <w:r>
              <w:rPr>
                <w:rStyle w:val="VerbatimChar"/>
              </w:rPr>
              <w:t>event_type</w:t>
            </w:r>
            <w:r>
              <w:t xml:space="preserve"> (</w:t>
            </w:r>
            <w:r>
              <w:rPr>
                <w:rStyle w:val="VerbatimChar"/>
              </w:rPr>
              <w:t>release</w:t>
            </w:r>
            <w:r>
              <w:t>|</w:t>
            </w:r>
            <w:r>
              <w:rPr>
                <w:rStyle w:val="VerbatimChar"/>
              </w:rPr>
              <w:t>rollback</w:t>
            </w:r>
            <w:r>
              <w:t xml:space="preserve">), </w:t>
            </w:r>
            <w:r>
              <w:rPr>
                <w:rStyle w:val="VerbatimChar"/>
              </w:rPr>
              <w:t>artefact, from_version, to_version</w:t>
            </w:r>
          </w:p>
        </w:tc>
      </w:tr>
      <w:tr w:rsidR="004A7910" w14:paraId="4DCF2F41" w14:textId="77777777">
        <w:tc>
          <w:tcPr>
            <w:tcW w:w="0" w:type="auto"/>
          </w:tcPr>
          <w:p w14:paraId="1828C870" w14:textId="77777777" w:rsidR="004A7910" w:rsidRDefault="00000000">
            <w:pPr>
              <w:pStyle w:val="Compact"/>
            </w:pPr>
            <w:r>
              <w:rPr>
                <w:rStyle w:val="VerbatimChar"/>
              </w:rPr>
              <w:t>genai.release.active_prompt_version</w:t>
            </w:r>
          </w:p>
        </w:tc>
        <w:tc>
          <w:tcPr>
            <w:tcW w:w="0" w:type="auto"/>
          </w:tcPr>
          <w:p w14:paraId="6F9E28BB" w14:textId="77777777" w:rsidR="004A7910" w:rsidRDefault="00000000">
            <w:pPr>
              <w:pStyle w:val="Compact"/>
            </w:pPr>
            <w:r>
              <w:t>gauge (tag value)</w:t>
            </w:r>
          </w:p>
        </w:tc>
        <w:tc>
          <w:tcPr>
            <w:tcW w:w="0" w:type="auto"/>
          </w:tcPr>
          <w:p w14:paraId="218D890B" w14:textId="77777777" w:rsidR="004A7910" w:rsidRDefault="00000000">
            <w:pPr>
              <w:pStyle w:val="Compact"/>
            </w:pPr>
            <w:r>
              <w:rPr>
                <w:rStyle w:val="VerbatimChar"/>
              </w:rPr>
              <w:t>use_case</w:t>
            </w:r>
          </w:p>
        </w:tc>
      </w:tr>
    </w:tbl>
    <w:p w14:paraId="2054BCAA" w14:textId="77777777" w:rsidR="004A7910" w:rsidRDefault="00000000">
      <w:pPr>
        <w:pStyle w:val="BodyText"/>
      </w:pPr>
      <w:r>
        <w:t xml:space="preserve">Treat this list as a starting convention, not a fixed spec — LLM Observability auto-generates many equivalent metrics natively; the </w:t>
      </w:r>
      <w:r>
        <w:rPr>
          <w:rStyle w:val="VerbatimChar"/>
        </w:rPr>
        <w:t>genai.*</w:t>
      </w:r>
      <w:r>
        <w:t xml:space="preserve"> names above are for custom metrics where auto-instrumentation doesn’t reach.</w:t>
      </w:r>
    </w:p>
    <w:p w14:paraId="6DD67662" w14:textId="77777777" w:rsidR="004A7910" w:rsidRDefault="00000000">
      <w:pPr>
        <w:pStyle w:val="Heading2"/>
      </w:pPr>
      <w:bookmarkStart w:id="71" w:name="dashboards-as-code"/>
      <w:bookmarkStart w:id="72" w:name="_Toc235026366"/>
      <w:r>
        <w:t>Dashboards-as-code</w:t>
      </w:r>
      <w:bookmarkEnd w:id="71"/>
      <w:bookmarkEnd w:id="72"/>
    </w:p>
    <w:p w14:paraId="57888962" w14:textId="77777777" w:rsidR="004A7910" w:rsidRDefault="00000000">
      <w:pPr>
        <w:pStyle w:val="FirstParagraph"/>
      </w:pPr>
      <w:r>
        <w:rPr>
          <w:rStyle w:val="VerbatimChar"/>
        </w:rPr>
        <w:t>datadog/dashboards/</w:t>
      </w:r>
      <w:r>
        <w:t xml:space="preserve"> contains one JSON template per dashboard in the 7-dashboard pack, each flagged </w:t>
      </w:r>
      <w:r>
        <w:rPr>
          <w:rStyle w:val="VerbatimChar"/>
        </w:rPr>
        <w:t>"status": "implemented_in_demo"</w:t>
      </w:r>
      <w:r>
        <w:t xml:space="preserve"> and matching the 7 tabs in the static app:</w:t>
      </w:r>
    </w:p>
    <w:tbl>
      <w:tblPr>
        <w:tblStyle w:val="Table"/>
        <w:tblW w:w="5000" w:type="pct"/>
        <w:tblLook w:val="07E0" w:firstRow="1" w:lastRow="1" w:firstColumn="1" w:lastColumn="1" w:noHBand="1" w:noVBand="1"/>
      </w:tblPr>
      <w:tblGrid>
        <w:gridCol w:w="2565"/>
        <w:gridCol w:w="7011"/>
      </w:tblGrid>
      <w:tr w:rsidR="004A7910" w14:paraId="00D474AA" w14:textId="77777777">
        <w:tc>
          <w:tcPr>
            <w:tcW w:w="0" w:type="auto"/>
            <w:tcBorders>
              <w:bottom w:val="single" w:sz="0" w:space="0" w:color="auto"/>
            </w:tcBorders>
            <w:vAlign w:val="bottom"/>
          </w:tcPr>
          <w:p w14:paraId="2C0B5124" w14:textId="77777777" w:rsidR="004A7910" w:rsidRDefault="00000000">
            <w:pPr>
              <w:pStyle w:val="Compact"/>
            </w:pPr>
            <w:r>
              <w:t>File</w:t>
            </w:r>
          </w:p>
        </w:tc>
        <w:tc>
          <w:tcPr>
            <w:tcW w:w="0" w:type="auto"/>
            <w:tcBorders>
              <w:bottom w:val="single" w:sz="0" w:space="0" w:color="auto"/>
            </w:tcBorders>
            <w:vAlign w:val="bottom"/>
          </w:tcPr>
          <w:p w14:paraId="49349211" w14:textId="77777777" w:rsidR="004A7910" w:rsidRDefault="00000000">
            <w:pPr>
              <w:pStyle w:val="Compact"/>
            </w:pPr>
            <w:r>
              <w:t>Dashboard</w:t>
            </w:r>
          </w:p>
        </w:tc>
      </w:tr>
      <w:tr w:rsidR="004A7910" w14:paraId="219E03B7" w14:textId="77777777">
        <w:tc>
          <w:tcPr>
            <w:tcW w:w="0" w:type="auto"/>
          </w:tcPr>
          <w:p w14:paraId="718C531B" w14:textId="77777777" w:rsidR="004A7910" w:rsidRDefault="00000000">
            <w:pPr>
              <w:pStyle w:val="Compact"/>
            </w:pPr>
            <w:r>
              <w:rPr>
                <w:rStyle w:val="VerbatimChar"/>
              </w:rPr>
              <w:t>ai-executive-health.json</w:t>
            </w:r>
          </w:p>
        </w:tc>
        <w:tc>
          <w:tcPr>
            <w:tcW w:w="0" w:type="auto"/>
          </w:tcPr>
          <w:p w14:paraId="2F5D193D" w14:textId="77777777" w:rsidR="004A7910" w:rsidRDefault="00000000">
            <w:pPr>
              <w:pStyle w:val="Compact"/>
            </w:pPr>
            <w:r>
              <w:t>AI Executive Health</w:t>
            </w:r>
          </w:p>
        </w:tc>
      </w:tr>
      <w:tr w:rsidR="004A7910" w14:paraId="054BB13D" w14:textId="77777777">
        <w:tc>
          <w:tcPr>
            <w:tcW w:w="0" w:type="auto"/>
          </w:tcPr>
          <w:p w14:paraId="4601530E" w14:textId="77777777" w:rsidR="004A7910" w:rsidRDefault="00000000">
            <w:pPr>
              <w:pStyle w:val="Compact"/>
            </w:pPr>
            <w:r>
              <w:rPr>
                <w:rStyle w:val="VerbatimChar"/>
              </w:rPr>
              <w:t>ai-engineering-operations.json</w:t>
            </w:r>
          </w:p>
        </w:tc>
        <w:tc>
          <w:tcPr>
            <w:tcW w:w="0" w:type="auto"/>
          </w:tcPr>
          <w:p w14:paraId="3BDC162E" w14:textId="77777777" w:rsidR="004A7910" w:rsidRDefault="00000000">
            <w:pPr>
              <w:pStyle w:val="Compact"/>
            </w:pPr>
            <w:r>
              <w:t>AI Engineering Operations</w:t>
            </w:r>
          </w:p>
        </w:tc>
      </w:tr>
      <w:tr w:rsidR="004A7910" w14:paraId="2E29C3BD" w14:textId="77777777">
        <w:tc>
          <w:tcPr>
            <w:tcW w:w="0" w:type="auto"/>
          </w:tcPr>
          <w:p w14:paraId="43DB326C" w14:textId="77777777" w:rsidR="004A7910" w:rsidRDefault="00000000">
            <w:pPr>
              <w:pStyle w:val="Compact"/>
            </w:pPr>
            <w:r>
              <w:rPr>
                <w:rStyle w:val="VerbatimChar"/>
              </w:rPr>
              <w:t>ai-security-responsible-ai.json</w:t>
            </w:r>
          </w:p>
        </w:tc>
        <w:tc>
          <w:tcPr>
            <w:tcW w:w="0" w:type="auto"/>
          </w:tcPr>
          <w:p w14:paraId="4B2A3B17" w14:textId="77777777" w:rsidR="004A7910" w:rsidRDefault="00000000">
            <w:pPr>
              <w:pStyle w:val="Compact"/>
            </w:pPr>
            <w:r>
              <w:t>AI Security and Responsible AI</w:t>
            </w:r>
          </w:p>
        </w:tc>
      </w:tr>
      <w:tr w:rsidR="004A7910" w14:paraId="716EAAB0" w14:textId="77777777">
        <w:tc>
          <w:tcPr>
            <w:tcW w:w="0" w:type="auto"/>
          </w:tcPr>
          <w:p w14:paraId="1346F019" w14:textId="77777777" w:rsidR="004A7910" w:rsidRDefault="00000000">
            <w:pPr>
              <w:pStyle w:val="Compact"/>
            </w:pPr>
            <w:r>
              <w:rPr>
                <w:rStyle w:val="VerbatimChar"/>
              </w:rPr>
              <w:t>ai-cost-and-capacity.json</w:t>
            </w:r>
          </w:p>
        </w:tc>
        <w:tc>
          <w:tcPr>
            <w:tcW w:w="0" w:type="auto"/>
          </w:tcPr>
          <w:p w14:paraId="237598AB" w14:textId="77777777" w:rsidR="004A7910" w:rsidRDefault="00000000">
            <w:pPr>
              <w:pStyle w:val="Compact"/>
            </w:pPr>
            <w:r>
              <w:t>AI Cost and Capacity</w:t>
            </w:r>
          </w:p>
        </w:tc>
      </w:tr>
      <w:tr w:rsidR="004A7910" w14:paraId="7E39619B" w14:textId="77777777">
        <w:tc>
          <w:tcPr>
            <w:tcW w:w="0" w:type="auto"/>
          </w:tcPr>
          <w:p w14:paraId="3D972896" w14:textId="77777777" w:rsidR="004A7910" w:rsidRDefault="00000000">
            <w:pPr>
              <w:pStyle w:val="Compact"/>
            </w:pPr>
            <w:r>
              <w:rPr>
                <w:rStyle w:val="VerbatimChar"/>
              </w:rPr>
              <w:t>agent-behaviour-and-agency.json</w:t>
            </w:r>
          </w:p>
        </w:tc>
        <w:tc>
          <w:tcPr>
            <w:tcW w:w="0" w:type="auto"/>
          </w:tcPr>
          <w:p w14:paraId="6AFCC5B3" w14:textId="77777777" w:rsidR="004A7910" w:rsidRDefault="00000000">
            <w:pPr>
              <w:pStyle w:val="Compact"/>
            </w:pPr>
            <w:r>
              <w:t xml:space="preserve">Agent Behaviour and Agency — carries a </w:t>
            </w:r>
            <w:r>
              <w:rPr>
                <w:rStyle w:val="VerbatimChar"/>
              </w:rPr>
              <w:t>"caveat"</w:t>
            </w:r>
            <w:r>
              <w:t xml:space="preserve"> field: single-agent scenario, multi-agent handoff metrics out of scope</w:t>
            </w:r>
          </w:p>
        </w:tc>
      </w:tr>
      <w:tr w:rsidR="004A7910" w14:paraId="10CF319B" w14:textId="77777777">
        <w:tc>
          <w:tcPr>
            <w:tcW w:w="0" w:type="auto"/>
          </w:tcPr>
          <w:p w14:paraId="7A6261A1" w14:textId="77777777" w:rsidR="004A7910" w:rsidRDefault="00000000">
            <w:pPr>
              <w:pStyle w:val="Compact"/>
            </w:pPr>
            <w:r>
              <w:rPr>
                <w:rStyle w:val="VerbatimChar"/>
              </w:rPr>
              <w:t>rag-and-grounding-quality.json</w:t>
            </w:r>
          </w:p>
        </w:tc>
        <w:tc>
          <w:tcPr>
            <w:tcW w:w="0" w:type="auto"/>
          </w:tcPr>
          <w:p w14:paraId="2B48541A" w14:textId="77777777" w:rsidR="004A7910" w:rsidRDefault="00000000">
            <w:pPr>
              <w:pStyle w:val="Compact"/>
            </w:pPr>
            <w:r>
              <w:t>RAG and Grounding Quality — carries a caveat that groundedness/citation/hallucination scores are eval-harness output, not raw-span-derived</w:t>
            </w:r>
          </w:p>
        </w:tc>
      </w:tr>
      <w:tr w:rsidR="004A7910" w14:paraId="6D9BA43F" w14:textId="77777777">
        <w:tc>
          <w:tcPr>
            <w:tcW w:w="0" w:type="auto"/>
          </w:tcPr>
          <w:p w14:paraId="77AEB7B6" w14:textId="77777777" w:rsidR="004A7910" w:rsidRDefault="00000000">
            <w:pPr>
              <w:pStyle w:val="Compact"/>
            </w:pPr>
            <w:r>
              <w:rPr>
                <w:rStyle w:val="VerbatimChar"/>
              </w:rPr>
              <w:t>ai-release-and-evaluation.json</w:t>
            </w:r>
          </w:p>
        </w:tc>
        <w:tc>
          <w:tcPr>
            <w:tcW w:w="0" w:type="auto"/>
          </w:tcPr>
          <w:p w14:paraId="04CAA7FF" w14:textId="77777777" w:rsidR="004A7910" w:rsidRDefault="00000000">
            <w:pPr>
              <w:pStyle w:val="Compact"/>
            </w:pPr>
            <w:r>
              <w:t>AI Release and Evaluation</w:t>
            </w:r>
          </w:p>
        </w:tc>
      </w:tr>
    </w:tbl>
    <w:p w14:paraId="06F8F116" w14:textId="77777777" w:rsidR="004A7910" w:rsidRDefault="00000000">
      <w:pPr>
        <w:pStyle w:val="BodyText"/>
      </w:pPr>
      <w:r>
        <w:rPr>
          <w:b/>
        </w:rPr>
        <w:t>Import path:</w:t>
      </w:r>
      <w:r>
        <w:t xml:space="preserve"> Datadog UI → “Import dashboard JSON”, or programmatically via Terraform’s </w:t>
      </w:r>
      <w:r>
        <w:rPr>
          <w:rStyle w:val="VerbatimChar"/>
        </w:rPr>
        <w:t>datadog_dashboard</w:t>
      </w:r>
      <w:r>
        <w:t xml:space="preserve"> resource, or the </w:t>
      </w:r>
      <w:hyperlink r:id="rId32">
        <w:r>
          <w:rPr>
            <w:rStyle w:val="Hyperlink"/>
          </w:rPr>
          <w:t>Dashboards API</w:t>
        </w:r>
      </w:hyperlink>
      <w:r>
        <w:t>.</w:t>
      </w:r>
    </w:p>
    <w:p w14:paraId="1745978F" w14:textId="77777777" w:rsidR="004A7910" w:rsidRDefault="00000000">
      <w:pPr>
        <w:pStyle w:val="Heading2"/>
      </w:pPr>
      <w:bookmarkStart w:id="73" w:name="monitors"/>
      <w:bookmarkStart w:id="74" w:name="_Toc235026367"/>
      <w:r>
        <w:t>Monitors</w:t>
      </w:r>
      <w:bookmarkEnd w:id="73"/>
      <w:bookmarkEnd w:id="74"/>
    </w:p>
    <w:p w14:paraId="63D41620" w14:textId="77777777" w:rsidR="004A7910" w:rsidRDefault="00000000">
      <w:pPr>
        <w:pStyle w:val="FirstParagraph"/>
      </w:pPr>
      <w:r>
        <w:rPr>
          <w:rStyle w:val="VerbatimChar"/>
        </w:rPr>
        <w:t>datadog/monitors/</w:t>
      </w:r>
      <w:r>
        <w:t xml:space="preserve"> holds five illustrative alert definitions, each tagged with its source clause in the addendum §8:</w:t>
      </w:r>
    </w:p>
    <w:tbl>
      <w:tblPr>
        <w:tblStyle w:val="Table"/>
        <w:tblW w:w="5000" w:type="pct"/>
        <w:tblLook w:val="07E0" w:firstRow="1" w:lastRow="1" w:firstColumn="1" w:lastColumn="1" w:noHBand="1" w:noVBand="1"/>
      </w:tblPr>
      <w:tblGrid>
        <w:gridCol w:w="2609"/>
        <w:gridCol w:w="3230"/>
        <w:gridCol w:w="3737"/>
      </w:tblGrid>
      <w:tr w:rsidR="004A7910" w14:paraId="4895CE54" w14:textId="77777777">
        <w:tc>
          <w:tcPr>
            <w:tcW w:w="0" w:type="auto"/>
            <w:tcBorders>
              <w:bottom w:val="single" w:sz="0" w:space="0" w:color="auto"/>
            </w:tcBorders>
            <w:vAlign w:val="bottom"/>
          </w:tcPr>
          <w:p w14:paraId="5A61A6E9" w14:textId="77777777" w:rsidR="004A7910" w:rsidRDefault="00000000">
            <w:pPr>
              <w:pStyle w:val="Compact"/>
            </w:pPr>
            <w:r>
              <w:t>Monitor</w:t>
            </w:r>
          </w:p>
        </w:tc>
        <w:tc>
          <w:tcPr>
            <w:tcW w:w="0" w:type="auto"/>
            <w:tcBorders>
              <w:bottom w:val="single" w:sz="0" w:space="0" w:color="auto"/>
            </w:tcBorders>
            <w:vAlign w:val="bottom"/>
          </w:tcPr>
          <w:p w14:paraId="6F4D17F3" w14:textId="77777777" w:rsidR="004A7910" w:rsidRDefault="00000000">
            <w:pPr>
              <w:pStyle w:val="Compact"/>
            </w:pPr>
            <w:r>
              <w:t>Trigger</w:t>
            </w:r>
          </w:p>
        </w:tc>
        <w:tc>
          <w:tcPr>
            <w:tcW w:w="0" w:type="auto"/>
            <w:tcBorders>
              <w:bottom w:val="single" w:sz="0" w:space="0" w:color="auto"/>
            </w:tcBorders>
            <w:vAlign w:val="bottom"/>
          </w:tcPr>
          <w:p w14:paraId="7B9CC746" w14:textId="77777777" w:rsidR="004A7910" w:rsidRDefault="00000000">
            <w:pPr>
              <w:pStyle w:val="Compact"/>
            </w:pPr>
            <w:r>
              <w:t>Severity routing</w:t>
            </w:r>
          </w:p>
        </w:tc>
      </w:tr>
      <w:tr w:rsidR="004A7910" w14:paraId="36A28934" w14:textId="77777777">
        <w:tc>
          <w:tcPr>
            <w:tcW w:w="0" w:type="auto"/>
          </w:tcPr>
          <w:p w14:paraId="361936C5" w14:textId="77777777" w:rsidR="004A7910" w:rsidRDefault="00000000">
            <w:pPr>
              <w:pStyle w:val="Compact"/>
            </w:pPr>
            <w:r>
              <w:rPr>
                <w:rStyle w:val="VerbatimChar"/>
              </w:rPr>
              <w:t>workflow-success-rate.json</w:t>
            </w:r>
          </w:p>
        </w:tc>
        <w:tc>
          <w:tcPr>
            <w:tcW w:w="0" w:type="auto"/>
          </w:tcPr>
          <w:p w14:paraId="0056FDA2" w14:textId="77777777" w:rsidR="004A7910" w:rsidRDefault="00000000">
            <w:pPr>
              <w:pStyle w:val="Compact"/>
            </w:pPr>
            <w:r>
              <w:t>Success rate &lt; 98% (1h rolling) for low/medium-risk workflows</w:t>
            </w:r>
          </w:p>
        </w:tc>
        <w:tc>
          <w:tcPr>
            <w:tcW w:w="0" w:type="auto"/>
          </w:tcPr>
          <w:p w14:paraId="244CF011" w14:textId="77777777" w:rsidR="004A7910" w:rsidRDefault="00000000">
            <w:pPr>
              <w:pStyle w:val="Compact"/>
            </w:pPr>
            <w:r>
              <w:rPr>
                <w:rStyle w:val="VerbatimChar"/>
              </w:rPr>
              <w:t>@pagerduty-genai-oncall</w:t>
            </w:r>
          </w:p>
        </w:tc>
      </w:tr>
      <w:tr w:rsidR="004A7910" w14:paraId="53B8AECC" w14:textId="77777777">
        <w:tc>
          <w:tcPr>
            <w:tcW w:w="0" w:type="auto"/>
          </w:tcPr>
          <w:p w14:paraId="14766DA1" w14:textId="77777777" w:rsidR="004A7910" w:rsidRDefault="00000000">
            <w:pPr>
              <w:pStyle w:val="Compact"/>
            </w:pPr>
            <w:r>
              <w:rPr>
                <w:rStyle w:val="VerbatimChar"/>
              </w:rPr>
              <w:lastRenderedPageBreak/>
              <w:t>rate-limit-error-rate.json</w:t>
            </w:r>
          </w:p>
        </w:tc>
        <w:tc>
          <w:tcPr>
            <w:tcW w:w="0" w:type="auto"/>
          </w:tcPr>
          <w:p w14:paraId="1E5875E2" w14:textId="77777777" w:rsidR="004A7910" w:rsidRDefault="00000000">
            <w:pPr>
              <w:pStyle w:val="Compact"/>
            </w:pPr>
            <w:r>
              <w:t>Sustained provider rate-limit spike</w:t>
            </w:r>
          </w:p>
        </w:tc>
        <w:tc>
          <w:tcPr>
            <w:tcW w:w="0" w:type="auto"/>
          </w:tcPr>
          <w:p w14:paraId="42AF2203" w14:textId="77777777" w:rsidR="004A7910" w:rsidRDefault="00000000">
            <w:pPr>
              <w:pStyle w:val="Compact"/>
            </w:pPr>
            <w:r>
              <w:t>Platform engineering on-call</w:t>
            </w:r>
          </w:p>
        </w:tc>
      </w:tr>
      <w:tr w:rsidR="004A7910" w14:paraId="21F6AEC0" w14:textId="77777777">
        <w:tc>
          <w:tcPr>
            <w:tcW w:w="0" w:type="auto"/>
          </w:tcPr>
          <w:p w14:paraId="6F169C8D" w14:textId="77777777" w:rsidR="004A7910" w:rsidRDefault="00000000">
            <w:pPr>
              <w:pStyle w:val="Compact"/>
            </w:pPr>
            <w:r>
              <w:rPr>
                <w:rStyle w:val="VerbatimChar"/>
              </w:rPr>
              <w:t>agent-loop-fanout.json</w:t>
            </w:r>
          </w:p>
        </w:tc>
        <w:tc>
          <w:tcPr>
            <w:tcW w:w="0" w:type="auto"/>
          </w:tcPr>
          <w:p w14:paraId="5180C243" w14:textId="77777777" w:rsidR="004A7910" w:rsidRDefault="00000000">
            <w:pPr>
              <w:pStyle w:val="Compact"/>
            </w:pPr>
            <w:r>
              <w:t>&gt;25 loop/replanning events in 15 min (warning at 15)</w:t>
            </w:r>
          </w:p>
        </w:tc>
        <w:tc>
          <w:tcPr>
            <w:tcW w:w="0" w:type="auto"/>
          </w:tcPr>
          <w:p w14:paraId="53A9538A" w14:textId="77777777" w:rsidR="004A7910" w:rsidRDefault="00000000">
            <w:pPr>
              <w:pStyle w:val="Compact"/>
            </w:pPr>
            <w:r>
              <w:rPr>
                <w:rStyle w:val="VerbatimChar"/>
              </w:rPr>
              <w:t>@pagerduty-genai-oncall</w:t>
            </w:r>
            <w:r>
              <w:t xml:space="preserve"> — reliability </w:t>
            </w:r>
            <w:r>
              <w:rPr>
                <w:i/>
              </w:rPr>
              <w:t>and</w:t>
            </w:r>
            <w:r>
              <w:t xml:space="preserve"> cost-risk event</w:t>
            </w:r>
          </w:p>
        </w:tc>
      </w:tr>
      <w:tr w:rsidR="004A7910" w14:paraId="3ADCD0E0" w14:textId="77777777">
        <w:tc>
          <w:tcPr>
            <w:tcW w:w="0" w:type="auto"/>
          </w:tcPr>
          <w:p w14:paraId="0F9AB885" w14:textId="77777777" w:rsidR="004A7910" w:rsidRDefault="00000000">
            <w:pPr>
              <w:pStyle w:val="Compact"/>
            </w:pPr>
            <w:r>
              <w:rPr>
                <w:rStyle w:val="VerbatimChar"/>
              </w:rPr>
              <w:t>high-risk-action-without-approval.json</w:t>
            </w:r>
          </w:p>
        </w:tc>
        <w:tc>
          <w:tcPr>
            <w:tcW w:w="0" w:type="auto"/>
          </w:tcPr>
          <w:p w14:paraId="3DA585B5" w14:textId="77777777" w:rsidR="004A7910" w:rsidRDefault="00000000">
            <w:pPr>
              <w:pStyle w:val="Compact"/>
            </w:pPr>
            <w:r>
              <w:t>Any high-risk guardrail bypass (zero-tolerance, threshold = 0)</w:t>
            </w:r>
          </w:p>
        </w:tc>
        <w:tc>
          <w:tcPr>
            <w:tcW w:w="0" w:type="auto"/>
          </w:tcPr>
          <w:p w14:paraId="12073DDC" w14:textId="77777777" w:rsidR="004A7910" w:rsidRDefault="00000000">
            <w:pPr>
              <w:pStyle w:val="Compact"/>
            </w:pPr>
            <w:r>
              <w:rPr>
                <w:rStyle w:val="VerbatimChar"/>
              </w:rPr>
              <w:t>@security-oncall @pagerduty-genai-oncall</w:t>
            </w:r>
            <w:r>
              <w:t xml:space="preserve">, tagged </w:t>
            </w:r>
            <w:r>
              <w:rPr>
                <w:rStyle w:val="VerbatimChar"/>
              </w:rPr>
              <w:t>severity:sev1</w:t>
            </w:r>
          </w:p>
        </w:tc>
      </w:tr>
      <w:tr w:rsidR="004A7910" w14:paraId="204B35A1" w14:textId="77777777">
        <w:tc>
          <w:tcPr>
            <w:tcW w:w="0" w:type="auto"/>
          </w:tcPr>
          <w:p w14:paraId="444604CE" w14:textId="77777777" w:rsidR="004A7910" w:rsidRDefault="00000000">
            <w:pPr>
              <w:pStyle w:val="Compact"/>
            </w:pPr>
            <w:r>
              <w:rPr>
                <w:rStyle w:val="VerbatimChar"/>
              </w:rPr>
              <w:t>sensitive-data-egress.json</w:t>
            </w:r>
          </w:p>
        </w:tc>
        <w:tc>
          <w:tcPr>
            <w:tcW w:w="0" w:type="auto"/>
          </w:tcPr>
          <w:p w14:paraId="4D332E19" w14:textId="77777777" w:rsidR="004A7910" w:rsidRDefault="00000000">
            <w:pPr>
              <w:pStyle w:val="Compact"/>
            </w:pPr>
            <w:r>
              <w:t>Any confirmed sensitive-data egress event (zero-tolerance)</w:t>
            </w:r>
          </w:p>
        </w:tc>
        <w:tc>
          <w:tcPr>
            <w:tcW w:w="0" w:type="auto"/>
          </w:tcPr>
          <w:p w14:paraId="3F7C5810" w14:textId="77777777" w:rsidR="004A7910" w:rsidRDefault="00000000">
            <w:pPr>
              <w:pStyle w:val="Compact"/>
            </w:pPr>
            <w:r>
              <w:t>Security/compliance on-call</w:t>
            </w:r>
          </w:p>
        </w:tc>
      </w:tr>
    </w:tbl>
    <w:p w14:paraId="005536D6" w14:textId="77777777" w:rsidR="004A7910" w:rsidRDefault="00000000">
      <w:pPr>
        <w:pStyle w:val="BodyText"/>
      </w:pPr>
      <w:r>
        <w:rPr>
          <w:b/>
        </w:rPr>
        <w:t>Import path:</w:t>
      </w:r>
      <w:r>
        <w:t xml:space="preserve"> Monitors API or </w:t>
      </w:r>
      <w:r>
        <w:rPr>
          <w:rStyle w:val="VerbatimChar"/>
        </w:rPr>
        <w:t>datadog_monitor</w:t>
      </w:r>
      <w:r>
        <w:t xml:space="preserve"> Terraform resource. Each JSON’s </w:t>
      </w:r>
      <w:r>
        <w:rPr>
          <w:rStyle w:val="VerbatimChar"/>
        </w:rPr>
        <w:t>notify</w:t>
      </w:r>
      <w:r>
        <w:t xml:space="preserve"> targets are placeholders (</w:t>
      </w:r>
      <w:r>
        <w:rPr>
          <w:rStyle w:val="VerbatimChar"/>
        </w:rPr>
        <w:t>@pagerduty-genai-oncall</w:t>
      </w:r>
      <w:r>
        <w:t xml:space="preserve">, </w:t>
      </w:r>
      <w:r>
        <w:rPr>
          <w:rStyle w:val="VerbatimChar"/>
        </w:rPr>
        <w:t>@security-oncall</w:t>
      </w:r>
      <w:r>
        <w:t>) — these need to be re-pointed to real on-call routing before going live.</w:t>
      </w:r>
    </w:p>
    <w:p w14:paraId="60255EF2" w14:textId="77777777" w:rsidR="004A7910" w:rsidRDefault="00000000">
      <w:pPr>
        <w:pStyle w:val="Heading2"/>
      </w:pPr>
      <w:bookmarkStart w:id="75" w:name="slos"/>
      <w:bookmarkStart w:id="76" w:name="_Toc235026368"/>
      <w:r>
        <w:t>SLOs</w:t>
      </w:r>
      <w:bookmarkEnd w:id="75"/>
      <w:bookmarkEnd w:id="76"/>
    </w:p>
    <w:p w14:paraId="14B85464" w14:textId="77777777" w:rsidR="004A7910" w:rsidRDefault="00000000">
      <w:pPr>
        <w:pStyle w:val="FirstParagraph"/>
      </w:pPr>
      <w:r>
        <w:rPr>
          <w:rStyle w:val="VerbatimChar"/>
        </w:rPr>
        <w:t>datadog/slos/</w:t>
      </w:r>
      <w:r>
        <w:t xml:space="preserve"> defines SLO objects that reference the monitors above as time-slices:</w:t>
      </w:r>
    </w:p>
    <w:tbl>
      <w:tblPr>
        <w:tblStyle w:val="Table"/>
        <w:tblW w:w="5000" w:type="pct"/>
        <w:tblLook w:val="07E0" w:firstRow="1" w:lastRow="1" w:firstColumn="1" w:lastColumn="1" w:noHBand="1" w:noVBand="1"/>
      </w:tblPr>
      <w:tblGrid>
        <w:gridCol w:w="2470"/>
        <w:gridCol w:w="2084"/>
        <w:gridCol w:w="5022"/>
      </w:tblGrid>
      <w:tr w:rsidR="004A7910" w14:paraId="576010FB" w14:textId="77777777">
        <w:tc>
          <w:tcPr>
            <w:tcW w:w="0" w:type="auto"/>
            <w:tcBorders>
              <w:bottom w:val="single" w:sz="0" w:space="0" w:color="auto"/>
            </w:tcBorders>
            <w:vAlign w:val="bottom"/>
          </w:tcPr>
          <w:p w14:paraId="7E8A4675" w14:textId="77777777" w:rsidR="004A7910" w:rsidRDefault="00000000">
            <w:pPr>
              <w:pStyle w:val="Compact"/>
            </w:pPr>
            <w:r>
              <w:t>SLO</w:t>
            </w:r>
          </w:p>
        </w:tc>
        <w:tc>
          <w:tcPr>
            <w:tcW w:w="0" w:type="auto"/>
            <w:tcBorders>
              <w:bottom w:val="single" w:sz="0" w:space="0" w:color="auto"/>
            </w:tcBorders>
            <w:vAlign w:val="bottom"/>
          </w:tcPr>
          <w:p w14:paraId="19BDF74F" w14:textId="77777777" w:rsidR="004A7910" w:rsidRDefault="00000000">
            <w:pPr>
              <w:pStyle w:val="Compact"/>
            </w:pPr>
            <w:r>
              <w:t>Target</w:t>
            </w:r>
          </w:p>
        </w:tc>
        <w:tc>
          <w:tcPr>
            <w:tcW w:w="0" w:type="auto"/>
            <w:tcBorders>
              <w:bottom w:val="single" w:sz="0" w:space="0" w:color="auto"/>
            </w:tcBorders>
            <w:vAlign w:val="bottom"/>
          </w:tcPr>
          <w:p w14:paraId="27C54E78" w14:textId="77777777" w:rsidR="004A7910" w:rsidRDefault="00000000">
            <w:pPr>
              <w:pStyle w:val="Compact"/>
            </w:pPr>
            <w:r>
              <w:t>Notes</w:t>
            </w:r>
          </w:p>
        </w:tc>
      </w:tr>
      <w:tr w:rsidR="004A7910" w14:paraId="10E87424" w14:textId="77777777">
        <w:tc>
          <w:tcPr>
            <w:tcW w:w="0" w:type="auto"/>
          </w:tcPr>
          <w:p w14:paraId="1B7860A7" w14:textId="77777777" w:rsidR="004A7910" w:rsidRDefault="00000000">
            <w:pPr>
              <w:pStyle w:val="Compact"/>
            </w:pPr>
            <w:r>
              <w:rPr>
                <w:rStyle w:val="VerbatimChar"/>
              </w:rPr>
              <w:t>workflow-success-rate.json</w:t>
            </w:r>
          </w:p>
        </w:tc>
        <w:tc>
          <w:tcPr>
            <w:tcW w:w="0" w:type="auto"/>
          </w:tcPr>
          <w:p w14:paraId="7420969F" w14:textId="77777777" w:rsidR="004A7910" w:rsidRDefault="00000000">
            <w:pPr>
              <w:pStyle w:val="Compact"/>
            </w:pPr>
            <w:r>
              <w:t>≥98% (30d), warning at 99%</w:t>
            </w:r>
          </w:p>
        </w:tc>
        <w:tc>
          <w:tcPr>
            <w:tcW w:w="0" w:type="auto"/>
          </w:tcPr>
          <w:p w14:paraId="213F3532" w14:textId="77777777" w:rsidR="004A7910" w:rsidRDefault="00000000">
            <w:pPr>
              <w:pStyle w:val="Compact"/>
            </w:pPr>
            <w:r>
              <w:t>Business-outcome success (resolved + escalated_human) / total, not HTTP-200</w:t>
            </w:r>
          </w:p>
        </w:tc>
      </w:tr>
      <w:tr w:rsidR="004A7910" w14:paraId="7F4AB5F7" w14:textId="77777777">
        <w:tc>
          <w:tcPr>
            <w:tcW w:w="0" w:type="auto"/>
          </w:tcPr>
          <w:p w14:paraId="40BC4CAA" w14:textId="77777777" w:rsidR="004A7910" w:rsidRDefault="00000000">
            <w:pPr>
              <w:pStyle w:val="Compact"/>
            </w:pPr>
            <w:r>
              <w:rPr>
                <w:rStyle w:val="VerbatimChar"/>
              </w:rPr>
              <w:t>p95-latency.json</w:t>
            </w:r>
          </w:p>
        </w:tc>
        <w:tc>
          <w:tcPr>
            <w:tcW w:w="0" w:type="auto"/>
          </w:tcPr>
          <w:p w14:paraId="12D5E975" w14:textId="77777777" w:rsidR="004A7910" w:rsidRDefault="00000000">
            <w:pPr>
              <w:pStyle w:val="Compact"/>
            </w:pPr>
            <w:r>
              <w:t>Use-case specific</w:t>
            </w:r>
          </w:p>
        </w:tc>
        <w:tc>
          <w:tcPr>
            <w:tcW w:w="0" w:type="auto"/>
          </w:tcPr>
          <w:p w14:paraId="3369DCDC" w14:textId="77777777" w:rsidR="004A7910" w:rsidRDefault="00000000">
            <w:pPr>
              <w:pStyle w:val="Compact"/>
            </w:pPr>
            <w:r>
              <w:t>Separate targets needed for interactive chat vs. batch agent workflows</w:t>
            </w:r>
          </w:p>
        </w:tc>
      </w:tr>
    </w:tbl>
    <w:p w14:paraId="7033C0F5" w14:textId="77777777" w:rsidR="004A7910" w:rsidRDefault="00000000">
      <w:pPr>
        <w:pStyle w:val="Heading2"/>
      </w:pPr>
      <w:bookmarkStart w:id="77" w:name="what-connectors-means-in-this-context"/>
      <w:bookmarkStart w:id="78" w:name="_Toc235026369"/>
      <w:r>
        <w:t>What “connectors” means in this context</w:t>
      </w:r>
      <w:bookmarkEnd w:id="77"/>
      <w:bookmarkEnd w:id="78"/>
    </w:p>
    <w:p w14:paraId="0C7E7D5B" w14:textId="77777777" w:rsidR="004A7910" w:rsidRDefault="00000000">
      <w:pPr>
        <w:pStyle w:val="FirstParagraph"/>
      </w:pPr>
      <w:r>
        <w:t>There is no single “Datadog connector” — the connection points are:</w:t>
      </w:r>
    </w:p>
    <w:p w14:paraId="6B9BB365" w14:textId="77777777" w:rsidR="004A7910" w:rsidRDefault="00000000">
      <w:pPr>
        <w:pStyle w:val="Compact"/>
        <w:numPr>
          <w:ilvl w:val="0"/>
          <w:numId w:val="16"/>
        </w:numPr>
      </w:pPr>
      <w:r>
        <w:rPr>
          <w:b/>
        </w:rPr>
        <w:t>Ingestion</w:t>
      </w:r>
      <w:r>
        <w:t>: Datadog Agent (host-based) or OpenTelemetry Collector (</w:t>
      </w:r>
      <w:r>
        <w:rPr>
          <w:rStyle w:val="VerbatimChar"/>
        </w:rPr>
        <w:t>otlp</w:t>
      </w:r>
      <w:r>
        <w:t xml:space="preserve"> receiver → Datadog exporter), or direct API/intake endpoints for traces, spans, logs and metrics.</w:t>
      </w:r>
    </w:p>
    <w:p w14:paraId="4F3E1164" w14:textId="77777777" w:rsidR="004A7910" w:rsidRDefault="00000000">
      <w:pPr>
        <w:pStyle w:val="Compact"/>
        <w:numPr>
          <w:ilvl w:val="0"/>
          <w:numId w:val="16"/>
        </w:numPr>
      </w:pPr>
      <w:r>
        <w:rPr>
          <w:b/>
        </w:rPr>
        <w:t>Alerting egress</w:t>
      </w:r>
      <w:r>
        <w:t xml:space="preserve">: Datadog’s native integrations to PagerDuty, Slack, ServiceNow, Microsoft Teams, email and webhooks — configured once, referenced by name in every monitor’s </w:t>
      </w:r>
      <w:r>
        <w:rPr>
          <w:rStyle w:val="VerbatimChar"/>
        </w:rPr>
        <w:t>notify</w:t>
      </w:r>
      <w:r>
        <w:t xml:space="preserve"> field.</w:t>
      </w:r>
    </w:p>
    <w:p w14:paraId="1B2E1228" w14:textId="77777777" w:rsidR="004A7910" w:rsidRDefault="00000000">
      <w:pPr>
        <w:pStyle w:val="Compact"/>
        <w:numPr>
          <w:ilvl w:val="0"/>
          <w:numId w:val="16"/>
        </w:numPr>
      </w:pPr>
      <w:r>
        <w:rPr>
          <w:b/>
        </w:rPr>
        <w:t>Governance tooling</w:t>
      </w:r>
      <w:r>
        <w:t>: Sensitive Data Scanner (built into the platform, not a separate connector) for real prompt/output content once actual data is being logged.</w:t>
      </w:r>
    </w:p>
    <w:p w14:paraId="517B406D" w14:textId="77777777" w:rsidR="004A7910" w:rsidRDefault="00000000">
      <w:pPr>
        <w:pStyle w:val="Compact"/>
        <w:numPr>
          <w:ilvl w:val="0"/>
          <w:numId w:val="16"/>
        </w:numPr>
      </w:pPr>
      <w:r>
        <w:rPr>
          <w:b/>
        </w:rPr>
        <w:t>Evaluations</w:t>
      </w:r>
      <w:r>
        <w:t xml:space="preserve">: Datadog Managed Evaluations (for supported patterns) or Custom Evaluations (bring-your-own LLM-as-judge/scoring pipeline) — this is the piece this demo cannot mock convincingly, per </w:t>
      </w:r>
      <w:hyperlink r:id="rId33">
        <w:r>
          <w:rPr>
            <w:rStyle w:val="VerbatimChar"/>
          </w:rPr>
          <w:t>03-architecture-and-caveats.md</w:t>
        </w:r>
      </w:hyperlink>
      <w:r>
        <w:t>.</w:t>
      </w:r>
    </w:p>
    <w:p w14:paraId="006382C6" w14:textId="77777777" w:rsidR="004A7910" w:rsidRDefault="00000000">
      <w:pPr>
        <w:pStyle w:val="Heading2"/>
      </w:pPr>
      <w:bookmarkStart w:id="79" w:name="five-step-migration-checklist-mock-real"/>
      <w:bookmarkStart w:id="80" w:name="_Toc235026370"/>
      <w:r>
        <w:t>Five-step migration checklist (mock → real)</w:t>
      </w:r>
      <w:bookmarkEnd w:id="79"/>
      <w:bookmarkEnd w:id="80"/>
    </w:p>
    <w:p w14:paraId="049C8BFF" w14:textId="77777777" w:rsidR="004A7910" w:rsidRDefault="00000000">
      <w:pPr>
        <w:pStyle w:val="FirstParagraph"/>
      </w:pPr>
      <w:r>
        <w:t>See the mock-to-real migration diagram below.</w:t>
      </w:r>
    </w:p>
    <w:p w14:paraId="04B3739C" w14:textId="77777777" w:rsidR="004A7910" w:rsidRDefault="00000000">
      <w:pPr>
        <w:pStyle w:val="CaptionedFigure"/>
      </w:pPr>
      <w:r>
        <w:rPr>
          <w:noProof/>
        </w:rPr>
        <w:lastRenderedPageBreak/>
        <w:drawing>
          <wp:inline distT="0" distB="0" distL="0" distR="0" wp14:anchorId="109B40F4" wp14:editId="2F179CC5">
            <wp:extent cx="5334000" cy="3487917"/>
            <wp:effectExtent l="0" t="0" r="0" b="0"/>
            <wp:docPr id="1866469786" name="Picture" descr="Mock to real migration"/>
            <wp:cNvGraphicFramePr/>
            <a:graphic xmlns:a="http://schemas.openxmlformats.org/drawingml/2006/main">
              <a:graphicData uri="http://schemas.openxmlformats.org/drawingml/2006/picture">
                <pic:pic xmlns:pic="http://schemas.openxmlformats.org/drawingml/2006/picture">
                  <pic:nvPicPr>
                    <pic:cNvPr id="0" name="Picture" descr="../diagrams/exports/03-mock-to-real-migration.png"/>
                    <pic:cNvPicPr>
                      <a:picLocks noChangeAspect="1" noChangeArrowheads="1"/>
                    </pic:cNvPicPr>
                  </pic:nvPicPr>
                  <pic:blipFill>
                    <a:blip r:embed="rId28"/>
                    <a:stretch>
                      <a:fillRect/>
                    </a:stretch>
                  </pic:blipFill>
                  <pic:spPr bwMode="auto">
                    <a:xfrm>
                      <a:off x="0" y="0"/>
                      <a:ext cx="5334000" cy="3487917"/>
                    </a:xfrm>
                    <a:prstGeom prst="rect">
                      <a:avLst/>
                    </a:prstGeom>
                    <a:noFill/>
                    <a:ln w="9525">
                      <a:noFill/>
                      <a:headEnd/>
                      <a:tailEnd/>
                    </a:ln>
                  </pic:spPr>
                </pic:pic>
              </a:graphicData>
            </a:graphic>
          </wp:inline>
        </w:drawing>
      </w:r>
    </w:p>
    <w:p w14:paraId="7366CB79" w14:textId="77777777" w:rsidR="004A7910" w:rsidRDefault="00000000">
      <w:pPr>
        <w:pStyle w:val="ImageCaption"/>
      </w:pPr>
      <w:r>
        <w:t>Mock to real migration</w:t>
      </w:r>
    </w:p>
    <w:p w14:paraId="4998C388" w14:textId="77777777" w:rsidR="004A7910" w:rsidRDefault="00000000">
      <w:pPr>
        <w:pStyle w:val="Compact"/>
        <w:numPr>
          <w:ilvl w:val="0"/>
          <w:numId w:val="17"/>
        </w:numPr>
      </w:pPr>
      <w:r>
        <w:t xml:space="preserve">Replace </w:t>
      </w:r>
      <w:r>
        <w:rPr>
          <w:rStyle w:val="VerbatimChar"/>
        </w:rPr>
        <w:t>data/generator/*.py</w:t>
      </w:r>
      <w:r>
        <w:t xml:space="preserve"> with actual SDK/OTel instrumentation emitting the same field names into Datadog.</w:t>
      </w:r>
    </w:p>
    <w:p w14:paraId="049204C3" w14:textId="77777777" w:rsidR="004A7910" w:rsidRDefault="00000000">
      <w:pPr>
        <w:pStyle w:val="Compact"/>
        <w:numPr>
          <w:ilvl w:val="0"/>
          <w:numId w:val="17"/>
        </w:numPr>
      </w:pPr>
      <w:r>
        <w:t xml:space="preserve">Replace </w:t>
      </w:r>
      <w:r>
        <w:rPr>
          <w:rStyle w:val="VerbatimChar"/>
        </w:rPr>
        <w:t>data/generator/aggregate_dashboard_summary.py</w:t>
      </w:r>
      <w:r>
        <w:t xml:space="preserve"> with real Datadog dashboard queries — the aggregation logic (daily P95, cost/successful-workflow, etc.) becomes the widget query definitions already drafted in </w:t>
      </w:r>
      <w:r>
        <w:rPr>
          <w:rStyle w:val="VerbatimChar"/>
        </w:rPr>
        <w:t>datadog/dashboards/</w:t>
      </w:r>
      <w:r>
        <w:t>.</w:t>
      </w:r>
    </w:p>
    <w:p w14:paraId="70CD63D6" w14:textId="77777777" w:rsidR="004A7910" w:rsidRDefault="00000000">
      <w:pPr>
        <w:pStyle w:val="Compact"/>
        <w:numPr>
          <w:ilvl w:val="0"/>
          <w:numId w:val="17"/>
        </w:numPr>
      </w:pPr>
      <w:r>
        <w:t xml:space="preserve">Replace the static </w:t>
      </w:r>
      <w:r>
        <w:rPr>
          <w:rStyle w:val="VerbatimChar"/>
        </w:rPr>
        <w:t>dashboard/</w:t>
      </w:r>
      <w:r>
        <w:t xml:space="preserve"> app with native Datadog dashboards built from </w:t>
      </w:r>
      <w:r>
        <w:rPr>
          <w:rStyle w:val="VerbatimChar"/>
        </w:rPr>
        <w:t>datadog/dashboards/*.json</w:t>
      </w:r>
      <w:r>
        <w:t xml:space="preserve"> — or keep the static app as an executive-facing summary view fed by the Datadog API instead of the local JSON file.</w:t>
      </w:r>
    </w:p>
    <w:p w14:paraId="127BEF06" w14:textId="77777777" w:rsidR="004A7910" w:rsidRDefault="00000000">
      <w:pPr>
        <w:pStyle w:val="Compact"/>
        <w:numPr>
          <w:ilvl w:val="0"/>
          <w:numId w:val="17"/>
        </w:numPr>
      </w:pPr>
      <w:r>
        <w:t xml:space="preserve">Wire </w:t>
      </w:r>
      <w:r>
        <w:rPr>
          <w:rStyle w:val="VerbatimChar"/>
        </w:rPr>
        <w:t>datadog/monitors/*.json</w:t>
      </w:r>
      <w:r>
        <w:t xml:space="preserve"> and </w:t>
      </w:r>
      <w:r>
        <w:rPr>
          <w:rStyle w:val="VerbatimChar"/>
        </w:rPr>
        <w:t>datadog/slos/*.json</w:t>
      </w:r>
      <w:r>
        <w:t xml:space="preserve"> to real alert channels.</w:t>
      </w:r>
    </w:p>
    <w:p w14:paraId="378D6A69" w14:textId="77777777" w:rsidR="004A7910" w:rsidRDefault="00000000">
      <w:pPr>
        <w:pStyle w:val="Compact"/>
        <w:numPr>
          <w:ilvl w:val="0"/>
          <w:numId w:val="17"/>
        </w:numPr>
      </w:pPr>
      <w:r>
        <w:t>Stand up an actual evaluation harness (Datadog Managed/Custom Evaluations, an LLM-as-judge pipeline, golden sets, human review sampling) to produce the RAG/Grounding and Release/Evaluation tabs’ numbers for real.</w:t>
      </w:r>
    </w:p>
    <w:p w14:paraId="4737FE95" w14:textId="77777777" w:rsidR="004A7910" w:rsidRDefault="00000000">
      <w:pPr>
        <w:pStyle w:val="Heading1"/>
      </w:pPr>
      <w:bookmarkStart w:id="81" w:name="X278a5d1acda088244620ab1e77bc4da46de31ce"/>
      <w:bookmarkStart w:id="82" w:name="_Toc235026371"/>
      <w:r>
        <w:t>6. If Claude Code were to build the production infrastructure</w:t>
      </w:r>
      <w:bookmarkEnd w:id="81"/>
      <w:bookmarkEnd w:id="82"/>
    </w:p>
    <w:p w14:paraId="4A2E7C0F" w14:textId="77777777" w:rsidR="004A7910" w:rsidRDefault="00000000">
      <w:pPr>
        <w:pStyle w:val="FirstParagraph"/>
      </w:pPr>
      <w:r>
        <w:t xml:space="preserve">This page is a </w:t>
      </w:r>
      <w:r>
        <w:rPr>
          <w:b/>
        </w:rPr>
        <w:t>build plan and prompt spec</w:t>
      </w:r>
      <w:r>
        <w:t xml:space="preserve">, written so it can be handed directly to Claude Code (or a comparable engineering agent) to execute the mock-to-real migration described in </w:t>
      </w:r>
      <w:hyperlink r:id="rId34">
        <w:r>
          <w:rPr>
            <w:rStyle w:val="VerbatimChar"/>
          </w:rPr>
          <w:t>04-roadmap-and-next-steps.md</w:t>
        </w:r>
      </w:hyperlink>
      <w:r>
        <w:t xml:space="preserve"> and </w:t>
      </w:r>
      <w:hyperlink r:id="rId35">
        <w:r>
          <w:rPr>
            <w:rStyle w:val="VerbatimChar"/>
          </w:rPr>
          <w:t>05-datadog-implementation-reference.md</w:t>
        </w:r>
      </w:hyperlink>
      <w:r>
        <w:t>. It is scoped, phased, and gated with explicit human checkpoints — an agent should not be handed live API keys, money-movement tooling, or alert-routing configuration without a named human approving each gate.</w:t>
      </w:r>
    </w:p>
    <w:p w14:paraId="745A34CC" w14:textId="77777777" w:rsidR="004A7910" w:rsidRDefault="00000000">
      <w:pPr>
        <w:pStyle w:val="Heading2"/>
      </w:pPr>
      <w:bookmarkStart w:id="83" w:name="operating-principles-for-the-agent"/>
      <w:bookmarkStart w:id="84" w:name="_Toc235026372"/>
      <w:r>
        <w:lastRenderedPageBreak/>
        <w:t>Operating principles for the agent</w:t>
      </w:r>
      <w:bookmarkEnd w:id="83"/>
      <w:bookmarkEnd w:id="84"/>
    </w:p>
    <w:p w14:paraId="43A85EC9" w14:textId="77777777" w:rsidR="004A7910" w:rsidRDefault="00000000">
      <w:pPr>
        <w:pStyle w:val="Compact"/>
        <w:numPr>
          <w:ilvl w:val="0"/>
          <w:numId w:val="18"/>
        </w:numPr>
      </w:pPr>
      <w:r>
        <w:rPr>
          <w:b/>
        </w:rPr>
        <w:t>The synthetic schema is the target contract.</w:t>
      </w:r>
      <w:r>
        <w:t xml:space="preserve"> Do not redesign the telemetry schema; re-point it. Every field name in </w:t>
      </w:r>
      <w:r>
        <w:rPr>
          <w:rStyle w:val="VerbatimChar"/>
        </w:rPr>
        <w:t>data/synthetic/raw/*.csv</w:t>
      </w:r>
      <w:r>
        <w:t xml:space="preserve"> and </w:t>
      </w:r>
      <w:r>
        <w:rPr>
          <w:rStyle w:val="VerbatimChar"/>
        </w:rPr>
        <w:t>docs/datadog-mapping.md</w:t>
      </w:r>
      <w:r>
        <w:t xml:space="preserve"> should appear, unchanged, in the real instrumentation.</w:t>
      </w:r>
    </w:p>
    <w:p w14:paraId="2D49156B" w14:textId="77777777" w:rsidR="004A7910" w:rsidRDefault="00000000">
      <w:pPr>
        <w:pStyle w:val="Compact"/>
        <w:numPr>
          <w:ilvl w:val="0"/>
          <w:numId w:val="18"/>
        </w:numPr>
      </w:pPr>
      <w:r>
        <w:rPr>
          <w:b/>
        </w:rPr>
        <w:t>No live credentials in the agent’s default context.</w:t>
      </w:r>
      <w:r>
        <w:t xml:space="preserve"> API keys, Datadog org access, PagerDuty/Slack tokens and any provider (OpenAI/Anthropic/Bedrock) credentials should be supplied only for the specific phase that needs them, via the human operator’s own secrets management — never committed, never requested in chat.</w:t>
      </w:r>
    </w:p>
    <w:p w14:paraId="67C77FE3" w14:textId="77777777" w:rsidR="004A7910" w:rsidRDefault="00000000">
      <w:pPr>
        <w:pStyle w:val="Compact"/>
        <w:numPr>
          <w:ilvl w:val="0"/>
          <w:numId w:val="18"/>
        </w:numPr>
      </w:pPr>
      <w:r>
        <w:rPr>
          <w:b/>
        </w:rPr>
        <w:t>Every phase ends with a human review gate</w:t>
      </w:r>
      <w:r>
        <w:t>, not a merge-and-move-on. This mirrors the addendum’s explicit point: observability tooling operationalises controls, it does not replace accountable ownership.</w:t>
      </w:r>
    </w:p>
    <w:p w14:paraId="6B821562" w14:textId="77777777" w:rsidR="004A7910" w:rsidRDefault="00000000">
      <w:pPr>
        <w:pStyle w:val="Compact"/>
        <w:numPr>
          <w:ilvl w:val="0"/>
          <w:numId w:val="18"/>
        </w:numPr>
      </w:pPr>
      <w:r>
        <w:rPr>
          <w:b/>
        </w:rPr>
        <w:t>Additive, reversible changes.</w:t>
      </w:r>
      <w:r>
        <w:t xml:space="preserve"> Each phase should be a mergeable, revertable unit of work — no phase should require a later phase to be safe to ship.</w:t>
      </w:r>
    </w:p>
    <w:p w14:paraId="787B3C58" w14:textId="77777777" w:rsidR="004A7910" w:rsidRDefault="00000000">
      <w:pPr>
        <w:pStyle w:val="Heading2"/>
      </w:pPr>
      <w:bookmarkStart w:id="85" w:name="Xf67d109f152d4d7ece5c62f02a913b674fd81ef"/>
      <w:bookmarkStart w:id="86" w:name="_Toc235026373"/>
      <w:r>
        <w:t>Phase 0 — Preflight (human-only, before any agent work starts)</w:t>
      </w:r>
      <w:bookmarkEnd w:id="85"/>
      <w:bookmarkEnd w:id="86"/>
    </w:p>
    <w:p w14:paraId="2AC703D1" w14:textId="77777777" w:rsidR="004A7910" w:rsidRDefault="00000000">
      <w:pPr>
        <w:pStyle w:val="FirstParagraph"/>
      </w:pPr>
      <w:r>
        <w:t>Not delegable to an agent. Complete before Phase 1 begins:</w:t>
      </w:r>
    </w:p>
    <w:p w14:paraId="2FEA288B" w14:textId="77777777" w:rsidR="004A7910" w:rsidRDefault="00000000">
      <w:pPr>
        <w:pStyle w:val="Compact"/>
        <w:numPr>
          <w:ilvl w:val="0"/>
          <w:numId w:val="19"/>
        </w:numPr>
      </w:pPr>
      <w:r>
        <w:t xml:space="preserve">Named owner assigned per accountability layer (see </w:t>
      </w:r>
      <w:hyperlink r:id="rId36">
        <w:r>
          <w:rPr>
            <w:rStyle w:val="VerbatimChar"/>
          </w:rPr>
          <w:t>03-architecture-and-caveats.md</w:t>
        </w:r>
      </w:hyperlink>
      <w:r>
        <w:t>).</w:t>
      </w:r>
    </w:p>
    <w:p w14:paraId="45221824" w14:textId="77777777" w:rsidR="004A7910" w:rsidRDefault="00000000">
      <w:pPr>
        <w:pStyle w:val="Compact"/>
        <w:numPr>
          <w:ilvl w:val="0"/>
          <w:numId w:val="19"/>
        </w:numPr>
      </w:pPr>
      <w:r>
        <w:t>Risk tier defined for the pilot workflow, and a redaction/retention policy signed off by data governance and legal.</w:t>
      </w:r>
    </w:p>
    <w:p w14:paraId="4804E708" w14:textId="77777777" w:rsidR="004A7910" w:rsidRDefault="00000000">
      <w:pPr>
        <w:pStyle w:val="Compact"/>
        <w:numPr>
          <w:ilvl w:val="0"/>
          <w:numId w:val="19"/>
        </w:numPr>
      </w:pPr>
      <w:r>
        <w:t>Datadog org provisioned with LLM Observability + APM entitlements; least-privilege service account created for the agent’s CI pipeline (dashboards/monitors/SLOs import only — not full org admin).</w:t>
      </w:r>
    </w:p>
    <w:p w14:paraId="7F200275" w14:textId="77777777" w:rsidR="004A7910" w:rsidRDefault="00000000">
      <w:pPr>
        <w:pStyle w:val="Compact"/>
        <w:numPr>
          <w:ilvl w:val="0"/>
          <w:numId w:val="19"/>
        </w:numPr>
      </w:pPr>
      <w:r>
        <w:t>Approved model/tool registry for the pilot workflow.</w:t>
      </w:r>
    </w:p>
    <w:p w14:paraId="0A0B3992" w14:textId="77777777" w:rsidR="004A7910" w:rsidRDefault="00000000">
      <w:pPr>
        <w:pStyle w:val="Heading2"/>
      </w:pPr>
      <w:bookmarkStart w:id="87" w:name="Xba8bd7c7d83e33dde4646de45a9e93b701ada08"/>
      <w:bookmarkStart w:id="88" w:name="_Toc235026374"/>
      <w:r>
        <w:t>Phase 1 — Instrumentation scaffold (agent-executable, sandboxed)</w:t>
      </w:r>
      <w:bookmarkEnd w:id="87"/>
      <w:bookmarkEnd w:id="88"/>
    </w:p>
    <w:p w14:paraId="6BAC3B47" w14:textId="77777777" w:rsidR="004A7910" w:rsidRDefault="00000000">
      <w:pPr>
        <w:pStyle w:val="FirstParagraph"/>
      </w:pPr>
      <w:r>
        <w:rPr>
          <w:b/>
        </w:rPr>
        <w:t>Goal:</w:t>
      </w:r>
      <w:r>
        <w:t xml:space="preserve"> replace </w:t>
      </w:r>
      <w:r>
        <w:rPr>
          <w:rStyle w:val="VerbatimChar"/>
        </w:rPr>
        <w:t>data/generator/generate_synthetic_data.py</w:t>
      </w:r>
      <w:r>
        <w:t xml:space="preserve"> with real instrumentation code, without touching production traffic yet.</w:t>
      </w:r>
    </w:p>
    <w:p w14:paraId="496AF732" w14:textId="77777777" w:rsidR="004A7910" w:rsidRDefault="00000000">
      <w:pPr>
        <w:pStyle w:val="BodyText"/>
      </w:pPr>
      <w:r>
        <w:t xml:space="preserve">Prompt-ready task for the agent: &gt; Using </w:t>
      </w:r>
      <w:r>
        <w:rPr>
          <w:rStyle w:val="VerbatimChar"/>
        </w:rPr>
        <w:t>docs/datadog-mapping.md</w:t>
      </w:r>
      <w:r>
        <w:t xml:space="preserve"> as the field-level contract, scaffold Datadog LLM/Agent Observability SDK (or OpenTelemetry GenAI semantic-convention) instrumentation for the Order Support &amp; Returns Assistant workflow. Emit spans for </w:t>
      </w:r>
      <w:r>
        <w:rPr>
          <w:rStyle w:val="VerbatimChar"/>
        </w:rPr>
        <w:t>workflow</w:t>
      </w:r>
      <w:r>
        <w:t xml:space="preserve">, </w:t>
      </w:r>
      <w:r>
        <w:rPr>
          <w:rStyle w:val="VerbatimChar"/>
        </w:rPr>
        <w:t>llm</w:t>
      </w:r>
      <w:r>
        <w:t xml:space="preserve">, </w:t>
      </w:r>
      <w:r>
        <w:rPr>
          <w:rStyle w:val="VerbatimChar"/>
        </w:rPr>
        <w:t>retrieval</w:t>
      </w:r>
      <w:r>
        <w:t xml:space="preserve">, </w:t>
      </w:r>
      <w:r>
        <w:rPr>
          <w:rStyle w:val="VerbatimChar"/>
        </w:rPr>
        <w:t>tool</w:t>
      </w:r>
      <w:r>
        <w:t xml:space="preserve"> and </w:t>
      </w:r>
      <w:r>
        <w:rPr>
          <w:rStyle w:val="VerbatimChar"/>
        </w:rPr>
        <w:t>guardrail</w:t>
      </w:r>
      <w:r>
        <w:t xml:space="preserve"> matching the exact field names in </w:t>
      </w:r>
      <w:r>
        <w:rPr>
          <w:rStyle w:val="VerbatimChar"/>
        </w:rPr>
        <w:t>data/synthetic/raw/*.csv</w:t>
      </w:r>
      <w:r>
        <w:t>. Do not connect to a live Datadog org yet — write to local OTLP export or console exporter for validation. Include unit tests asserting every required field from the telemetry contract table is present on each span type.</w:t>
      </w:r>
    </w:p>
    <w:p w14:paraId="279A224A" w14:textId="77777777" w:rsidR="004A7910" w:rsidRDefault="00000000">
      <w:pPr>
        <w:pStyle w:val="BodyText"/>
      </w:pPr>
      <w:r>
        <w:rPr>
          <w:b/>
        </w:rPr>
        <w:t>Human gate:</w:t>
      </w:r>
      <w:r>
        <w:t xml:space="preserve"> review that span field names match the contract 1:1 before any real ingestion is enabled; confirm no prompt/output content is logged unredacted.</w:t>
      </w:r>
    </w:p>
    <w:p w14:paraId="5F2244A7" w14:textId="77777777" w:rsidR="004A7910" w:rsidRDefault="00000000">
      <w:pPr>
        <w:pStyle w:val="Heading2"/>
      </w:pPr>
      <w:bookmarkStart w:id="89" w:name="Xc73e2ff577f899627a9582147d6e4a2f446991b"/>
      <w:bookmarkStart w:id="90" w:name="_Toc235026375"/>
      <w:r>
        <w:lastRenderedPageBreak/>
        <w:t>Phase 2 — Ingestion wiring (agent-executable, requires scoped credentials)</w:t>
      </w:r>
      <w:bookmarkEnd w:id="89"/>
      <w:bookmarkEnd w:id="90"/>
    </w:p>
    <w:p w14:paraId="40B0975B" w14:textId="77777777" w:rsidR="004A7910" w:rsidRDefault="00000000">
      <w:pPr>
        <w:pStyle w:val="FirstParagraph"/>
      </w:pPr>
      <w:r>
        <w:rPr>
          <w:b/>
        </w:rPr>
        <w:t>Goal:</w:t>
      </w:r>
      <w:r>
        <w:t xml:space="preserve"> point the Phase 1 instrumentation at a real (non-production) Datadog environment.</w:t>
      </w:r>
    </w:p>
    <w:p w14:paraId="51AB4BFC" w14:textId="77777777" w:rsidR="004A7910" w:rsidRDefault="00000000">
      <w:pPr>
        <w:pStyle w:val="BodyText"/>
      </w:pPr>
      <w:r>
        <w:t xml:space="preserve">Prompt-ready task: &gt; Wire the Phase 1 instrumentation to the Datadog Agent or OTel Collector, using the staging Datadog org credentials provided via [operator’s secrets mechanism]. Validate that </w:t>
      </w:r>
      <w:r>
        <w:rPr>
          <w:rStyle w:val="VerbatimChar"/>
        </w:rPr>
        <w:t>genai.workflow.count</w:t>
      </w:r>
      <w:r>
        <w:t xml:space="preserve">, </w:t>
      </w:r>
      <w:r>
        <w:rPr>
          <w:rStyle w:val="VerbatimChar"/>
        </w:rPr>
        <w:t>genai.llm.call.count</w:t>
      </w:r>
      <w:r>
        <w:t xml:space="preserve">, </w:t>
      </w:r>
      <w:r>
        <w:rPr>
          <w:rStyle w:val="VerbatimChar"/>
        </w:rPr>
        <w:t>genai.tool.call.count</w:t>
      </w:r>
      <w:r>
        <w:t xml:space="preserve"> and </w:t>
      </w:r>
      <w:r>
        <w:rPr>
          <w:rStyle w:val="VerbatimChar"/>
        </w:rPr>
        <w:t>genai.guardrail.decision.count</w:t>
      </w:r>
      <w:r>
        <w:t xml:space="preserve"> (see the metric namespace table in </w:t>
      </w:r>
      <w:r>
        <w:rPr>
          <w:rStyle w:val="VerbatimChar"/>
        </w:rPr>
        <w:t>05-datadog-implementation-reference.md</w:t>
      </w:r>
      <w:r>
        <w:t>) appear in Datadog’s Metrics Explorer within 5 minutes of a test workflow run. Do not point at the production Datadog org.</w:t>
      </w:r>
    </w:p>
    <w:p w14:paraId="338ED8CA" w14:textId="77777777" w:rsidR="004A7910" w:rsidRDefault="00000000">
      <w:pPr>
        <w:pStyle w:val="BodyText"/>
      </w:pPr>
      <w:r>
        <w:rPr>
          <w:b/>
        </w:rPr>
        <w:t>Human gate:</w:t>
      </w:r>
      <w:r>
        <w:t xml:space="preserve"> confirm staging data looks correct before promoting the same config to production; confirm redaction is actually being applied to any logged content, not just planned.</w:t>
      </w:r>
    </w:p>
    <w:p w14:paraId="0A1F99D9" w14:textId="77777777" w:rsidR="004A7910" w:rsidRDefault="00000000">
      <w:pPr>
        <w:pStyle w:val="Heading2"/>
      </w:pPr>
      <w:bookmarkStart w:id="91" w:name="X92debdad4f24b4f4664f81fe2c43092b340e27c"/>
      <w:bookmarkStart w:id="92" w:name="_Toc235026376"/>
      <w:r>
        <w:t>Phase 3 — Dashboards, monitors, SLOs (agent-executable)</w:t>
      </w:r>
      <w:bookmarkEnd w:id="91"/>
      <w:bookmarkEnd w:id="92"/>
    </w:p>
    <w:p w14:paraId="795DD2D9" w14:textId="77777777" w:rsidR="004A7910" w:rsidRDefault="00000000">
      <w:pPr>
        <w:pStyle w:val="FirstParagraph"/>
      </w:pPr>
      <w:r>
        <w:rPr>
          <w:b/>
        </w:rPr>
        <w:t>Goal:</w:t>
      </w:r>
      <w:r>
        <w:t xml:space="preserve"> replace the local-JSON static dashboard with native Datadog dashboards, and make the monitor/SLO definitions live.</w:t>
      </w:r>
    </w:p>
    <w:p w14:paraId="1F6ED7CE" w14:textId="77777777" w:rsidR="004A7910" w:rsidRDefault="00000000">
      <w:pPr>
        <w:pStyle w:val="BodyText"/>
      </w:pPr>
      <w:r>
        <w:t xml:space="preserve">Prompt-ready task: &gt; Import all 7 templates in </w:t>
      </w:r>
      <w:r>
        <w:rPr>
          <w:rStyle w:val="VerbatimChar"/>
        </w:rPr>
        <w:t>datadog/dashboards/*.json</w:t>
      </w:r>
      <w:r>
        <w:t xml:space="preserve"> into the staging Datadog org via the Dashboards API or </w:t>
      </w:r>
      <w:r>
        <w:rPr>
          <w:rStyle w:val="VerbatimChar"/>
        </w:rPr>
        <w:t>datadog_dashboard</w:t>
      </w:r>
      <w:r>
        <w:t xml:space="preserve"> Terraform resource, adapting metric names in each JSON to whatever Phase 1/2 instrumentation actually emits (auto-generated LLM Observability metrics vs. the </w:t>
      </w:r>
      <w:r>
        <w:rPr>
          <w:rStyle w:val="VerbatimChar"/>
        </w:rPr>
        <w:t>genai.*</w:t>
      </w:r>
      <w:r>
        <w:t xml:space="preserve"> custom convention). Import </w:t>
      </w:r>
      <w:r>
        <w:rPr>
          <w:rStyle w:val="VerbatimChar"/>
        </w:rPr>
        <w:t>datadog/monitors/*.json</w:t>
      </w:r>
      <w:r>
        <w:t xml:space="preserve"> and </w:t>
      </w:r>
      <w:r>
        <w:rPr>
          <w:rStyle w:val="VerbatimChar"/>
        </w:rPr>
        <w:t>datadog/slos/*.json</w:t>
      </w:r>
      <w:r>
        <w:t xml:space="preserve"> similarly. Leave all monitor </w:t>
      </w:r>
      <w:r>
        <w:rPr>
          <w:rStyle w:val="VerbatimChar"/>
        </w:rPr>
        <w:t>notify</w:t>
      </w:r>
      <w:r>
        <w:t xml:space="preserve"> targets pointed at a staging Slack channel, not the real on-call rotation.</w:t>
      </w:r>
    </w:p>
    <w:p w14:paraId="7A59AECF" w14:textId="77777777" w:rsidR="004A7910" w:rsidRDefault="00000000">
      <w:pPr>
        <w:pStyle w:val="BodyText"/>
      </w:pPr>
      <w:r>
        <w:rPr>
          <w:b/>
        </w:rPr>
        <w:t>Human gate:</w:t>
      </w:r>
      <w:r>
        <w:t xml:space="preserve"> platform engineering validates dashboard queries against known-good staging traffic; only then is a second PR opened to re-point </w:t>
      </w:r>
      <w:r>
        <w:rPr>
          <w:rStyle w:val="VerbatimChar"/>
        </w:rPr>
        <w:t>notify</w:t>
      </w:r>
      <w:r>
        <w:t xml:space="preserve"> targets at the real on-call rotation (</w:t>
      </w:r>
      <w:r>
        <w:rPr>
          <w:rStyle w:val="VerbatimChar"/>
        </w:rPr>
        <w:t>@pagerduty-genai-oncall</w:t>
      </w:r>
      <w:r>
        <w:t xml:space="preserve">, </w:t>
      </w:r>
      <w:r>
        <w:rPr>
          <w:rStyle w:val="VerbatimChar"/>
        </w:rPr>
        <w:t>@security-oncall</w:t>
      </w:r>
      <w:r>
        <w:t>) — this re-pointing should be its own reviewed change, not bundled into the import.</w:t>
      </w:r>
    </w:p>
    <w:p w14:paraId="5D942525" w14:textId="77777777" w:rsidR="004A7910" w:rsidRDefault="00000000">
      <w:pPr>
        <w:pStyle w:val="Heading2"/>
      </w:pPr>
      <w:bookmarkStart w:id="93" w:name="Xa636816e70ca593e7c321f7a7b1636ce681e6dc"/>
      <w:bookmarkStart w:id="94" w:name="_Toc235026377"/>
      <w:r>
        <w:t>Phase 4 — Governance and evaluation harness (largely NOT agent-executable)</w:t>
      </w:r>
      <w:bookmarkEnd w:id="93"/>
      <w:bookmarkEnd w:id="94"/>
    </w:p>
    <w:p w14:paraId="1761F681" w14:textId="77777777" w:rsidR="004A7910" w:rsidRDefault="00000000">
      <w:pPr>
        <w:pStyle w:val="FirstParagraph"/>
      </w:pPr>
      <w:r>
        <w:rPr>
          <w:b/>
        </w:rPr>
        <w:t>Goal:</w:t>
      </w:r>
      <w:r>
        <w:t xml:space="preserve"> close the single biggest gap this repo is explicit about — replace the synthetic evaluation-harness series with a real one.</w:t>
      </w:r>
    </w:p>
    <w:p w14:paraId="243A6238" w14:textId="77777777" w:rsidR="004A7910" w:rsidRDefault="00000000">
      <w:pPr>
        <w:pStyle w:val="BodyText"/>
      </w:pPr>
      <w:r>
        <w:t>This phase is mostly infrastructure decisions and vendor/build choices a human team needs to make (Datadog Managed Evaluations vs. custom LLM-as-judge pipeline, golden-set curation, human-review sampling rate and reviewer assignment). An agent’s role here is narrower and should be scoped explicitly:</w:t>
      </w:r>
    </w:p>
    <w:p w14:paraId="6ED6D063" w14:textId="77777777" w:rsidR="004A7910" w:rsidRDefault="00000000">
      <w:pPr>
        <w:pStyle w:val="BodyText"/>
      </w:pPr>
      <w:r>
        <w:t xml:space="preserve">Prompt-ready task (narrow, supporting role only): &gt; Scaffold the plumbing to call [chosen evaluation service] on a scheduled basis against sampled production traffic, and emit </w:t>
      </w:r>
      <w:r>
        <w:rPr>
          <w:rStyle w:val="VerbatimChar"/>
        </w:rPr>
        <w:lastRenderedPageBreak/>
        <w:t>genai.eval.groundedness_score</w:t>
      </w:r>
      <w:r>
        <w:t xml:space="preserve">, </w:t>
      </w:r>
      <w:r>
        <w:rPr>
          <w:rStyle w:val="VerbatimChar"/>
        </w:rPr>
        <w:t>genai.eval.citation_accuracy_score</w:t>
      </w:r>
      <w:r>
        <w:t xml:space="preserve">, </w:t>
      </w:r>
      <w:r>
        <w:rPr>
          <w:rStyle w:val="VerbatimChar"/>
        </w:rPr>
        <w:t>genai.eval.hallucination_flag</w:t>
      </w:r>
      <w:r>
        <w:t xml:space="preserve">, </w:t>
      </w:r>
      <w:r>
        <w:rPr>
          <w:rStyle w:val="VerbatimChar"/>
        </w:rPr>
        <w:t>genai.eval.regression_pass_rate</w:t>
      </w:r>
      <w:r>
        <w:t xml:space="preserve"> and </w:t>
      </w:r>
      <w:r>
        <w:rPr>
          <w:rStyle w:val="VerbatimChar"/>
        </w:rPr>
        <w:t>genai.eval.golden_set_accuracy</w:t>
      </w:r>
      <w:r>
        <w:t xml:space="preserve"> (see metric namespace table) in the same shape the RAG and Release dashboards already expect. Do not select the evaluation methodology or curate golden sets — that decision belongs to Responsible AI/Risk and Data Governance.</w:t>
      </w:r>
    </w:p>
    <w:p w14:paraId="42056232" w14:textId="77777777" w:rsidR="004A7910" w:rsidRDefault="00000000">
      <w:pPr>
        <w:pStyle w:val="BodyText"/>
      </w:pPr>
      <w:r>
        <w:rPr>
          <w:b/>
        </w:rPr>
        <w:t>Human gate:</w:t>
      </w:r>
      <w:r>
        <w:t xml:space="preserve"> Responsible AI/Risk signs off on the evaluation methodology before its output is used to gate any release (i.e., before regression-pass-rate is wired into an actual release-blocking check).</w:t>
      </w:r>
    </w:p>
    <w:p w14:paraId="6394F825" w14:textId="77777777" w:rsidR="004A7910" w:rsidRDefault="00000000">
      <w:pPr>
        <w:pStyle w:val="Heading2"/>
      </w:pPr>
      <w:bookmarkStart w:id="95" w:name="Xd1ee99d03b96dcabf49ee3d890b74316310c259"/>
      <w:bookmarkStart w:id="96" w:name="_Toc235026378"/>
      <w:r>
        <w:t>Phase 5 — Scale and reusability (Weeks 11–13 equivalent)</w:t>
      </w:r>
      <w:bookmarkEnd w:id="95"/>
      <w:bookmarkEnd w:id="96"/>
    </w:p>
    <w:p w14:paraId="6500976E" w14:textId="77777777" w:rsidR="004A7910" w:rsidRDefault="00000000">
      <w:pPr>
        <w:pStyle w:val="FirstParagraph"/>
      </w:pPr>
      <w:r>
        <w:rPr>
          <w:b/>
        </w:rPr>
        <w:t>Goal:</w:t>
      </w:r>
      <w:r>
        <w:t xml:space="preserve"> extract this single-use-case implementation into a reusable instrumentation library and onboarding pattern.</w:t>
      </w:r>
    </w:p>
    <w:p w14:paraId="62BE37B1" w14:textId="77777777" w:rsidR="004A7910" w:rsidRDefault="00000000">
      <w:pPr>
        <w:pStyle w:val="BodyText"/>
      </w:pPr>
      <w:r>
        <w:t xml:space="preserve">Prompt-ready task: &gt; Extract the Phase 1–3 instrumentation, dashboard templates and monitor/SLO templates into a versioned internal package (or shared repo) with parameterised </w:t>
      </w:r>
      <w:r>
        <w:rPr>
          <w:rStyle w:val="VerbatimChar"/>
        </w:rPr>
        <w:t>use_case</w:t>
      </w:r>
      <w:r>
        <w:t xml:space="preserve">, </w:t>
      </w:r>
      <w:r>
        <w:rPr>
          <w:rStyle w:val="VerbatimChar"/>
        </w:rPr>
        <w:t>tenant</w:t>
      </w:r>
      <w:r>
        <w:t xml:space="preserve"> and </w:t>
      </w:r>
      <w:r>
        <w:rPr>
          <w:rStyle w:val="VerbatimChar"/>
        </w:rPr>
        <w:t>risk_tier</w:t>
      </w:r>
      <w:r>
        <w:t xml:space="preserve"> values, and write an onboarding checklist a second team could follow without platform-engineering hand-holding. Do not change the underlying telemetry contract while doing this — this phase is about packaging, not schema redesign.</w:t>
      </w:r>
    </w:p>
    <w:p w14:paraId="366B6E3F" w14:textId="77777777" w:rsidR="004A7910" w:rsidRDefault="00000000">
      <w:pPr>
        <w:pStyle w:val="BodyText"/>
      </w:pPr>
      <w:r>
        <w:rPr>
          <w:b/>
        </w:rPr>
        <w:t>Human gate:</w:t>
      </w:r>
      <w:r>
        <w:t xml:space="preserve"> a second, genuinely different use case attempts onboarding using only the checklist, with platform engineering observing but not intervening — if intervention is needed, the checklist has a gap.</w:t>
      </w:r>
    </w:p>
    <w:p w14:paraId="527144C5" w14:textId="77777777" w:rsidR="004A7910" w:rsidRDefault="00000000">
      <w:pPr>
        <w:pStyle w:val="Heading2"/>
      </w:pPr>
      <w:bookmarkStart w:id="97" w:name="X602c63601bf2ed024f0af615088fc44005f5b88"/>
      <w:bookmarkStart w:id="98" w:name="_Toc235026379"/>
      <w:r>
        <w:t>What an agent should never be handed unsupervised in this build</w:t>
      </w:r>
      <w:bookmarkEnd w:id="97"/>
      <w:bookmarkEnd w:id="98"/>
    </w:p>
    <w:p w14:paraId="5E682A42" w14:textId="77777777" w:rsidR="004A7910" w:rsidRDefault="00000000">
      <w:pPr>
        <w:pStyle w:val="Compact"/>
        <w:numPr>
          <w:ilvl w:val="0"/>
          <w:numId w:val="20"/>
        </w:numPr>
      </w:pPr>
      <w:r>
        <w:t>Direct write access to a production Datadog org, production on-call rotation config, or production alert-routing — these should always be a reviewed PR, never a direct API call from an autonomous session.</w:t>
      </w:r>
    </w:p>
    <w:p w14:paraId="5D2A0702" w14:textId="77777777" w:rsidR="004A7910" w:rsidRDefault="00000000">
      <w:pPr>
        <w:pStyle w:val="Compact"/>
        <w:numPr>
          <w:ilvl w:val="0"/>
          <w:numId w:val="20"/>
        </w:numPr>
      </w:pPr>
      <w:r>
        <w:t>Money-movement tooling (refund/purchase tool credentials) in any context beyond the sandboxed/staging environment used for testing.</w:t>
      </w:r>
    </w:p>
    <w:p w14:paraId="305BBA2F" w14:textId="77777777" w:rsidR="004A7910" w:rsidRDefault="00000000">
      <w:pPr>
        <w:pStyle w:val="Compact"/>
        <w:numPr>
          <w:ilvl w:val="0"/>
          <w:numId w:val="20"/>
        </w:numPr>
      </w:pPr>
      <w:r>
        <w:t>The decision of what counts as an acceptable evaluation methodology or golden-set composition — this is a Responsible AI/Risk governance decision, not an engineering implementation detail.</w:t>
      </w:r>
    </w:p>
    <w:p w14:paraId="4A026A7A" w14:textId="77777777" w:rsidR="004A7910" w:rsidRDefault="00000000">
      <w:pPr>
        <w:pStyle w:val="Compact"/>
        <w:numPr>
          <w:ilvl w:val="0"/>
          <w:numId w:val="20"/>
        </w:numPr>
      </w:pPr>
      <w:r>
        <w:t>Redaction/retention policy definition — the agent implements the policy a human has already decided; it should not be asked to decide what’s sensitive.</w:t>
      </w:r>
    </w:p>
    <w:p w14:paraId="59BB9626" w14:textId="77777777" w:rsidR="004A7910" w:rsidRDefault="00000000">
      <w:pPr>
        <w:pStyle w:val="Heading2"/>
      </w:pPr>
      <w:bookmarkStart w:id="99" w:name="suggested-sequencing-summary"/>
      <w:bookmarkStart w:id="100" w:name="_Toc235026380"/>
      <w:r>
        <w:t>Suggested sequencing summary</w:t>
      </w:r>
      <w:bookmarkEnd w:id="99"/>
      <w:bookmarkEnd w:id="100"/>
    </w:p>
    <w:tbl>
      <w:tblPr>
        <w:tblStyle w:val="Table"/>
        <w:tblW w:w="0" w:type="pct"/>
        <w:tblLook w:val="07E0" w:firstRow="1" w:lastRow="1" w:firstColumn="1" w:lastColumn="1" w:noHBand="1" w:noVBand="1"/>
      </w:tblPr>
      <w:tblGrid>
        <w:gridCol w:w="3600"/>
        <w:gridCol w:w="3095"/>
        <w:gridCol w:w="2857"/>
      </w:tblGrid>
      <w:tr w:rsidR="004A7910" w14:paraId="7BB4812A" w14:textId="77777777">
        <w:tc>
          <w:tcPr>
            <w:tcW w:w="0" w:type="auto"/>
            <w:tcBorders>
              <w:bottom w:val="single" w:sz="0" w:space="0" w:color="auto"/>
            </w:tcBorders>
            <w:vAlign w:val="bottom"/>
          </w:tcPr>
          <w:p w14:paraId="0C7C02C1" w14:textId="77777777" w:rsidR="004A7910" w:rsidRDefault="00000000">
            <w:pPr>
              <w:pStyle w:val="Compact"/>
            </w:pPr>
            <w:r>
              <w:t>Phase</w:t>
            </w:r>
          </w:p>
        </w:tc>
        <w:tc>
          <w:tcPr>
            <w:tcW w:w="0" w:type="auto"/>
            <w:tcBorders>
              <w:bottom w:val="single" w:sz="0" w:space="0" w:color="auto"/>
            </w:tcBorders>
            <w:vAlign w:val="bottom"/>
          </w:tcPr>
          <w:p w14:paraId="0C825C84" w14:textId="77777777" w:rsidR="004A7910" w:rsidRDefault="00000000">
            <w:pPr>
              <w:pStyle w:val="Compact"/>
            </w:pPr>
            <w:r>
              <w:t>Agent-executable?</w:t>
            </w:r>
          </w:p>
        </w:tc>
        <w:tc>
          <w:tcPr>
            <w:tcW w:w="0" w:type="auto"/>
            <w:tcBorders>
              <w:bottom w:val="single" w:sz="0" w:space="0" w:color="auto"/>
            </w:tcBorders>
            <w:vAlign w:val="bottom"/>
          </w:tcPr>
          <w:p w14:paraId="0023E27D" w14:textId="77777777" w:rsidR="004A7910" w:rsidRDefault="00000000">
            <w:pPr>
              <w:pStyle w:val="Compact"/>
            </w:pPr>
            <w:r>
              <w:t>Maps to roadmap horizon</w:t>
            </w:r>
          </w:p>
        </w:tc>
      </w:tr>
      <w:tr w:rsidR="004A7910" w14:paraId="337DBF22" w14:textId="77777777">
        <w:tc>
          <w:tcPr>
            <w:tcW w:w="0" w:type="auto"/>
          </w:tcPr>
          <w:p w14:paraId="56CC2B75" w14:textId="77777777" w:rsidR="004A7910" w:rsidRDefault="00000000">
            <w:pPr>
              <w:pStyle w:val="Compact"/>
            </w:pPr>
            <w:r>
              <w:t>0 — Preflight</w:t>
            </w:r>
          </w:p>
        </w:tc>
        <w:tc>
          <w:tcPr>
            <w:tcW w:w="0" w:type="auto"/>
          </w:tcPr>
          <w:p w14:paraId="71AC11AD" w14:textId="77777777" w:rsidR="004A7910" w:rsidRDefault="00000000">
            <w:pPr>
              <w:pStyle w:val="Compact"/>
            </w:pPr>
            <w:r>
              <w:t>No (human-only)</w:t>
            </w:r>
          </w:p>
        </w:tc>
        <w:tc>
          <w:tcPr>
            <w:tcW w:w="0" w:type="auto"/>
          </w:tcPr>
          <w:p w14:paraId="712F0272" w14:textId="77777777" w:rsidR="004A7910" w:rsidRDefault="00000000">
            <w:pPr>
              <w:pStyle w:val="Compact"/>
            </w:pPr>
            <w:r>
              <w:t>Weeks 0–2 prerequisite</w:t>
            </w:r>
          </w:p>
        </w:tc>
      </w:tr>
      <w:tr w:rsidR="004A7910" w14:paraId="2C669BB7" w14:textId="77777777">
        <w:tc>
          <w:tcPr>
            <w:tcW w:w="0" w:type="auto"/>
          </w:tcPr>
          <w:p w14:paraId="7A1A4E98" w14:textId="77777777" w:rsidR="004A7910" w:rsidRDefault="00000000">
            <w:pPr>
              <w:pStyle w:val="Compact"/>
            </w:pPr>
            <w:r>
              <w:t>1 — Instrumentation scaffold</w:t>
            </w:r>
          </w:p>
        </w:tc>
        <w:tc>
          <w:tcPr>
            <w:tcW w:w="0" w:type="auto"/>
          </w:tcPr>
          <w:p w14:paraId="5E4615DA" w14:textId="77777777" w:rsidR="004A7910" w:rsidRDefault="00000000">
            <w:pPr>
              <w:pStyle w:val="Compact"/>
            </w:pPr>
            <w:r>
              <w:t>Yes, sandboxed</w:t>
            </w:r>
          </w:p>
        </w:tc>
        <w:tc>
          <w:tcPr>
            <w:tcW w:w="0" w:type="auto"/>
          </w:tcPr>
          <w:p w14:paraId="41C136F8" w14:textId="77777777" w:rsidR="004A7910" w:rsidRDefault="00000000">
            <w:pPr>
              <w:pStyle w:val="Compact"/>
            </w:pPr>
            <w:r>
              <w:t>Weeks 0–2</w:t>
            </w:r>
          </w:p>
        </w:tc>
      </w:tr>
      <w:tr w:rsidR="004A7910" w14:paraId="227FD832" w14:textId="77777777">
        <w:tc>
          <w:tcPr>
            <w:tcW w:w="0" w:type="auto"/>
          </w:tcPr>
          <w:p w14:paraId="77708A3A" w14:textId="77777777" w:rsidR="004A7910" w:rsidRDefault="00000000">
            <w:pPr>
              <w:pStyle w:val="Compact"/>
            </w:pPr>
            <w:r>
              <w:t>2 — Ingestion wiring</w:t>
            </w:r>
          </w:p>
        </w:tc>
        <w:tc>
          <w:tcPr>
            <w:tcW w:w="0" w:type="auto"/>
          </w:tcPr>
          <w:p w14:paraId="3373CF9A" w14:textId="77777777" w:rsidR="004A7910" w:rsidRDefault="00000000">
            <w:pPr>
              <w:pStyle w:val="Compact"/>
            </w:pPr>
            <w:r>
              <w:t>Yes, scoped credentials</w:t>
            </w:r>
          </w:p>
        </w:tc>
        <w:tc>
          <w:tcPr>
            <w:tcW w:w="0" w:type="auto"/>
          </w:tcPr>
          <w:p w14:paraId="7CF01C6F" w14:textId="77777777" w:rsidR="004A7910" w:rsidRDefault="00000000">
            <w:pPr>
              <w:pStyle w:val="Compact"/>
            </w:pPr>
            <w:r>
              <w:t>Weeks 0–2</w:t>
            </w:r>
          </w:p>
        </w:tc>
      </w:tr>
      <w:tr w:rsidR="004A7910" w14:paraId="4A30C283" w14:textId="77777777">
        <w:tc>
          <w:tcPr>
            <w:tcW w:w="0" w:type="auto"/>
          </w:tcPr>
          <w:p w14:paraId="1D95B209" w14:textId="77777777" w:rsidR="004A7910" w:rsidRDefault="00000000">
            <w:pPr>
              <w:pStyle w:val="Compact"/>
            </w:pPr>
            <w:r>
              <w:lastRenderedPageBreak/>
              <w:t>3 — Dashboards/monitors/SLOs</w:t>
            </w:r>
          </w:p>
        </w:tc>
        <w:tc>
          <w:tcPr>
            <w:tcW w:w="0" w:type="auto"/>
          </w:tcPr>
          <w:p w14:paraId="12DBBBC5" w14:textId="77777777" w:rsidR="004A7910" w:rsidRDefault="00000000">
            <w:pPr>
              <w:pStyle w:val="Compact"/>
            </w:pPr>
            <w:r>
              <w:t>Yes, staging-only until gated</w:t>
            </w:r>
          </w:p>
        </w:tc>
        <w:tc>
          <w:tcPr>
            <w:tcW w:w="0" w:type="auto"/>
          </w:tcPr>
          <w:p w14:paraId="12BF2666" w14:textId="77777777" w:rsidR="004A7910" w:rsidRDefault="00000000">
            <w:pPr>
              <w:pStyle w:val="Compact"/>
            </w:pPr>
            <w:r>
              <w:t>Weeks 3–6</w:t>
            </w:r>
          </w:p>
        </w:tc>
      </w:tr>
      <w:tr w:rsidR="004A7910" w14:paraId="636C5B3F" w14:textId="77777777">
        <w:tc>
          <w:tcPr>
            <w:tcW w:w="0" w:type="auto"/>
          </w:tcPr>
          <w:p w14:paraId="4BA302EA" w14:textId="77777777" w:rsidR="004A7910" w:rsidRDefault="00000000">
            <w:pPr>
              <w:pStyle w:val="Compact"/>
            </w:pPr>
            <w:r>
              <w:t>4 — Governance/eval harness</w:t>
            </w:r>
          </w:p>
        </w:tc>
        <w:tc>
          <w:tcPr>
            <w:tcW w:w="0" w:type="auto"/>
          </w:tcPr>
          <w:p w14:paraId="47B3B75B" w14:textId="77777777" w:rsidR="004A7910" w:rsidRDefault="00000000">
            <w:pPr>
              <w:pStyle w:val="Compact"/>
            </w:pPr>
            <w:r>
              <w:t>Partially (plumbing only)</w:t>
            </w:r>
          </w:p>
        </w:tc>
        <w:tc>
          <w:tcPr>
            <w:tcW w:w="0" w:type="auto"/>
          </w:tcPr>
          <w:p w14:paraId="548DEA8F" w14:textId="77777777" w:rsidR="004A7910" w:rsidRDefault="00000000">
            <w:pPr>
              <w:pStyle w:val="Compact"/>
            </w:pPr>
            <w:r>
              <w:t>Weeks 7–10</w:t>
            </w:r>
          </w:p>
        </w:tc>
      </w:tr>
      <w:tr w:rsidR="004A7910" w14:paraId="7410D796" w14:textId="77777777">
        <w:tc>
          <w:tcPr>
            <w:tcW w:w="0" w:type="auto"/>
          </w:tcPr>
          <w:p w14:paraId="4EF55DEC" w14:textId="77777777" w:rsidR="004A7910" w:rsidRDefault="00000000">
            <w:pPr>
              <w:pStyle w:val="Compact"/>
            </w:pPr>
            <w:r>
              <w:t>5 — Scale/reusability</w:t>
            </w:r>
          </w:p>
        </w:tc>
        <w:tc>
          <w:tcPr>
            <w:tcW w:w="0" w:type="auto"/>
          </w:tcPr>
          <w:p w14:paraId="3620FF00" w14:textId="77777777" w:rsidR="004A7910" w:rsidRDefault="00000000">
            <w:pPr>
              <w:pStyle w:val="Compact"/>
            </w:pPr>
            <w:r>
              <w:t>Yes, with acceptance test</w:t>
            </w:r>
          </w:p>
        </w:tc>
        <w:tc>
          <w:tcPr>
            <w:tcW w:w="0" w:type="auto"/>
          </w:tcPr>
          <w:p w14:paraId="2AE37BCB" w14:textId="77777777" w:rsidR="004A7910" w:rsidRDefault="00000000">
            <w:pPr>
              <w:pStyle w:val="Compact"/>
            </w:pPr>
            <w:r>
              <w:t>Weeks 11–13</w:t>
            </w:r>
          </w:p>
        </w:tc>
      </w:tr>
    </w:tbl>
    <w:p w14:paraId="452B8237" w14:textId="77777777" w:rsidR="004A7910" w:rsidRDefault="00000000">
      <w:pPr>
        <w:pStyle w:val="Heading2"/>
      </w:pPr>
      <w:bookmarkStart w:id="101" w:name="related-diagrams-4"/>
      <w:bookmarkStart w:id="102" w:name="_Toc235026381"/>
      <w:r>
        <w:t>Related diagrams</w:t>
      </w:r>
      <w:bookmarkEnd w:id="101"/>
      <w:bookmarkEnd w:id="102"/>
    </w:p>
    <w:p w14:paraId="312F4109" w14:textId="77777777" w:rsidR="004A7910" w:rsidRDefault="00000000">
      <w:pPr>
        <w:pStyle w:val="FirstParagraph"/>
      </w:pPr>
      <w:r>
        <w:rPr>
          <w:b/>
        </w:rPr>
        <w:t>Diagram — phased sequencing maps to the mock-to-real migration and roadmap already introduced in this guide</w:t>
      </w:r>
      <w:r>
        <w:t xml:space="preserve"> (see </w:t>
      </w:r>
      <w:r>
        <w:rPr>
          <w:rStyle w:val="VerbatimChar"/>
        </w:rPr>
        <w:t>04-roadmap-and-next-steps.md</w:t>
      </w:r>
      <w:r>
        <w:t xml:space="preserve"> and </w:t>
      </w:r>
      <w:r>
        <w:rPr>
          <w:rStyle w:val="VerbatimChar"/>
        </w:rPr>
        <w:t>05-datadog-implementation-reference.md</w:t>
      </w:r>
      <w:r>
        <w:t xml:space="preserve"> for the full-size versions of the mock-to-real migration and Datadog architecture diagrams).</w:t>
      </w:r>
    </w:p>
    <w:sectPr w:rsidR="004A7910">
      <w:headerReference w:type="default" r:id="rId37"/>
      <w:footerReference w:type="default" r:id="rId38"/>
      <w:headerReference w:type="first" r:id="rId39"/>
      <w:footerReference w:type="first" r:id="rId40"/>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436ACA" w14:textId="77777777" w:rsidR="002E16A6" w:rsidRDefault="002E16A6">
      <w:pPr>
        <w:spacing w:after="0"/>
      </w:pPr>
      <w:r>
        <w:separator/>
      </w:r>
    </w:p>
  </w:endnote>
  <w:endnote w:type="continuationSeparator" w:id="0">
    <w:p w14:paraId="57991248" w14:textId="77777777" w:rsidR="002E16A6" w:rsidRDefault="002E16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Inter">
    <w:altName w:val="Cambria"/>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Poppins">
    <w:panose1 w:val="00000500000000000000"/>
    <w:charset w:val="4D"/>
    <w:family w:val="auto"/>
    <w:pitch w:val="variable"/>
    <w:sig w:usb0="00008007" w:usb1="00000000" w:usb2="00000000" w:usb3="00000000" w:csb0="00000093"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75BFED" w14:textId="77777777" w:rsidR="004A7910" w:rsidRDefault="00000000">
    <w:pPr>
      <w:pBdr>
        <w:top w:val="single" w:sz="6" w:space="4" w:color="D5DADB"/>
      </w:pBdr>
      <w:tabs>
        <w:tab w:val="right" w:pos="9360"/>
      </w:tabs>
      <w:spacing w:after="0"/>
    </w:pPr>
    <w:r>
      <w:rPr>
        <w:rFonts w:ascii="Inter" w:hAnsi="Inter"/>
        <w:color w:val="A8A17B"/>
        <w:sz w:val="16"/>
      </w:rPr>
      <w:t>A Getamazednow Company</w:t>
    </w:r>
    <w:r>
      <w:tab/>
    </w:r>
    <w:r>
      <w:rPr>
        <w:rFonts w:ascii="Inter" w:hAnsi="Inter"/>
        <w:color w:val="6B797E"/>
        <w:sz w:val="16"/>
      </w:rPr>
      <w:t xml:space="preserve">Page </w:t>
    </w:r>
    <w:r>
      <w:rPr>
        <w:rFonts w:ascii="Inter" w:hAnsi="Inter"/>
        <w:color w:val="6B797E"/>
        <w:sz w:val="16"/>
      </w:rPr>
      <w:fldChar w:fldCharType="begin"/>
    </w:r>
    <w:r>
      <w:rPr>
        <w:sz w:val="16"/>
      </w:rPr>
      <w:instrText xml:space="preserve"> PAGE </w:instrText>
    </w:r>
    <w:r w:rsidR="0071601E">
      <w:rPr>
        <w:rFonts w:ascii="Inter" w:hAnsi="Inter"/>
        <w:color w:val="6B797E"/>
        <w:sz w:val="16"/>
      </w:rPr>
      <w:fldChar w:fldCharType="separate"/>
    </w:r>
    <w:r w:rsidR="0071601E">
      <w:rPr>
        <w:noProof/>
        <w:sz w:val="16"/>
      </w:rPr>
      <w:t>2</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EAC3AA" w14:textId="77777777" w:rsidR="004A7910" w:rsidRDefault="004A7910">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87F301" w14:textId="77777777" w:rsidR="002E16A6" w:rsidRDefault="002E16A6">
      <w:r>
        <w:separator/>
      </w:r>
    </w:p>
  </w:footnote>
  <w:footnote w:type="continuationSeparator" w:id="0">
    <w:p w14:paraId="37EA1EF9" w14:textId="77777777" w:rsidR="002E16A6" w:rsidRDefault="002E1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1F2F88" w14:textId="77777777" w:rsidR="004A7910" w:rsidRDefault="00000000">
    <w:pPr>
      <w:pBdr>
        <w:bottom w:val="single" w:sz="6" w:space="4" w:color="D5DADB"/>
      </w:pBdr>
      <w:tabs>
        <w:tab w:val="right" w:pos="9360"/>
      </w:tabs>
      <w:spacing w:after="0"/>
    </w:pPr>
    <w:r>
      <w:rPr>
        <w:noProof/>
      </w:rPr>
      <w:drawing>
        <wp:inline distT="0" distB="0" distL="0" distR="0" wp14:anchorId="3A8E6176" wp14:editId="033DBA8C">
          <wp:extent cx="155448" cy="155448"/>
          <wp:effectExtent l="0" t="0" r="0" b="0"/>
          <wp:docPr id="950" name="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mark"/>
                  <pic:cNvPicPr/>
                </pic:nvPicPr>
                <pic:blipFill>
                  <a:blip r:embed="rId1"/>
                  <a:stretch>
                    <a:fillRect/>
                  </a:stretch>
                </pic:blipFill>
                <pic:spPr>
                  <a:xfrm>
                    <a:off x="0" y="0"/>
                    <a:ext cx="155448" cy="155448"/>
                  </a:xfrm>
                  <a:prstGeom prst="rect">
                    <a:avLst/>
                  </a:prstGeom>
                </pic:spPr>
              </pic:pic>
            </a:graphicData>
          </a:graphic>
        </wp:inline>
      </w:drawing>
    </w:r>
    <w:r>
      <w:rPr>
        <w:rFonts w:ascii="Poppins" w:hAnsi="Poppins"/>
        <w:b/>
        <w:color w:val="2A363B"/>
        <w:sz w:val="18"/>
      </w:rPr>
      <w:t> Getamazednow AI</w:t>
    </w:r>
    <w:r>
      <w:rPr>
        <w:color w:val="2A363B"/>
        <w:sz w:val="18"/>
      </w:rPr>
      <w:tab/>
    </w:r>
    <w:r>
      <w:rPr>
        <w:rFonts w:ascii="Inter" w:hAnsi="Inter"/>
        <w:color w:val="6B797E"/>
        <w:sz w:val="16"/>
      </w:rPr>
      <w:t xml:space="preserve">GenAI Observability Training </w:t>
    </w:r>
    <w:proofErr w:type="gramStart"/>
    <w:r>
      <w:rPr>
        <w:rFonts w:ascii="Inter" w:hAnsi="Inter"/>
        <w:color w:val="6B797E"/>
        <w:sz w:val="16"/>
      </w:rPr>
      <w:t>Guide  ·</w:t>
    </w:r>
    <w:proofErr w:type="gramEnd"/>
    <w:r>
      <w:rPr>
        <w:rFonts w:ascii="Inter" w:hAnsi="Inter"/>
        <w:color w:val="6B797E"/>
        <w:sz w:val="16"/>
      </w:rPr>
      <w:t>  v1.2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6A1F46" w14:textId="77777777" w:rsidR="004A7910" w:rsidRDefault="004A7910">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275ECCE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1A08167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BC72E07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455253710">
    <w:abstractNumId w:val="1"/>
  </w:num>
  <w:num w:numId="2" w16cid:durableId="717246169">
    <w:abstractNumId w:val="0"/>
  </w:num>
  <w:num w:numId="3" w16cid:durableId="1781487483">
    <w:abstractNumId w:val="0"/>
  </w:num>
  <w:num w:numId="4" w16cid:durableId="73742379">
    <w:abstractNumId w:val="0"/>
  </w:num>
  <w:num w:numId="5" w16cid:durableId="404493446">
    <w:abstractNumId w:val="0"/>
  </w:num>
  <w:num w:numId="6" w16cid:durableId="2062509341">
    <w:abstractNumId w:val="0"/>
  </w:num>
  <w:num w:numId="7" w16cid:durableId="1290746536">
    <w:abstractNumId w:val="0"/>
  </w:num>
  <w:num w:numId="8" w16cid:durableId="269775505">
    <w:abstractNumId w:val="0"/>
  </w:num>
  <w:num w:numId="9" w16cid:durableId="1310596892">
    <w:abstractNumId w:val="0"/>
  </w:num>
  <w:num w:numId="10" w16cid:durableId="1126193726">
    <w:abstractNumId w:val="0"/>
  </w:num>
  <w:num w:numId="11" w16cid:durableId="3027400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06218228">
    <w:abstractNumId w:val="0"/>
  </w:num>
  <w:num w:numId="13" w16cid:durableId="1908105744">
    <w:abstractNumId w:val="0"/>
  </w:num>
  <w:num w:numId="14" w16cid:durableId="415513855">
    <w:abstractNumId w:val="0"/>
  </w:num>
  <w:num w:numId="15" w16cid:durableId="1321037631">
    <w:abstractNumId w:val="0"/>
  </w:num>
  <w:num w:numId="16" w16cid:durableId="1100687421">
    <w:abstractNumId w:val="0"/>
  </w:num>
  <w:num w:numId="17" w16cid:durableId="13792343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26607221">
    <w:abstractNumId w:val="0"/>
  </w:num>
  <w:num w:numId="19" w16cid:durableId="1933467506">
    <w:abstractNumId w:val="0"/>
  </w:num>
  <w:num w:numId="20" w16cid:durableId="10427551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2E16A6"/>
    <w:rsid w:val="004A7910"/>
    <w:rsid w:val="004E29B3"/>
    <w:rsid w:val="00590D07"/>
    <w:rsid w:val="0071601E"/>
    <w:rsid w:val="00784D58"/>
    <w:rsid w:val="008D6863"/>
    <w:rsid w:val="00AE7439"/>
    <w:rsid w:val="00B14337"/>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5AC748"/>
  <w15:docId w15:val="{5BD006AC-1AAC-334B-BA4A-260F400D8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16213E"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16213E"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16213E"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16213E"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16213E"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16213E"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16213E"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16213E"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16213E"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F172B"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16213E"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10182E"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545E63"/>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1601E"/>
    <w:pPr>
      <w:spacing w:after="100"/>
    </w:pPr>
  </w:style>
  <w:style w:type="paragraph" w:styleId="TOC2">
    <w:name w:val="toc 2"/>
    <w:basedOn w:val="Normal"/>
    <w:next w:val="Normal"/>
    <w:autoRedefine/>
    <w:uiPriority w:val="39"/>
    <w:rsid w:val="0071601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03-architecture-and-caveats.md" TargetMode="External"/><Relationship Id="rId18" Type="http://schemas.openxmlformats.org/officeDocument/2006/relationships/image" Target="media/image5.png"/><Relationship Id="rId26" Type="http://schemas.openxmlformats.org/officeDocument/2006/relationships/hyperlink" Target="03-architecture-and-caveats.md" TargetMode="External"/><Relationship Id="rId39" Type="http://schemas.openxmlformats.org/officeDocument/2006/relationships/header" Target="header2.xml"/><Relationship Id="rId21" Type="http://schemas.openxmlformats.org/officeDocument/2006/relationships/hyperlink" Target="https://nvlpubs.nist.gov/nistpubs/ai/nist.ai.100-1.pdf" TargetMode="External"/><Relationship Id="rId34" Type="http://schemas.openxmlformats.org/officeDocument/2006/relationships/hyperlink" Target="04-roadmap-and-next-steps.md"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diagrams/exports/05-dashboard-information-architecture.png" TargetMode="External"/><Relationship Id="rId20" Type="http://schemas.openxmlformats.org/officeDocument/2006/relationships/hyperlink" Target="https://opentelemetry.io/docs/specs/semconv/gen-ai/" TargetMode="External"/><Relationship Id="rId29" Type="http://schemas.openxmlformats.org/officeDocument/2006/relationships/hyperlink" Target="../../docs/datadog-mapping.md"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docs/roadmap.md" TargetMode="External"/><Relationship Id="rId24" Type="http://schemas.openxmlformats.org/officeDocument/2006/relationships/image" Target="media/image6.png"/><Relationship Id="rId32" Type="http://schemas.openxmlformats.org/officeDocument/2006/relationships/hyperlink" Target="https://docs.datadoghq.com/api/latest/dashboards/"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cs.datadoghq.com/llm_observability/" TargetMode="External"/><Relationship Id="rId28" Type="http://schemas.openxmlformats.org/officeDocument/2006/relationships/image" Target="media/image8.png"/><Relationship Id="rId36" Type="http://schemas.openxmlformats.org/officeDocument/2006/relationships/hyperlink" Target="03-architecture-and-caveats.md" TargetMode="External"/><Relationship Id="rId10" Type="http://schemas.openxmlformats.org/officeDocument/2006/relationships/hyperlink" Target="../../docs/datadog-mapping.md" TargetMode="External"/><Relationship Id="rId19" Type="http://schemas.openxmlformats.org/officeDocument/2006/relationships/hyperlink" Target="../diagrams/exports/01-trace-tree-architecture.png" TargetMode="External"/><Relationship Id="rId31" Type="http://schemas.openxmlformats.org/officeDocument/2006/relationships/hyperlink" Target="https://opentelemetry.io/docs/specs/semconv/gen-ai/" TargetMode="External"/><Relationship Id="rId4" Type="http://schemas.openxmlformats.org/officeDocument/2006/relationships/webSettings" Target="webSettings.xml"/><Relationship Id="rId9" Type="http://schemas.openxmlformats.org/officeDocument/2006/relationships/hyperlink" Target="../../docs/metrics-catalogue.md" TargetMode="External"/><Relationship Id="rId14" Type="http://schemas.openxmlformats.org/officeDocument/2006/relationships/image" Target="media/image3.png"/><Relationship Id="rId22" Type="http://schemas.openxmlformats.org/officeDocument/2006/relationships/hyperlink" Target="https://owasp.org/www-project-top-10-for-large-language-model-applications/" TargetMode="External"/><Relationship Id="rId27" Type="http://schemas.openxmlformats.org/officeDocument/2006/relationships/hyperlink" Target="05-datadog-implementation-reference.md" TargetMode="External"/><Relationship Id="rId30" Type="http://schemas.openxmlformats.org/officeDocument/2006/relationships/hyperlink" Target="https://docs.datadoghq.com/llm_observability/" TargetMode="External"/><Relationship Id="rId35" Type="http://schemas.openxmlformats.org/officeDocument/2006/relationships/hyperlink" Target="05-datadog-implementation-reference.md" TargetMode="Externa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hyperlink" Target="02-dashboard-user-guide.md" TargetMode="External"/><Relationship Id="rId17" Type="http://schemas.openxmlformats.org/officeDocument/2006/relationships/hyperlink" Target="03-architecture-and-caveats.md" TargetMode="External"/><Relationship Id="rId25" Type="http://schemas.openxmlformats.org/officeDocument/2006/relationships/image" Target="media/image7.png"/><Relationship Id="rId33" Type="http://schemas.openxmlformats.org/officeDocument/2006/relationships/hyperlink" Target="03-architecture-and-caveats.md" TargetMode="External"/><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6213E"/>
      </a:dk2>
      <a:lt2>
        <a:srgbClr val="F6F7F9"/>
      </a:lt2>
      <a:accent1>
        <a:srgbClr val="16213E"/>
      </a:accent1>
      <a:accent2>
        <a:srgbClr val="C0392B"/>
      </a:accent2>
      <a:accent3>
        <a:srgbClr val="1F9E97"/>
      </a:accent3>
      <a:accent4>
        <a:srgbClr val="E0982A"/>
      </a:accent4>
      <a:accent5>
        <a:srgbClr val="3E5C76"/>
      </a:accent5>
      <a:accent6>
        <a:srgbClr val="0F3460"/>
      </a:accent6>
      <a:hlink>
        <a:srgbClr val="0F3460"/>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6367</Words>
  <Characters>40877</Characters>
  <Application>Microsoft Office Word</Application>
  <DocSecurity>0</DocSecurity>
  <Lines>1202</Lines>
  <Paragraphs>656</Paragraphs>
  <ScaleCrop>false</ScaleCrop>
  <Company/>
  <LinksUpToDate>false</LinksUpToDate>
  <CharactersWithSpaces>46588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Project Observability</dc:title>
  <dc:creator>Duane Gomes</dc:creator>
  <cp:keywords/>
  <cp:lastModifiedBy>Duane Gomes</cp:lastModifiedBy>
  <cp:revision>3</cp:revision>
  <dcterms:created xsi:type="dcterms:W3CDTF">2026-07-15T06:47:00Z</dcterms:created>
  <dcterms:modified xsi:type="dcterms:W3CDTF">2026-07-15T06:47:00Z</dcterms:modified>
</cp:coreProperties>
</file>