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Calibri" w:cs="Calibri" w:eastAsia="Calibri" w:hAnsi="Calibri"/>
          <w:b/>
          <w:bCs/>
          <w:color w:val="8B6420"/>
          <w:spacing w:val="80"/>
          <w:sz w:val="18"/>
          <w:szCs w:val="18"/>
        </w:rPr>
        <w:t xml:space="preserve">PROJECT HANDOFF SUMMARY</w:t>
      </w:r>
    </w:p>
    <w:p>
      <w:pPr>
        <w:spacing w:after="100"/>
        <w:jc w:val="center"/>
      </w:pPr>
      <w:r>
        <w:rPr>
          <w:rFonts w:ascii="Georgia" w:cs="Georgia" w:eastAsia="Georgia" w:hAnsi="Georgia"/>
          <w:b/>
          <w:bCs/>
          <w:color w:val="2C2B27"/>
          <w:sz w:val="110"/>
          <w:szCs w:val="110"/>
        </w:rPr>
        <w:t xml:space="preserve">Bria</w:t>
      </w:r>
    </w:p>
    <w:p>
      <w:pPr>
        <w:spacing w:after="600"/>
        <w:jc w:val="center"/>
      </w:pPr>
      <w:r>
        <w:rPr>
          <w:rFonts w:ascii="Georgia" w:cs="Georgia" w:eastAsia="Georgia" w:hAnsi="Georgia"/>
          <w:i/>
          <w:iCs/>
          <w:color w:val="8B6420"/>
          <w:sz w:val="36"/>
          <w:szCs w:val="36"/>
        </w:rPr>
        <w:t xml:space="preserve">by Brighthouse</w:t>
      </w:r>
    </w:p>
    <w:p>
      <w:pPr>
        <w:spacing w:after="60"/>
        <w:jc w:val="center"/>
      </w:pPr>
      <w:r>
        <w:rPr>
          <w:rFonts w:ascii="Calibri" w:cs="Calibri" w:eastAsia="Calibri" w:hAnsi="Calibri"/>
          <w:color w:val="6B6860"/>
          <w:sz w:val="24"/>
          <w:szCs w:val="24"/>
        </w:rPr>
        <w:t xml:space="preserve">Smart home companion · AI-powered home management</w:t>
      </w:r>
    </w:p>
    <w:p>
      <w:pPr>
        <w:spacing w:after="200"/>
        <w:jc w:val="center"/>
      </w:pPr>
      <w:r>
        <w:rPr>
          <w:rFonts w:ascii="Calibri" w:cs="Calibri" w:eastAsia="Calibri" w:hAnsi="Calibri"/>
          <w:i/>
          <w:iCs/>
          <w:color w:val="6B6860"/>
          <w:sz w:val="22"/>
          <w:szCs w:val="22"/>
        </w:rPr>
        <w:t xml:space="preserve">Design Prototype → Claude Code Handoff</w:t>
      </w:r>
    </w:p>
    <w:p>
      <w:pPr>
        <w:spacing w:after="400" w:before="200"/>
        <w:jc w:val="center"/>
      </w:pPr>
      <w:r>
        <w:rPr>
          <w:rFonts w:ascii="Georgia" w:cs="Georgia" w:eastAsia="Georgia" w:hAnsi="Georgia"/>
          <w:color w:val="C8994A"/>
          <w:sz w:val="22"/>
          <w:szCs w:val="22"/>
        </w:rPr>
        <w:t xml:space="preserve">·  ·  ·</w:t>
      </w:r>
    </w:p>
    <w:p>
      <w:pPr>
        <w:pStyle w:val="Heading1"/>
        <w:spacing w:after="140" w:before="320"/>
      </w:pPr>
      <w:r>
        <w:rPr>
          <w:rFonts w:ascii="Georgia" w:cs="Georgia" w:eastAsia="Georgia" w:hAnsi="Georgia"/>
          <w:b/>
          <w:bCs/>
          <w:color w:val="2C2B27"/>
          <w:sz w:val="36"/>
          <w:szCs w:val="36"/>
        </w:rPr>
        <w:t xml:space="preserve">Company &amp; Product</w:t>
      </w:r>
    </w:p>
    <w:p>
      <w:pPr>
        <w:spacing w:after="80" w:before="240"/>
      </w:pPr>
      <w:r>
        <w:rPr>
          <w:rFonts w:ascii="Calibri" w:cs="Calibri" w:eastAsia="Calibri" w:hAnsi="Calibri"/>
          <w:b/>
          <w:bCs/>
          <w:color w:val="8B6420"/>
          <w:spacing w:val="60"/>
          <w:sz w:val="16"/>
          <w:szCs w:val="16"/>
        </w:rPr>
        <w:t xml:space="preserve">TWO NAMES, ONE PRODUCT</w:t>
      </w:r>
    </w:p>
    <w:p>
      <w:pPr>
        <w:spacing w:after="200" w:before="0"/>
        <w:jc w:val="left"/>
      </w:pPr>
      <w:r>
        <w:rPr>
          <w:rFonts w:ascii="Calibri" w:cs="Calibri" w:eastAsia="Calibri" w:hAnsi="Calibri"/>
          <w:b w:val="false"/>
          <w:bCs w:val="false"/>
          <w:i w:val="false"/>
          <w:iCs w:val="false"/>
          <w:color w:val="2C2B27"/>
          <w:sz w:val="22"/>
          <w:szCs w:val="22"/>
        </w:rPr>
        <w:t xml:space="preserve">Brighthouse is the company. Bria is the product personality users interact with daily. They share a prefix on purpose — "Bri" in Bria is a subtle nod to Brighthouse.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2C9" w:sz="4"/>
              <w:left w:val="single" w:color="D5D2C9" w:sz="4"/>
              <w:bottom w:val="single" w:color="D5D2C9" w:sz="4"/>
              <w:right w:val="single" w:color="D5D2C9" w:sz="4"/>
            </w:tcBorders>
            <w:shd w:fill="2C2B27" w:val="clear"/>
            <w:tcMar>
              <w:top w:type="dxa" w:w="140"/>
              <w:left w:type="dxa" w:w="200"/>
              <w:bottom w:type="dxa" w:w="140"/>
              <w:right w:type="dxa" w:w="200"/>
            </w:tcMar>
          </w:tcPr>
          <w:p>
            <w:r>
              <w:rPr>
                <w:rFonts w:ascii="Georgia" w:cs="Georgia" w:eastAsia="Georgia" w:hAnsi="Georgia"/>
                <w:b/>
                <w:bCs/>
                <w:color w:val="FFFFFF"/>
                <w:sz w:val="20"/>
                <w:szCs w:val="20"/>
              </w:rPr>
              <w:t xml:space="preserve">Brighthouse — the company</w:t>
            </w:r>
          </w:p>
        </w:tc>
        <w:tc>
          <w:tcPr>
            <w:tcW w:type="dxa" w:w="4680"/>
            <w:tcBorders>
              <w:top w:val="single" w:color="D5D2C9" w:sz="4"/>
              <w:left w:val="single" w:color="D5D2C9" w:sz="4"/>
              <w:bottom w:val="single" w:color="D5D2C9" w:sz="4"/>
              <w:right w:val="single" w:color="D5D2C9" w:sz="4"/>
            </w:tcBorders>
            <w:shd w:fill="2C2B27" w:val="clear"/>
            <w:tcMar>
              <w:top w:type="dxa" w:w="140"/>
              <w:left w:type="dxa" w:w="200"/>
              <w:bottom w:type="dxa" w:w="140"/>
              <w:right w:type="dxa" w:w="200"/>
            </w:tcMar>
          </w:tcPr>
          <w:p>
            <w:r>
              <w:rPr>
                <w:rFonts w:ascii="Georgia" w:cs="Georgia" w:eastAsia="Georgia" w:hAnsi="Georgia"/>
                <w:b/>
                <w:bCs/>
                <w:color w:val="FFFFFF"/>
                <w:sz w:val="20"/>
                <w:szCs w:val="20"/>
              </w:rPr>
              <w:t xml:space="preserve">Bria — the product</w:t>
            </w:r>
          </w:p>
        </w:tc>
      </w:tr>
      <w:tr>
        <w:tc>
          <w:tcPr>
            <w:tcW w:type="dxa" w:w="4680"/>
            <w:tcBorders>
              <w:top w:val="single" w:color="D5D2C9" w:sz="4"/>
              <w:left w:val="single" w:color="D5D2C9" w:sz="4"/>
              <w:bottom w:val="single" w:color="D5D2C9" w:sz="4"/>
              <w:right w:val="single" w:color="D5D2C9" w:sz="4"/>
            </w:tcBorders>
            <w:shd w:fill="FAF8F3" w:val="clear"/>
            <w:tcMar>
              <w:top w:type="dxa" w:w="120"/>
              <w:left w:type="dxa" w:w="200"/>
              <w:bottom w:type="dxa" w:w="120"/>
              <w:right w:type="dxa" w:w="200"/>
            </w:tcMar>
          </w:tcPr>
          <w:p>
            <w:r>
              <w:rPr>
                <w:rFonts w:ascii="Calibri" w:cs="Calibri" w:eastAsia="Calibri" w:hAnsi="Calibri"/>
                <w:b/>
                <w:bCs/>
                <w:color w:val="2C2B27"/>
                <w:sz w:val="19"/>
                <w:szCs w:val="19"/>
              </w:rPr>
              <w:t xml:space="preserve">Legal entity / platform</w:t>
            </w:r>
          </w:p>
        </w:tc>
        <w:tc>
          <w:tcPr>
            <w:tcW w:type="dxa" w:w="4680"/>
            <w:tcBorders>
              <w:top w:val="single" w:color="D5D2C9" w:sz="4"/>
              <w:left w:val="single" w:color="D5D2C9" w:sz="4"/>
              <w:bottom w:val="single" w:color="D5D2C9" w:sz="4"/>
              <w:right w:val="single" w:color="D5D2C9" w:sz="4"/>
            </w:tcBorders>
            <w:shd w:fill="FAF8F3" w:val="clear"/>
            <w:tcMar>
              <w:top w:type="dxa" w:w="120"/>
              <w:left w:type="dxa" w:w="200"/>
              <w:bottom w:type="dxa" w:w="120"/>
              <w:right w:type="dxa" w:w="200"/>
            </w:tcMar>
          </w:tcPr>
          <w:p>
            <w:r>
              <w:rPr>
                <w:rFonts w:ascii="Calibri" w:cs="Calibri" w:eastAsia="Calibri" w:hAnsi="Calibri"/>
                <w:b/>
                <w:bCs/>
                <w:color w:val="2C2B27"/>
                <w:sz w:val="19"/>
                <w:szCs w:val="19"/>
              </w:rPr>
              <w:t xml:space="preserve">App / product / AI personality</w:t>
            </w:r>
          </w:p>
        </w:tc>
      </w:tr>
      <w:tr>
        <w:tc>
          <w:tcPr>
            <w:tcW w:type="dxa" w:w="468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Listed as developer on App Store + Google Play</w:t>
            </w:r>
          </w:p>
        </w:tc>
        <w:tc>
          <w:tcPr>
            <w:tcW w:type="dxa" w:w="468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Displayed as "Bria by Brighthouse"</w:t>
            </w:r>
          </w:p>
        </w:tc>
      </w:tr>
      <w:tr>
        <w:tc>
          <w:tcPr>
            <w:tcW w:type="dxa" w:w="468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Owns infrastructure, branding, partnerships</w:t>
            </w:r>
          </w:p>
        </w:tc>
        <w:tc>
          <w:tcPr>
            <w:tcW w:type="dxa" w:w="468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User-facing assistant — the one users talk to daily</w:t>
            </w:r>
          </w:p>
        </w:tc>
      </w:tr>
      <w:tr>
        <w:tc>
          <w:tcPr>
            <w:tcW w:type="dxa" w:w="468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Long-term parent brand</w:t>
            </w:r>
          </w:p>
        </w:tc>
        <w:tc>
          <w:tcPr>
            <w:tcW w:type="dxa" w:w="468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Daily verb: "Ask Bria" / "Bria mo na lang" / "Tell Bria"</w:t>
            </w:r>
          </w:p>
        </w:tc>
      </w:tr>
    </w:tbl>
    <w:p>
      <w:pPr>
        <w:spacing w:after="120" w:before="0"/>
        <w:jc w:val="left"/>
      </w:pPr>
      <w:r>
        <w:rPr>
          <w:rFonts w:ascii="Calibri" w:cs="Calibri" w:eastAsia="Calibri" w:hAnsi="Calibri"/>
          <w:b w:val="false"/>
          <w:bCs w:val="false"/>
          <w:i w:val="false"/>
          <w:iCs w:val="false"/>
          <w:color w:val="2C2B27"/>
          <w:sz w:val="22"/>
          <w:szCs w:val="22"/>
        </w:rPr>
        <w:t xml:space="preserve"> </w:t>
      </w:r>
    </w:p>
    <w:p>
      <w:pPr>
        <w:spacing w:after="80" w:before="240"/>
      </w:pPr>
      <w:r>
        <w:rPr>
          <w:rFonts w:ascii="Calibri" w:cs="Calibri" w:eastAsia="Calibri" w:hAnsi="Calibri"/>
          <w:b/>
          <w:bCs/>
          <w:color w:val="8B6420"/>
          <w:spacing w:val="60"/>
          <w:sz w:val="16"/>
          <w:szCs w:val="16"/>
        </w:rPr>
        <w:t xml:space="preserve">CATEGORY</w:t>
      </w:r>
    </w:p>
    <w:p>
      <w:pPr>
        <w:spacing w:after="120" w:before="0"/>
        <w:jc w:val="left"/>
      </w:pPr>
      <w:r>
        <w:rPr>
          <w:rFonts w:ascii="Calibri" w:cs="Calibri" w:eastAsia="Calibri" w:hAnsi="Calibri"/>
          <w:b w:val="false"/>
          <w:bCs w:val="false"/>
          <w:i w:val="false"/>
          <w:iCs w:val="false"/>
          <w:color w:val="2C2B27"/>
          <w:sz w:val="22"/>
          <w:szCs w:val="22"/>
        </w:rPr>
        <w:t xml:space="preserve">Smart home companion / AI-powered home management app. Think Alexa or Siri but hyper-focused on home living — not a payment app, not a generic chatbot, not a chore tracker.</w:t>
      </w:r>
    </w:p>
    <w:p>
      <w:pPr>
        <w:spacing w:after="80" w:before="240"/>
      </w:pPr>
      <w:r>
        <w:rPr>
          <w:rFonts w:ascii="Calibri" w:cs="Calibri" w:eastAsia="Calibri" w:hAnsi="Calibri"/>
          <w:b/>
          <w:bCs/>
          <w:color w:val="8B6420"/>
          <w:spacing w:val="60"/>
          <w:sz w:val="16"/>
          <w:szCs w:val="16"/>
        </w:rPr>
        <w:t xml:space="preserve">TAGLINE CONCEPTS</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"Ask Bria"</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"Tell Bria"</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"Hey Bria"</w:t>
      </w:r>
    </w:p>
    <w:p>
      <w:pPr>
        <w:pStyle w:val="Heading1"/>
        <w:spacing w:after="140" w:before="320"/>
      </w:pPr>
      <w:r>
        <w:rPr>
          <w:rFonts w:ascii="Georgia" w:cs="Georgia" w:eastAsia="Georgia" w:hAnsi="Georgia"/>
          <w:b/>
          <w:bCs/>
          <w:color w:val="2C2B27"/>
          <w:sz w:val="36"/>
          <w:szCs w:val="36"/>
        </w:rPr>
        <w:t xml:space="preserve">Brand Concept — Bria as a Verb</w:t>
      </w:r>
    </w:p>
    <w:p>
      <w:pPr>
        <w:spacing w:after="200" w:before="0"/>
        <w:jc w:val="left"/>
      </w:pPr>
      <w:r>
        <w:rPr>
          <w:rFonts w:ascii="Calibri" w:cs="Calibri" w:eastAsia="Calibri" w:hAnsi="Calibri"/>
          <w:b w:val="false"/>
          <w:bCs w:val="false"/>
          <w:i w:val="false"/>
          <w:iCs w:val="false"/>
          <w:color w:val="2C2B27"/>
          <w:sz w:val="22"/>
          <w:szCs w:val="22"/>
        </w:rPr>
        <w:t xml:space="preserve">The strategic goal is for "Bria" to become a verb people use naturally, in the same pattern as Grab, Uber, Venmo, Zelle. The name was specifically chosen to work across multiple cultures and languages.</w:t>
      </w:r>
    </w:p>
    <w:p>
      <w:pPr>
        <w:spacing w:after="80" w:before="240"/>
      </w:pPr>
      <w:r>
        <w:rPr>
          <w:rFonts w:ascii="Calibri" w:cs="Calibri" w:eastAsia="Calibri" w:hAnsi="Calibri"/>
          <w:b/>
          <w:bCs/>
          <w:color w:val="8B6420"/>
          <w:spacing w:val="60"/>
          <w:sz w:val="16"/>
          <w:szCs w:val="16"/>
        </w:rPr>
        <w:t xml:space="preserve">REAL-WORLD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2C9" w:sz="4"/>
              <w:left w:val="single" w:color="C8994A" w:sz="24"/>
              <w:bottom w:val="single" w:color="D5D2C9" w:sz="4"/>
              <w:right w:val="single" w:color="D5D2C9" w:sz="4"/>
            </w:tcBorders>
            <w:shd w:fill="FAF8F3" w:val="clear"/>
            <w:tcMar>
              <w:top w:type="dxa" w:w="180"/>
              <w:left w:type="dxa" w:w="260"/>
              <w:bottom w:type="dxa" w:w="180"/>
              <w:right w:type="dxa" w:w="240"/>
            </w:tcMar>
          </w:tcPr>
          <w:p>
            <w:pPr>
              <w:spacing w:after="80"/>
            </w:pPr>
            <w:r>
              <w:rPr>
                <w:rFonts w:ascii="Georgia" w:cs="Georgia" w:eastAsia="Georgia" w:hAnsi="Georgia"/>
                <w:b/>
                <w:bCs/>
                <w:color w:val="2C2B27"/>
                <w:sz w:val="22"/>
                <w:szCs w:val="22"/>
              </w:rPr>
              <w:t xml:space="preserve">🇵🇭  "Bria mo na lang"</w:t>
            </w:r>
          </w:p>
          <w:p>
            <w:r>
              <w:rPr>
                <w:rFonts w:ascii="Calibri" w:cs="Calibri" w:eastAsia="Calibri" w:hAnsi="Calibri"/>
                <w:color w:val="6B6860"/>
                <w:sz w:val="20"/>
                <w:szCs w:val="20"/>
              </w:rPr>
              <w:t xml:space="preserve">Filipino — uses the same grammatical pattern as the wildly successful "Grab mo na lang." This is the primary cultural inspiration. The Philippines market is the launch beachhead.</w:t>
            </w:r>
          </w:p>
        </w:tc>
      </w:tr>
    </w:tbl>
    <w:p>
      <w:pPr>
        <w:spacing w:after="120" w:before="0"/>
        <w:jc w:val="left"/>
      </w:pPr>
      <w:r>
        <w:rPr>
          <w:rFonts w:ascii="Calibri" w:cs="Calibri" w:eastAsia="Calibri" w:hAnsi="Calibri"/>
          <w:b w:val="false"/>
          <w:bCs w:val="false"/>
          <w:i w:val="false"/>
          <w:iCs w:val="false"/>
          <w:color w:val="2C2B27"/>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2C9" w:sz="4"/>
              <w:left w:val="single" w:color="6B8F71" w:sz="24"/>
              <w:bottom w:val="single" w:color="D5D2C9" w:sz="4"/>
              <w:right w:val="single" w:color="D5D2C9" w:sz="4"/>
            </w:tcBorders>
            <w:shd w:fill="EAF0EB" w:val="clear"/>
            <w:tcMar>
              <w:top w:type="dxa" w:w="180"/>
              <w:left w:type="dxa" w:w="260"/>
              <w:bottom w:type="dxa" w:w="180"/>
              <w:right w:type="dxa" w:w="240"/>
            </w:tcMar>
          </w:tcPr>
          <w:p>
            <w:pPr>
              <w:spacing w:after="80"/>
            </w:pPr>
            <w:r>
              <w:rPr>
                <w:rFonts w:ascii="Georgia" w:cs="Georgia" w:eastAsia="Georgia" w:hAnsi="Georgia"/>
                <w:b/>
                <w:bCs/>
                <w:color w:val="2C2B27"/>
                <w:sz w:val="22"/>
                <w:szCs w:val="22"/>
              </w:rPr>
              <w:t xml:space="preserve">🇺🇸  "Just ask Bria" / "Tell Bria"</w:t>
            </w:r>
          </w:p>
          <w:p>
            <w:r>
              <w:rPr>
                <w:rFonts w:ascii="Calibri" w:cs="Calibri" w:eastAsia="Calibri" w:hAnsi="Calibri"/>
                <w:color w:val="6B6860"/>
                <w:sz w:val="20"/>
                <w:szCs w:val="20"/>
              </w:rPr>
              <w:t xml:space="preserve">English — natural everyday phrasing. Works in casual conversation: "Did you tell Bria about the leaky faucet?"</w:t>
            </w:r>
          </w:p>
        </w:tc>
      </w:tr>
    </w:tbl>
    <w:p>
      <w:pPr>
        <w:spacing w:after="120" w:before="0"/>
        <w:jc w:val="left"/>
      </w:pPr>
      <w:r>
        <w:rPr>
          <w:rFonts w:ascii="Calibri" w:cs="Calibri" w:eastAsia="Calibri" w:hAnsi="Calibri"/>
          <w:b w:val="false"/>
          <w:bCs w:val="false"/>
          <w:i w:val="false"/>
          <w:iCs w:val="false"/>
          <w:color w:val="2C2B27"/>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2C9" w:sz="4"/>
              <w:left w:val="single" w:color="3A6B8A" w:sz="24"/>
              <w:bottom w:val="single" w:color="D5D2C9" w:sz="4"/>
              <w:right w:val="single" w:color="D5D2C9" w:sz="4"/>
            </w:tcBorders>
            <w:shd w:fill="EAF0F5" w:val="clear"/>
            <w:tcMar>
              <w:top w:type="dxa" w:w="180"/>
              <w:left w:type="dxa" w:w="260"/>
              <w:bottom w:type="dxa" w:w="180"/>
              <w:right w:type="dxa" w:w="240"/>
            </w:tcMar>
          </w:tcPr>
          <w:p>
            <w:pPr>
              <w:spacing w:after="80"/>
            </w:pPr>
            <w:r>
              <w:rPr>
                <w:rFonts w:ascii="Georgia" w:cs="Georgia" w:eastAsia="Georgia" w:hAnsi="Georgia"/>
                <w:b/>
                <w:bCs/>
                <w:color w:val="2C2B27"/>
                <w:sz w:val="22"/>
                <w:szCs w:val="22"/>
              </w:rPr>
              <w:t xml:space="preserve">🌐  Multilingual ready</w:t>
            </w:r>
          </w:p>
          <w:p>
            <w:r>
              <w:rPr>
                <w:rFonts w:ascii="Calibri" w:cs="Calibri" w:eastAsia="Calibri" w:hAnsi="Calibri"/>
                <w:color w:val="6B6860"/>
                <w:sz w:val="20"/>
                <w:szCs w:val="20"/>
              </w:rPr>
              <w:t xml:space="preserve">The name "Bria" works phonetically in English, Filipino, and Spanish — preserving the brand voice across launch markets.</w:t>
            </w:r>
          </w:p>
        </w:tc>
      </w:tr>
    </w:tbl>
    <w:p>
      <w:pPr>
        <w:spacing w:after="80" w:before="240"/>
      </w:pPr>
      <w:r>
        <w:rPr>
          <w:rFonts w:ascii="Calibri" w:cs="Calibri" w:eastAsia="Calibri" w:hAnsi="Calibri"/>
          <w:b/>
          <w:bCs/>
          <w:color w:val="8B6420"/>
          <w:spacing w:val="60"/>
          <w:sz w:val="16"/>
          <w:szCs w:val="16"/>
        </w:rPr>
        <w:t xml:space="preserve">NAMING BACKSTORY</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"Brita" was the original inspiration but is taken (the water filter brand)</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"Bria" was chosen over "Brilo" for its warmer, more human/personal feel</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"Bri" in Bria is a subtle nod to Brighthouse — they share the prefix intentionally</w:t>
      </w:r>
    </w:p>
    <w:p>
      <w:pPr>
        <w:pStyle w:val="ListParagraph"/>
        <w:numPr>
          <w:ilvl w:val="0"/>
          <w:numId w:val="2"/>
        </w:numPr>
        <w:spacing w:after="60"/>
      </w:pPr>
      <w:r>
        <w:rPr>
          <w:rFonts w:ascii="Calibri" w:cs="Calibri" w:eastAsia="Calibri" w:hAnsi="Calibri"/>
          <w:b w:val="false"/>
          <w:bCs w:val="false"/>
          <w:i/>
          <w:iCs/>
          <w:color w:val="2C2B27"/>
          <w:sz w:val="22"/>
          <w:szCs w:val="22"/>
        </w:rPr>
        <w:t xml:space="preserve">Unofficial backronym (not forced): Brighthouse Residential Intelligent Assistant</w:t>
      </w:r>
    </w:p>
    <w:p>
      <w:pPr>
        <w:spacing w:after="80" w:before="240"/>
      </w:pPr>
      <w:r>
        <w:rPr>
          <w:rFonts w:ascii="Calibri" w:cs="Calibri" w:eastAsia="Calibri" w:hAnsi="Calibri"/>
          <w:b/>
          <w:bCs/>
          <w:color w:val="8B6420"/>
          <w:spacing w:val="60"/>
          <w:sz w:val="16"/>
          <w:szCs w:val="16"/>
        </w:rPr>
        <w:t xml:space="preserve">CREDIT</w:t>
      </w:r>
    </w:p>
    <w:p>
      <w:pPr>
        <w:spacing w:after="120" w:before="0"/>
        <w:jc w:val="left"/>
      </w:pPr>
      <w:r>
        <w:rPr>
          <w:rFonts w:ascii="Calibri" w:cs="Calibri" w:eastAsia="Calibri" w:hAnsi="Calibri"/>
          <w:b w:val="false"/>
          <w:bCs w:val="false"/>
          <w:i w:val="false"/>
          <w:iCs w:val="false"/>
          <w:color w:val="2C2B27"/>
          <w:sz w:val="22"/>
          <w:szCs w:val="22"/>
        </w:rPr>
        <w:t xml:space="preserve">Jason on the team proposed the verb-ified brand-name concept — naming Bria with the explicit goal of it becoming a daily verb. Strong gut validation from the founder; name has been in consideration for some time.</w:t>
      </w:r>
    </w:p>
    <w:p>
      <w:pPr>
        <w:pStyle w:val="Heading1"/>
        <w:spacing w:after="140" w:before="320"/>
      </w:pPr>
      <w:r>
        <w:rPr>
          <w:rFonts w:ascii="Georgia" w:cs="Georgia" w:eastAsia="Georgia" w:hAnsi="Georgia"/>
          <w:b/>
          <w:bCs/>
          <w:color w:val="2C2B27"/>
          <w:sz w:val="36"/>
          <w:szCs w:val="36"/>
        </w:rPr>
        <w:t xml:space="preserve">App Store &amp; Technical Identity</w:t>
      </w:r>
    </w:p>
    <w:p>
      <w:pPr>
        <w:spacing w:after="80" w:before="240"/>
      </w:pPr>
      <w:r>
        <w:rPr>
          <w:rFonts w:ascii="Calibri" w:cs="Calibri" w:eastAsia="Calibri" w:hAnsi="Calibri"/>
          <w:b/>
          <w:bCs/>
          <w:color w:val="8B6420"/>
          <w:spacing w:val="60"/>
          <w:sz w:val="16"/>
          <w:szCs w:val="16"/>
        </w:rPr>
        <w:t xml:space="preserve">DEVELOPER ENROLLMENT</w:t>
      </w:r>
    </w:p>
    <w:p>
      <w:pPr>
        <w:spacing w:after="120" w:before="0"/>
        <w:jc w:val="left"/>
      </w:pPr>
      <w:r>
        <w:rPr>
          <w:rFonts w:ascii="Calibri" w:cs="Calibri" w:eastAsia="Calibri" w:hAnsi="Calibri"/>
          <w:b w:val="false"/>
          <w:bCs w:val="false"/>
          <w:i w:val="false"/>
          <w:iCs w:val="false"/>
          <w:color w:val="2C2B27"/>
          <w:sz w:val="22"/>
          <w:szCs w:val="22"/>
        </w:rPr>
        <w:t xml:space="preserve">Apple App Store and Google Play Store enrollment under "Brighthouse" as the developer entity.</w:t>
      </w:r>
    </w:p>
    <w:p>
      <w:pPr>
        <w:spacing w:after="80" w:before="240"/>
      </w:pPr>
      <w:r>
        <w:rPr>
          <w:rFonts w:ascii="Calibri" w:cs="Calibri" w:eastAsia="Calibri" w:hAnsi="Calibri"/>
          <w:b/>
          <w:bCs/>
          <w:color w:val="8B6420"/>
          <w:spacing w:val="60"/>
          <w:sz w:val="16"/>
          <w:szCs w:val="16"/>
        </w:rPr>
        <w:t xml:space="preserve">APP LISTING</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Developer Name: Brighthouse</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App Name: Bria</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Displayed as: Bria by Brighthouse</w:t>
      </w:r>
    </w:p>
    <w:p>
      <w:pPr>
        <w:spacing w:after="80" w:before="240"/>
      </w:pPr>
      <w:r>
        <w:rPr>
          <w:rFonts w:ascii="Calibri" w:cs="Calibri" w:eastAsia="Calibri" w:hAnsi="Calibri"/>
          <w:b/>
          <w:bCs/>
          <w:color w:val="8B6420"/>
          <w:spacing w:val="60"/>
          <w:sz w:val="16"/>
          <w:szCs w:val="16"/>
        </w:rPr>
        <w:t xml:space="preserve">BUNDLE ID OPTIONS</w:t>
      </w:r>
    </w:p>
    <w:p>
      <w:pPr>
        <w:spacing w:after="80" w:before="0"/>
        <w:jc w:val="left"/>
      </w:pPr>
      <w:r>
        <w:rPr>
          <w:rFonts w:ascii="Calibri" w:cs="Calibri" w:eastAsia="Calibri" w:hAnsi="Calibri"/>
          <w:b w:val="false"/>
          <w:bCs w:val="false"/>
          <w:i w:val="false"/>
          <w:iCs w:val="false"/>
          <w:color w:val="2C2B27"/>
          <w:sz w:val="22"/>
          <w:szCs w:val="22"/>
        </w:rPr>
        <w:t xml:space="preserve">Pick one before App Store enrollment (cannot be changed later):</w:t>
      </w:r>
    </w:p>
    <w:p>
      <w:pPr>
        <w:pStyle w:val="ListParagraph"/>
        <w:numPr>
          <w:ilvl w:val="0"/>
          <w:numId w:val="2"/>
        </w:numPr>
        <w:spacing w:after="60"/>
      </w:pPr>
      <w:r>
        <w:rPr>
          <w:rFonts w:ascii="Consolas" w:cs="Consolas" w:eastAsia="Consolas" w:hAnsi="Consolas"/>
          <w:b/>
          <w:bCs/>
          <w:color w:val="2C2B27"/>
          <w:sz w:val="22"/>
          <w:szCs w:val="22"/>
        </w:rPr>
        <w:t xml:space="preserve">com.brighthouse.bria</w:t>
      </w:r>
      <w:r>
        <w:rPr>
          <w:rFonts w:ascii="Calibri" w:cs="Calibri" w:eastAsia="Calibri" w:hAnsi="Calibri"/>
          <w:i/>
          <w:iCs/>
          <w:color w:val="6B6860"/>
          <w:sz w:val="22"/>
          <w:szCs w:val="22"/>
        </w:rPr>
        <w:t xml:space="preserve">   — emphasizes parent brand</w:t>
      </w:r>
    </w:p>
    <w:p>
      <w:pPr>
        <w:pStyle w:val="ListParagraph"/>
        <w:numPr>
          <w:ilvl w:val="0"/>
          <w:numId w:val="2"/>
        </w:numPr>
        <w:spacing w:after="60"/>
      </w:pPr>
      <w:r>
        <w:rPr>
          <w:rFonts w:ascii="Consolas" w:cs="Consolas" w:eastAsia="Consolas" w:hAnsi="Consolas"/>
          <w:b/>
          <w:bCs/>
          <w:color w:val="2C2B27"/>
          <w:sz w:val="22"/>
          <w:szCs w:val="22"/>
        </w:rPr>
        <w:t xml:space="preserve">com.getbria.app</w:t>
      </w:r>
      <w:r>
        <w:rPr>
          <w:rFonts w:ascii="Calibri" w:cs="Calibri" w:eastAsia="Calibri" w:hAnsi="Calibri"/>
          <w:i/>
          <w:iCs/>
          <w:color w:val="6B6860"/>
          <w:sz w:val="22"/>
          <w:szCs w:val="22"/>
        </w:rPr>
        <w:t xml:space="preserve">   — emphasizes product, matches "getbria.com" domain</w:t>
      </w:r>
    </w:p>
    <w:p>
      <w:pPr>
        <w:pStyle w:val="Heading1"/>
        <w:spacing w:after="140" w:before="320"/>
      </w:pPr>
      <w:r>
        <w:rPr>
          <w:rFonts w:ascii="Georgia" w:cs="Georgia" w:eastAsia="Georgia" w:hAnsi="Georgia"/>
          <w:b/>
          <w:bCs/>
          <w:color w:val="2C2B27"/>
          <w:sz w:val="36"/>
          <w:szCs w:val="36"/>
        </w:rPr>
        <w:t xml:space="preserve">Domain Strategy</w:t>
      </w:r>
    </w:p>
    <w:p>
      <w:pPr>
        <w:spacing w:after="160" w:before="0"/>
        <w:jc w:val="left"/>
      </w:pPr>
      <w:r>
        <w:rPr>
          <w:rFonts w:ascii="Calibri" w:cs="Calibri" w:eastAsia="Calibri" w:hAnsi="Calibri"/>
          <w:b w:val="false"/>
          <w:bCs w:val="false"/>
          <w:i w:val="false"/>
          <w:iCs w:val="false"/>
          <w:color w:val="2C2B27"/>
          <w:sz w:val="22"/>
          <w:szCs w:val="22"/>
        </w:rPr>
        <w:t xml:space="preserve">The domain is the digital front door. Recommendation: register bria.app + getbria.com together for full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5D2C9" w:sz="4"/>
              <w:left w:val="single" w:color="D5D2C9" w:sz="4"/>
              <w:bottom w:val="single" w:color="D5D2C9" w:sz="4"/>
              <w:right w:val="single" w:color="D5D2C9" w:sz="4"/>
            </w:tcBorders>
            <w:shd w:fill="F5E9CC" w:val="clear"/>
            <w:tcMar>
              <w:top w:type="dxa" w:w="140"/>
              <w:left w:type="dxa" w:w="200"/>
              <w:bottom w:type="dxa" w:w="140"/>
              <w:right w:type="dxa" w:w="200"/>
            </w:tcMar>
          </w:tcPr>
          <w:p>
            <w:r>
              <w:rPr>
                <w:rFonts w:ascii="Calibri" w:cs="Calibri" w:eastAsia="Calibri" w:hAnsi="Calibri"/>
                <w:b/>
                <w:bCs/>
                <w:color w:val="8B6420"/>
                <w:sz w:val="18"/>
                <w:szCs w:val="18"/>
              </w:rPr>
              <w:t xml:space="preserve">Domain</w:t>
            </w:r>
          </w:p>
        </w:tc>
        <w:tc>
          <w:tcPr>
            <w:tcW w:type="dxa" w:w="1800"/>
            <w:tcBorders>
              <w:top w:val="single" w:color="D5D2C9" w:sz="4"/>
              <w:left w:val="single" w:color="D5D2C9" w:sz="4"/>
              <w:bottom w:val="single" w:color="D5D2C9" w:sz="4"/>
              <w:right w:val="single" w:color="D5D2C9" w:sz="4"/>
            </w:tcBorders>
            <w:shd w:fill="F5E9CC" w:val="clear"/>
            <w:tcMar>
              <w:top w:type="dxa" w:w="140"/>
              <w:left w:type="dxa" w:w="200"/>
              <w:bottom w:type="dxa" w:w="140"/>
              <w:right w:type="dxa" w:w="200"/>
            </w:tcMar>
          </w:tcPr>
          <w:p>
            <w:r>
              <w:rPr>
                <w:rFonts w:ascii="Calibri" w:cs="Calibri" w:eastAsia="Calibri" w:hAnsi="Calibri"/>
                <w:b/>
                <w:bCs/>
                <w:color w:val="8B6420"/>
                <w:sz w:val="18"/>
                <w:szCs w:val="18"/>
              </w:rPr>
              <w:t xml:space="preserve">Priority</w:t>
            </w:r>
          </w:p>
        </w:tc>
        <w:tc>
          <w:tcPr>
            <w:tcW w:type="dxa" w:w="5360"/>
            <w:tcBorders>
              <w:top w:val="single" w:color="D5D2C9" w:sz="4"/>
              <w:left w:val="single" w:color="D5D2C9" w:sz="4"/>
              <w:bottom w:val="single" w:color="D5D2C9" w:sz="4"/>
              <w:right w:val="single" w:color="D5D2C9" w:sz="4"/>
            </w:tcBorders>
            <w:shd w:fill="F5E9CC" w:val="clear"/>
            <w:tcMar>
              <w:top w:type="dxa" w:w="140"/>
              <w:left w:type="dxa" w:w="200"/>
              <w:bottom w:type="dxa" w:w="140"/>
              <w:right w:type="dxa" w:w="200"/>
            </w:tcMar>
          </w:tcPr>
          <w:p>
            <w:r>
              <w:rPr>
                <w:rFonts w:ascii="Calibri" w:cs="Calibri" w:eastAsia="Calibri" w:hAnsi="Calibri"/>
                <w:b/>
                <w:bCs/>
                <w:color w:val="8B6420"/>
                <w:sz w:val="18"/>
                <w:szCs w:val="18"/>
              </w:rPr>
              <w:t xml:space="preserve">Why</w:t>
            </w:r>
          </w:p>
        </w:tc>
      </w:tr>
      <w:tr>
        <w:tc>
          <w:tcPr>
            <w:tcW w:type="dxa" w:w="220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bCs/>
                <w:color w:val="2C2B27"/>
                <w:sz w:val="19"/>
                <w:szCs w:val="19"/>
              </w:rPr>
              <w:t xml:space="preserve">bria.app</w:t>
            </w:r>
          </w:p>
        </w:tc>
        <w:tc>
          <w:tcPr>
            <w:tcW w:type="dxa" w:w="180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bCs/>
                <w:color w:val="2C2B27"/>
                <w:sz w:val="19"/>
                <w:szCs w:val="19"/>
              </w:rPr>
              <w:t xml:space="preserve">Primary (ideal)</w:t>
            </w:r>
          </w:p>
        </w:tc>
        <w:tc>
          <w:tcPr>
            <w:tcW w:type="dxa" w:w="536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Modern, doubles as website + signals "this is an app"</w:t>
            </w:r>
          </w:p>
        </w:tc>
      </w:tr>
      <w:tr>
        <w:tc>
          <w:tcPr>
            <w:tcW w:type="dxa" w:w="220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bCs/>
                <w:color w:val="2C2B27"/>
                <w:sz w:val="19"/>
                <w:szCs w:val="19"/>
              </w:rPr>
              <w:t xml:space="preserve">heybria.com</w:t>
            </w:r>
          </w:p>
        </w:tc>
        <w:tc>
          <w:tcPr>
            <w:tcW w:type="dxa" w:w="180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Secondary</w:t>
            </w:r>
          </w:p>
        </w:tc>
        <w:tc>
          <w:tcPr>
            <w:tcW w:type="dxa" w:w="536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Conversational, mirrors "Hey Bria" wake-word pattern</w:t>
            </w:r>
          </w:p>
        </w:tc>
      </w:tr>
      <w:tr>
        <w:tc>
          <w:tcPr>
            <w:tcW w:type="dxa" w:w="220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bCs/>
                <w:color w:val="2C2B27"/>
                <w:sz w:val="19"/>
                <w:szCs w:val="19"/>
              </w:rPr>
              <w:t xml:space="preserve">getbria.com</w:t>
            </w:r>
          </w:p>
        </w:tc>
        <w:tc>
          <w:tcPr>
            <w:tcW w:type="dxa" w:w="180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Recommended</w:t>
            </w:r>
          </w:p>
        </w:tc>
        <w:tc>
          <w:tcPr>
            <w:tcW w:type="dxa" w:w="536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Standard "get[app]" pattern — register alongside bria.app</w:t>
            </w:r>
          </w:p>
        </w:tc>
      </w:tr>
      <w:tr>
        <w:tc>
          <w:tcPr>
            <w:tcW w:type="dxa" w:w="220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askbria.com</w:t>
            </w:r>
          </w:p>
        </w:tc>
        <w:tc>
          <w:tcPr>
            <w:tcW w:type="dxa" w:w="180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Fallback</w:t>
            </w:r>
          </w:p>
        </w:tc>
        <w:tc>
          <w:tcPr>
            <w:tcW w:type="dxa" w:w="536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Backup option</w:t>
            </w:r>
          </w:p>
        </w:tc>
      </w:tr>
      <w:tr>
        <w:tc>
          <w:tcPr>
            <w:tcW w:type="dxa" w:w="220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briaapp.com</w:t>
            </w:r>
          </w:p>
        </w:tc>
        <w:tc>
          <w:tcPr>
            <w:tcW w:type="dxa" w:w="180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Fallback</w:t>
            </w:r>
          </w:p>
        </w:tc>
        <w:tc>
          <w:tcPr>
            <w:tcW w:type="dxa" w:w="536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Backup option</w:t>
            </w:r>
          </w:p>
        </w:tc>
      </w:tr>
    </w:tbl>
    <w:p>
      <w:pPr>
        <w:pStyle w:val="Heading1"/>
        <w:spacing w:after="140" w:before="320"/>
      </w:pPr>
      <w:r>
        <w:rPr>
          <w:rFonts w:ascii="Georgia" w:cs="Georgia" w:eastAsia="Georgia" w:hAnsi="Georgia"/>
          <w:b/>
          <w:bCs/>
          <w:color w:val="2C2B27"/>
          <w:sz w:val="36"/>
          <w:szCs w:val="36"/>
        </w:rPr>
        <w:t xml:space="preserve">Target Market</w:t>
      </w:r>
    </w:p>
    <w:p>
      <w:pPr>
        <w:spacing w:after="80" w:before="240"/>
      </w:pPr>
      <w:r>
        <w:rPr>
          <w:rFonts w:ascii="Calibri" w:cs="Calibri" w:eastAsia="Calibri" w:hAnsi="Calibri"/>
          <w:b/>
          <w:bCs/>
          <w:color w:val="8B6420"/>
          <w:spacing w:val="60"/>
          <w:sz w:val="16"/>
          <w:szCs w:val="16"/>
        </w:rPr>
        <w:t xml:space="preserve">PRIMARY</w:t>
      </w:r>
    </w:p>
    <w:p>
      <w:pPr>
        <w:spacing w:after="120" w:before="0"/>
        <w:jc w:val="left"/>
      </w:pPr>
      <w:r>
        <w:rPr>
          <w:rFonts w:ascii="Calibri" w:cs="Calibri" w:eastAsia="Calibri" w:hAnsi="Calibri"/>
          <w:b w:val="false"/>
          <w:bCs w:val="false"/>
          <w:i w:val="false"/>
          <w:iCs w:val="false"/>
          <w:color w:val="2C2B27"/>
          <w:sz w:val="22"/>
          <w:szCs w:val="22"/>
        </w:rPr>
        <w:t xml:space="preserve">Philippines 🇵🇭 — the "Bria mo na lang" cultural pattern is the launch beachhead.</w:t>
      </w:r>
    </w:p>
    <w:p>
      <w:pPr>
        <w:spacing w:after="80" w:before="240"/>
      </w:pPr>
      <w:r>
        <w:rPr>
          <w:rFonts w:ascii="Calibri" w:cs="Calibri" w:eastAsia="Calibri" w:hAnsi="Calibri"/>
          <w:b/>
          <w:bCs/>
          <w:color w:val="8B6420"/>
          <w:spacing w:val="60"/>
          <w:sz w:val="16"/>
          <w:szCs w:val="16"/>
        </w:rPr>
        <w:t xml:space="preserve">SECONDARY</w:t>
      </w:r>
    </w:p>
    <w:p>
      <w:pPr>
        <w:spacing w:after="120" w:before="0"/>
        <w:jc w:val="left"/>
      </w:pPr>
      <w:r>
        <w:rPr>
          <w:rFonts w:ascii="Calibri" w:cs="Calibri" w:eastAsia="Calibri" w:hAnsi="Calibri"/>
          <w:b w:val="false"/>
          <w:bCs w:val="false"/>
          <w:i w:val="false"/>
          <w:iCs w:val="false"/>
          <w:color w:val="2C2B27"/>
          <w:sz w:val="22"/>
          <w:szCs w:val="22"/>
        </w:rPr>
        <w:t xml:space="preserve">United States 🇺🇸 — "Just ask Bria" / "Tell Bria" usage.</w:t>
      </w:r>
    </w:p>
    <w:p>
      <w:pPr>
        <w:spacing w:after="80" w:before="240"/>
      </w:pPr>
      <w:r>
        <w:rPr>
          <w:rFonts w:ascii="Calibri" w:cs="Calibri" w:eastAsia="Calibri" w:hAnsi="Calibri"/>
          <w:b/>
          <w:bCs/>
          <w:color w:val="8B6420"/>
          <w:spacing w:val="60"/>
          <w:sz w:val="16"/>
          <w:szCs w:val="16"/>
        </w:rPr>
        <w:t xml:space="preserve">TERTIARY</w:t>
      </w:r>
    </w:p>
    <w:p>
      <w:pPr>
        <w:spacing w:after="120" w:before="0"/>
        <w:jc w:val="left"/>
      </w:pPr>
      <w:r>
        <w:rPr>
          <w:rFonts w:ascii="Calibri" w:cs="Calibri" w:eastAsia="Calibri" w:hAnsi="Calibri"/>
          <w:b w:val="false"/>
          <w:bCs w:val="false"/>
          <w:i w:val="false"/>
          <w:iCs w:val="false"/>
          <w:color w:val="2C2B27"/>
          <w:sz w:val="22"/>
          <w:szCs w:val="22"/>
        </w:rPr>
        <w:t xml:space="preserve">Australia 🇦🇺 — English-speaking expansion. Multilingual-friendly name preserves brand voice.</w:t>
      </w:r>
    </w:p>
    <w:p>
      <w:pPr>
        <w:pStyle w:val="Heading1"/>
        <w:spacing w:after="140" w:before="320"/>
      </w:pPr>
      <w:r>
        <w:rPr>
          <w:rFonts w:ascii="Georgia" w:cs="Georgia" w:eastAsia="Georgia" w:hAnsi="Georgia"/>
          <w:b/>
          <w:bCs/>
          <w:color w:val="2C2B27"/>
          <w:sz w:val="36"/>
          <w:szCs w:val="36"/>
        </w:rPr>
        <w:t xml:space="preserve">Two User Types — Core Product Insight</w:t>
      </w:r>
    </w:p>
    <w:p>
      <w:pPr>
        <w:spacing w:after="200" w:before="0"/>
        <w:jc w:val="left"/>
      </w:pPr>
      <w:r>
        <w:rPr>
          <w:rFonts w:ascii="Calibri" w:cs="Calibri" w:eastAsia="Calibri" w:hAnsi="Calibri"/>
          <w:b w:val="false"/>
          <w:bCs w:val="false"/>
          <w:i w:val="false"/>
          <w:iCs w:val="false"/>
          <w:color w:val="2C2B27"/>
          <w:sz w:val="22"/>
          <w:szCs w:val="22"/>
        </w:rPr>
        <w:t xml:space="preserve">A defining product insight: customers fall into two fundamentally different groups whose stressors differ. The app adapts based on the user's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2C9" w:sz="4"/>
              <w:left w:val="single" w:color="6B8F71" w:sz="24"/>
              <w:bottom w:val="single" w:color="D5D2C9" w:sz="4"/>
              <w:right w:val="single" w:color="D5D2C9" w:sz="4"/>
            </w:tcBorders>
            <w:shd w:fill="EAF0EB" w:val="clear"/>
            <w:tcMar>
              <w:top w:type="dxa" w:w="180"/>
              <w:left w:type="dxa" w:w="260"/>
              <w:bottom w:type="dxa" w:w="180"/>
              <w:right w:type="dxa" w:w="240"/>
            </w:tcMar>
          </w:tcPr>
          <w:p>
            <w:pPr>
              <w:spacing w:after="80"/>
            </w:pPr>
            <w:r>
              <w:rPr>
                <w:rFonts w:ascii="Georgia" w:cs="Georgia" w:eastAsia="Georgia" w:hAnsi="Georgia"/>
                <w:b/>
                <w:bCs/>
                <w:color w:val="2C2B27"/>
                <w:sz w:val="22"/>
                <w:szCs w:val="22"/>
              </w:rPr>
              <w:t xml:space="preserve">🏡  Households with cleaning staff</w:t>
            </w:r>
          </w:p>
          <w:p>
            <w:r>
              <w:rPr>
                <w:rFonts w:ascii="Calibri" w:cs="Calibri" w:eastAsia="Calibri" w:hAnsi="Calibri"/>
                <w:color w:val="6B6860"/>
                <w:sz w:val="20"/>
                <w:szCs w:val="20"/>
              </w:rPr>
              <w:t xml:space="preserve">Stress is coordination, prep, and communication — not cleaning itself. Bria helps with prep checklists, recurring instructions, supply restocking, and follow-ups.</w:t>
            </w:r>
          </w:p>
        </w:tc>
      </w:tr>
    </w:tbl>
    <w:p>
      <w:pPr>
        <w:spacing w:after="120" w:before="0"/>
        <w:jc w:val="left"/>
      </w:pPr>
      <w:r>
        <w:rPr>
          <w:rFonts w:ascii="Calibri" w:cs="Calibri" w:eastAsia="Calibri" w:hAnsi="Calibri"/>
          <w:b w:val="false"/>
          <w:bCs w:val="false"/>
          <w:i w:val="false"/>
          <w:iCs w:val="false"/>
          <w:color w:val="2C2B27"/>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2C9" w:sz="4"/>
              <w:left w:val="single" w:color="3A6B8A" w:sz="24"/>
              <w:bottom w:val="single" w:color="D5D2C9" w:sz="4"/>
              <w:right w:val="single" w:color="D5D2C9" w:sz="4"/>
            </w:tcBorders>
            <w:shd w:fill="EAF0F5" w:val="clear"/>
            <w:tcMar>
              <w:top w:type="dxa" w:w="180"/>
              <w:left w:type="dxa" w:w="260"/>
              <w:bottom w:type="dxa" w:w="180"/>
              <w:right w:type="dxa" w:w="240"/>
            </w:tcMar>
          </w:tcPr>
          <w:p>
            <w:pPr>
              <w:spacing w:after="80"/>
            </w:pPr>
            <w:r>
              <w:rPr>
                <w:rFonts w:ascii="Georgia" w:cs="Georgia" w:eastAsia="Georgia" w:hAnsi="Georgia"/>
                <w:b/>
                <w:bCs/>
                <w:color w:val="2C2B27"/>
                <w:sz w:val="22"/>
                <w:szCs w:val="22"/>
              </w:rPr>
              <w:t xml:space="preserve">🧹  DIY households</w:t>
            </w:r>
          </w:p>
          <w:p>
            <w:r>
              <w:rPr>
                <w:rFonts w:ascii="Calibri" w:cs="Calibri" w:eastAsia="Calibri" w:hAnsi="Calibri"/>
                <w:color w:val="6B6860"/>
                <w:sz w:val="20"/>
                <w:szCs w:val="20"/>
              </w:rPr>
              <w:t xml:space="preserve">Stress is overwhelm and remembering routines. Bria helps with daily quick wins, recurring routines, gentle nudges, and microcleaning tips.</w:t>
            </w:r>
          </w:p>
        </w:tc>
      </w:tr>
    </w:tbl>
    <w:p>
      <w:pPr>
        <w:pStyle w:val="Heading1"/>
        <w:spacing w:after="140" w:before="320"/>
      </w:pPr>
      <w:r>
        <w:rPr>
          <w:rFonts w:ascii="Georgia" w:cs="Georgia" w:eastAsia="Georgia" w:hAnsi="Georgia"/>
          <w:b/>
          <w:bCs/>
          <w:color w:val="2C2B27"/>
          <w:sz w:val="36"/>
          <w:szCs w:val="36"/>
        </w:rPr>
        <w:t xml:space="preserve">Phase 1 Scope</w:t>
      </w:r>
    </w:p>
    <w:p>
      <w:pPr>
        <w:spacing w:after="120" w:before="0"/>
        <w:jc w:val="left"/>
      </w:pPr>
      <w:r>
        <w:rPr>
          <w:rFonts w:ascii="Calibri" w:cs="Calibri" w:eastAsia="Calibri" w:hAnsi="Calibri"/>
          <w:b w:val="false"/>
          <w:bCs w:val="false"/>
          <w:i w:val="false"/>
          <w:iCs w:val="false"/>
          <w:color w:val="2C2B27"/>
          <w:sz w:val="22"/>
          <w:szCs w:val="22"/>
        </w:rPr>
        <w:t xml:space="preserve">Phase 1 focuses on household planning, reminders, document organization, and coordination support. Full vendor fulfillment, marketplace booking, and staff portal logins are explicitly deferred to Phase 2.</w:t>
      </w:r>
    </w:p>
    <w:p>
      <w:pPr>
        <w:pStyle w:val="Heading1"/>
        <w:spacing w:after="140" w:before="320"/>
      </w:pPr>
      <w:r>
        <w:rPr>
          <w:rFonts w:ascii="Georgia" w:cs="Georgia" w:eastAsia="Georgia" w:hAnsi="Georgia"/>
          <w:b/>
          <w:bCs/>
          <w:color w:val="2C2B27"/>
          <w:sz w:val="36"/>
          <w:szCs w:val="36"/>
        </w:rPr>
        <w:t xml:space="preserve">Current State of the Prototype</w:t>
      </w:r>
    </w:p>
    <w:p>
      <w:pPr>
        <w:spacing w:after="200" w:before="0"/>
        <w:jc w:val="left"/>
      </w:pPr>
      <w:r>
        <w:rPr>
          <w:rFonts w:ascii="Calibri" w:cs="Calibri" w:eastAsia="Calibri" w:hAnsi="Calibri"/>
          <w:b w:val="false"/>
          <w:bCs w:val="false"/>
          <w:i w:val="false"/>
          <w:iCs w:val="false"/>
          <w:color w:val="2C2B27"/>
          <w:sz w:val="22"/>
          <w:szCs w:val="22"/>
        </w:rPr>
        <w:t xml:space="preserve">Everything is contained in a single self-contained HTML file with embedded CSS and vanilla JavaScript. No backend, no external dependencies (Google Fonts have been removed in favor of system fonts). Works on any device, can be hosted anywhere static files are served (Netlify, GitHub Pages, Vercel, S3, etc.).</w:t>
      </w:r>
    </w:p>
    <w:p>
      <w:pPr>
        <w:spacing w:after="80" w:before="240"/>
      </w:pPr>
      <w:r>
        <w:rPr>
          <w:rFonts w:ascii="Calibri" w:cs="Calibri" w:eastAsia="Calibri" w:hAnsi="Calibri"/>
          <w:b/>
          <w:bCs/>
          <w:color w:val="8B6420"/>
          <w:spacing w:val="60"/>
          <w:sz w:val="16"/>
          <w:szCs w:val="16"/>
        </w:rPr>
        <w:t xml:space="preserve">FILE DETAILS</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Single file: brighthouse.html (~185 KB)</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System font stack — Georgia (display) + Calibri / -apple-system (body)</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Brand palette tokens defined as CSS variables</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Mobile-first responsive — full edge-to-edge on phones, phone-frame preview on desktop</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No real backend — all interactions are visual demonstrations with toast confirmations</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iOS Safari–friendly — cursor:pointer for tap fix, body scroll lock on modals, safe-area-inset support</w:t>
      </w:r>
    </w:p>
    <w:p>
      <w:pPr>
        <w:pStyle w:val="Heading1"/>
        <w:spacing w:after="140" w:before="320"/>
      </w:pPr>
      <w:r>
        <w:rPr>
          <w:rFonts w:ascii="Georgia" w:cs="Georgia" w:eastAsia="Georgia" w:hAnsi="Georgia"/>
          <w:b/>
          <w:bCs/>
          <w:color w:val="2C2B27"/>
          <w:sz w:val="36"/>
          <w:szCs w:val="36"/>
        </w:rPr>
        <w:t xml:space="preserve">Feature Inventory — What's Built</w:t>
      </w:r>
    </w:p>
    <w:p>
      <w:pPr>
        <w:spacing w:after="160" w:before="0"/>
        <w:jc w:val="left"/>
      </w:pPr>
      <w:r>
        <w:rPr>
          <w:rFonts w:ascii="Calibri" w:cs="Calibri" w:eastAsia="Calibri" w:hAnsi="Calibri"/>
          <w:b w:val="false"/>
          <w:bCs w:val="false"/>
          <w:i w:val="false"/>
          <w:iCs w:val="false"/>
          <w:color w:val="2C2B27"/>
          <w:sz w:val="22"/>
          <w:szCs w:val="22"/>
        </w:rPr>
        <w:t xml:space="preserve">The table below maps every screen and feature in the current prototype so the engineering build can scope each one accurately.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4680"/>
            <w:tcBorders>
              <w:top w:val="single" w:color="D5D2C9" w:sz="4"/>
              <w:left w:val="single" w:color="D5D2C9" w:sz="4"/>
              <w:bottom w:val="single" w:color="D5D2C9" w:sz="4"/>
              <w:right w:val="single" w:color="D5D2C9" w:sz="4"/>
            </w:tcBorders>
            <w:shd w:fill="2C2B27" w:val="clear"/>
            <w:tcMar>
              <w:top w:type="dxa" w:w="140"/>
              <w:left w:type="dxa" w:w="200"/>
              <w:bottom w:type="dxa" w:w="140"/>
              <w:right w:type="dxa" w:w="200"/>
            </w:tcMar>
          </w:tcPr>
          <w:p>
            <w:r>
              <w:rPr>
                <w:rFonts w:ascii="Georgia" w:cs="Georgia" w:eastAsia="Georgia" w:hAnsi="Georgia"/>
                <w:b/>
                <w:bCs/>
                <w:color w:val="FFFFFF"/>
                <w:sz w:val="20"/>
                <w:szCs w:val="20"/>
              </w:rPr>
              <w:t xml:space="preserve">Screen / Feature</w:t>
            </w:r>
          </w:p>
        </w:tc>
        <w:tc>
          <w:tcPr>
            <w:tcW w:type="dxa" w:w="4680"/>
            <w:tcBorders>
              <w:top w:val="single" w:color="D5D2C9" w:sz="4"/>
              <w:left w:val="single" w:color="D5D2C9" w:sz="4"/>
              <w:bottom w:val="single" w:color="D5D2C9" w:sz="4"/>
              <w:right w:val="single" w:color="D5D2C9" w:sz="4"/>
            </w:tcBorders>
            <w:shd w:fill="2C2B27" w:val="clear"/>
            <w:tcMar>
              <w:top w:type="dxa" w:w="140"/>
              <w:left w:type="dxa" w:w="200"/>
              <w:bottom w:type="dxa" w:w="140"/>
              <w:right w:type="dxa" w:w="200"/>
            </w:tcMar>
          </w:tcPr>
          <w:p>
            <w:r>
              <w:rPr>
                <w:rFonts w:ascii="Georgia" w:cs="Georgia" w:eastAsia="Georgia" w:hAnsi="Georgia"/>
                <w:b/>
                <w:bCs/>
                <w:color w:val="FFFFFF"/>
                <w:sz w:val="20"/>
                <w:szCs w:val="20"/>
              </w:rPr>
              <w:t xml:space="preserve">What's shipped in v2</w:t>
            </w:r>
          </w:p>
        </w:tc>
      </w:tr>
      <w:tr>
        <w:tc>
          <w:tcPr>
            <w:tcW w:type="dxa" w:w="4680"/>
            <w:tcBorders>
              <w:top w:val="single" w:color="D5D2C9" w:sz="4"/>
              <w:left w:val="single" w:color="D5D2C9" w:sz="4"/>
              <w:bottom w:val="single" w:color="D5D2C9" w:sz="4"/>
              <w:right w:val="single" w:color="D5D2C9" w:sz="4"/>
            </w:tcBorders>
            <w:shd w:fill="FAF8F3" w:val="clear"/>
            <w:tcMar>
              <w:top w:type="dxa" w:w="120"/>
              <w:left w:type="dxa" w:w="200"/>
              <w:bottom w:type="dxa" w:w="120"/>
              <w:right w:type="dxa" w:w="200"/>
            </w:tcMar>
          </w:tcPr>
          <w:p>
            <w:r>
              <w:rPr>
                <w:rFonts w:ascii="Calibri" w:cs="Calibri" w:eastAsia="Calibri" w:hAnsi="Calibri"/>
                <w:b/>
                <w:bCs/>
                <w:color w:val="2C2B27"/>
                <w:sz w:val="19"/>
                <w:szCs w:val="19"/>
              </w:rPr>
              <w:t xml:space="preserve">Welcome Screen — 3 variants</w:t>
            </w:r>
          </w:p>
        </w:tc>
        <w:tc>
          <w:tcPr>
            <w:tcW w:type="dxa" w:w="468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A · Calm, B · Warm, C · Bright with toggle</w:t>
            </w:r>
          </w:p>
        </w:tc>
      </w:tr>
      <w:tr>
        <w:tc>
          <w:tcPr>
            <w:tcW w:type="dxa" w:w="4680"/>
            <w:tcBorders>
              <w:top w:val="single" w:color="D5D2C9" w:sz="4"/>
              <w:left w:val="single" w:color="D5D2C9" w:sz="4"/>
              <w:bottom w:val="single" w:color="D5D2C9" w:sz="4"/>
              <w:right w:val="single" w:color="D5D2C9" w:sz="4"/>
            </w:tcBorders>
            <w:shd w:fill="FAF8F3" w:val="clear"/>
            <w:tcMar>
              <w:top w:type="dxa" w:w="120"/>
              <w:left w:type="dxa" w:w="200"/>
              <w:bottom w:type="dxa" w:w="120"/>
              <w:right w:type="dxa" w:w="200"/>
            </w:tcMar>
          </w:tcPr>
          <w:p>
            <w:r>
              <w:rPr>
                <w:rFonts w:ascii="Calibri" w:cs="Calibri" w:eastAsia="Calibri" w:hAnsi="Calibri"/>
                <w:b/>
                <w:bCs/>
                <w:color w:val="2C2B27"/>
                <w:sz w:val="19"/>
                <w:szCs w:val="19"/>
              </w:rPr>
              <w:t xml:space="preserve">Onboarding — 8 steps</w:t>
            </w:r>
          </w:p>
        </w:tc>
        <w:tc>
          <w:tcPr>
            <w:tcW w:type="dxa" w:w="468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Household size, age groups, home type, features, staff, diet, meal style, reminders</w:t>
            </w:r>
          </w:p>
        </w:tc>
      </w:tr>
      <w:tr>
        <w:tc>
          <w:tcPr>
            <w:tcW w:type="dxa" w:w="4680"/>
            <w:tcBorders>
              <w:top w:val="single" w:color="D5D2C9" w:sz="4"/>
              <w:left w:val="single" w:color="D5D2C9" w:sz="4"/>
              <w:bottom w:val="single" w:color="D5D2C9" w:sz="4"/>
              <w:right w:val="single" w:color="D5D2C9" w:sz="4"/>
            </w:tcBorders>
            <w:shd w:fill="FAF8F3" w:val="clear"/>
            <w:tcMar>
              <w:top w:type="dxa" w:w="120"/>
              <w:left w:type="dxa" w:w="200"/>
              <w:bottom w:type="dxa" w:w="120"/>
              <w:right w:type="dxa" w:w="200"/>
            </w:tcMar>
          </w:tcPr>
          <w:p>
            <w:r>
              <w:rPr>
                <w:rFonts w:ascii="Calibri" w:cs="Calibri" w:eastAsia="Calibri" w:hAnsi="Calibri"/>
                <w:b/>
                <w:bCs/>
                <w:color w:val="2C2B27"/>
                <w:sz w:val="19"/>
                <w:szCs w:val="19"/>
              </w:rPr>
              <w:t xml:space="preserve">Dashboard — adaptive</w:t>
            </w:r>
          </w:p>
        </w:tc>
        <w:tc>
          <w:tcPr>
            <w:tcW w:type="dxa" w:w="468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Cleaner Mode and DIY Mode with live toggle</w:t>
            </w:r>
          </w:p>
        </w:tc>
      </w:tr>
      <w:tr>
        <w:tc>
          <w:tcPr>
            <w:tcW w:type="dxa" w:w="4680"/>
            <w:tcBorders>
              <w:top w:val="single" w:color="D5D2C9" w:sz="4"/>
              <w:left w:val="single" w:color="D5D2C9" w:sz="4"/>
              <w:bottom w:val="single" w:color="D5D2C9" w:sz="4"/>
              <w:right w:val="single" w:color="D5D2C9" w:sz="4"/>
            </w:tcBorders>
            <w:shd w:fill="FAF8F3" w:val="clear"/>
            <w:tcMar>
              <w:top w:type="dxa" w:w="120"/>
              <w:left w:type="dxa" w:w="200"/>
              <w:bottom w:type="dxa" w:w="120"/>
              <w:right w:type="dxa" w:w="200"/>
            </w:tcMar>
          </w:tcPr>
          <w:p>
            <w:r>
              <w:rPr>
                <w:rFonts w:ascii="Calibri" w:cs="Calibri" w:eastAsia="Calibri" w:hAnsi="Calibri"/>
                <w:b/>
                <w:bCs/>
                <w:color w:val="2C2B27"/>
                <w:sz w:val="19"/>
                <w:szCs w:val="19"/>
              </w:rPr>
              <w:t xml:space="preserve">Ask Bria hero</w:t>
            </w:r>
          </w:p>
        </w:tc>
        <w:tc>
          <w:tcPr>
            <w:tcW w:type="dxa" w:w="468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Chat-style input with quick-suggest chips</w:t>
            </w:r>
          </w:p>
        </w:tc>
      </w:tr>
      <w:tr>
        <w:tc>
          <w:tcPr>
            <w:tcW w:type="dxa" w:w="4680"/>
            <w:tcBorders>
              <w:top w:val="single" w:color="D5D2C9" w:sz="4"/>
              <w:left w:val="single" w:color="D5D2C9" w:sz="4"/>
              <w:bottom w:val="single" w:color="D5D2C9" w:sz="4"/>
              <w:right w:val="single" w:color="D5D2C9" w:sz="4"/>
            </w:tcBorders>
            <w:shd w:fill="FAF8F3" w:val="clear"/>
            <w:tcMar>
              <w:top w:type="dxa" w:w="120"/>
              <w:left w:type="dxa" w:w="200"/>
              <w:bottom w:type="dxa" w:w="120"/>
              <w:right w:type="dxa" w:w="200"/>
            </w:tcMar>
          </w:tcPr>
          <w:p>
            <w:r>
              <w:rPr>
                <w:rFonts w:ascii="Calibri" w:cs="Calibri" w:eastAsia="Calibri" w:hAnsi="Calibri"/>
                <w:b/>
                <w:bCs/>
                <w:color w:val="2C2B27"/>
                <w:sz w:val="19"/>
                <w:szCs w:val="19"/>
              </w:rPr>
              <w:t xml:space="preserve">Tonight's Dinner card</w:t>
            </w:r>
          </w:p>
        </w:tc>
        <w:tc>
          <w:tcPr>
            <w:tcW w:type="dxa" w:w="468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Soft one-liner showing calories per serving</w:t>
            </w:r>
          </w:p>
        </w:tc>
      </w:tr>
      <w:tr>
        <w:tc>
          <w:tcPr>
            <w:tcW w:type="dxa" w:w="4680"/>
            <w:tcBorders>
              <w:top w:val="single" w:color="D5D2C9" w:sz="4"/>
              <w:left w:val="single" w:color="D5D2C9" w:sz="4"/>
              <w:bottom w:val="single" w:color="D5D2C9" w:sz="4"/>
              <w:right w:val="single" w:color="D5D2C9" w:sz="4"/>
            </w:tcBorders>
            <w:shd w:fill="FAF8F3" w:val="clear"/>
            <w:tcMar>
              <w:top w:type="dxa" w:w="120"/>
              <w:left w:type="dxa" w:w="200"/>
              <w:bottom w:type="dxa" w:w="120"/>
              <w:right w:type="dxa" w:w="200"/>
            </w:tcMar>
          </w:tcPr>
          <w:p>
            <w:r>
              <w:rPr>
                <w:rFonts w:ascii="Calibri" w:cs="Calibri" w:eastAsia="Calibri" w:hAnsi="Calibri"/>
                <w:b/>
                <w:bCs/>
                <w:color w:val="2C2B27"/>
                <w:sz w:val="19"/>
                <w:szCs w:val="19"/>
              </w:rPr>
              <w:t xml:space="preserve">Today at a glance</w:t>
            </w:r>
          </w:p>
        </w:tc>
        <w:tc>
          <w:tcPr>
            <w:tcW w:type="dxa" w:w="468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3 stats: Tasks · Low supplies · Reminders</w:t>
            </w:r>
          </w:p>
        </w:tc>
      </w:tr>
      <w:tr>
        <w:tc>
          <w:tcPr>
            <w:tcW w:type="dxa" w:w="4680"/>
            <w:tcBorders>
              <w:top w:val="single" w:color="D5D2C9" w:sz="4"/>
              <w:left w:val="single" w:color="D5D2C9" w:sz="4"/>
              <w:bottom w:val="single" w:color="D5D2C9" w:sz="4"/>
              <w:right w:val="single" w:color="D5D2C9" w:sz="4"/>
            </w:tcBorders>
            <w:shd w:fill="FAF8F3" w:val="clear"/>
            <w:tcMar>
              <w:top w:type="dxa" w:w="120"/>
              <w:left w:type="dxa" w:w="200"/>
              <w:bottom w:type="dxa" w:w="120"/>
              <w:right w:type="dxa" w:w="200"/>
            </w:tcMar>
          </w:tcPr>
          <w:p>
            <w:r>
              <w:rPr>
                <w:rFonts w:ascii="Calibri" w:cs="Calibri" w:eastAsia="Calibri" w:hAnsi="Calibri"/>
                <w:b/>
                <w:bCs/>
                <w:color w:val="2C2B27"/>
                <w:sz w:val="19"/>
                <w:szCs w:val="19"/>
              </w:rPr>
              <w:t xml:space="preserve">Cleaning Routines &amp; Coordination</w:t>
            </w:r>
          </w:p>
        </w:tc>
        <w:tc>
          <w:tcPr>
            <w:tcW w:type="dxa" w:w="468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Adaptive content per user type</w:t>
            </w:r>
          </w:p>
        </w:tc>
      </w:tr>
      <w:tr>
        <w:tc>
          <w:tcPr>
            <w:tcW w:type="dxa" w:w="4680"/>
            <w:tcBorders>
              <w:top w:val="single" w:color="D5D2C9" w:sz="4"/>
              <w:left w:val="single" w:color="D5D2C9" w:sz="4"/>
              <w:bottom w:val="single" w:color="D5D2C9" w:sz="4"/>
              <w:right w:val="single" w:color="D5D2C9" w:sz="4"/>
            </w:tcBorders>
            <w:shd w:fill="FAF8F3" w:val="clear"/>
            <w:tcMar>
              <w:top w:type="dxa" w:w="120"/>
              <w:left w:type="dxa" w:w="200"/>
              <w:bottom w:type="dxa" w:w="120"/>
              <w:right w:type="dxa" w:w="200"/>
            </w:tcMar>
          </w:tcPr>
          <w:p>
            <w:r>
              <w:rPr>
                <w:rFonts w:ascii="Calibri" w:cs="Calibri" w:eastAsia="Calibri" w:hAnsi="Calibri"/>
                <w:b/>
                <w:bCs/>
                <w:color w:val="2C2B27"/>
                <w:sz w:val="19"/>
                <w:szCs w:val="19"/>
              </w:rPr>
              <w:t xml:space="preserve">Top Tasks one-liner</w:t>
            </w:r>
          </w:p>
        </w:tc>
        <w:tc>
          <w:tcPr>
            <w:tcW w:type="dxa" w:w="468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Compressed dashboard view</w:t>
            </w:r>
          </w:p>
        </w:tc>
      </w:tr>
      <w:tr>
        <w:tc>
          <w:tcPr>
            <w:tcW w:type="dxa" w:w="4680"/>
            <w:tcBorders>
              <w:top w:val="single" w:color="D5D2C9" w:sz="4"/>
              <w:left w:val="single" w:color="D5D2C9" w:sz="4"/>
              <w:bottom w:val="single" w:color="D5D2C9" w:sz="4"/>
              <w:right w:val="single" w:color="D5D2C9" w:sz="4"/>
            </w:tcBorders>
            <w:shd w:fill="FAF8F3" w:val="clear"/>
            <w:tcMar>
              <w:top w:type="dxa" w:w="120"/>
              <w:left w:type="dxa" w:w="200"/>
              <w:bottom w:type="dxa" w:w="120"/>
              <w:right w:type="dxa" w:w="200"/>
            </w:tcMar>
          </w:tcPr>
          <w:p>
            <w:r>
              <w:rPr>
                <w:rFonts w:ascii="Calibri" w:cs="Calibri" w:eastAsia="Calibri" w:hAnsi="Calibri"/>
                <w:b/>
                <w:bCs/>
                <w:color w:val="2C2B27"/>
                <w:sz w:val="19"/>
                <w:szCs w:val="19"/>
              </w:rPr>
              <w:t xml:space="preserve">Smart Reminders</w:t>
            </w:r>
          </w:p>
        </w:tc>
        <w:tc>
          <w:tcPr>
            <w:tcW w:type="dxa" w:w="468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Premium-tagged consolidated reminders</w:t>
            </w:r>
          </w:p>
        </w:tc>
      </w:tr>
      <w:tr>
        <w:tc>
          <w:tcPr>
            <w:tcW w:type="dxa" w:w="4680"/>
            <w:tcBorders>
              <w:top w:val="single" w:color="D5D2C9" w:sz="4"/>
              <w:left w:val="single" w:color="D5D2C9" w:sz="4"/>
              <w:bottom w:val="single" w:color="D5D2C9" w:sz="4"/>
              <w:right w:val="single" w:color="D5D2C9" w:sz="4"/>
            </w:tcBorders>
            <w:shd w:fill="FAF8F3" w:val="clear"/>
            <w:tcMar>
              <w:top w:type="dxa" w:w="120"/>
              <w:left w:type="dxa" w:w="200"/>
              <w:bottom w:type="dxa" w:w="120"/>
              <w:right w:type="dxa" w:w="200"/>
            </w:tcMar>
          </w:tcPr>
          <w:p>
            <w:r>
              <w:rPr>
                <w:rFonts w:ascii="Calibri" w:cs="Calibri" w:eastAsia="Calibri" w:hAnsi="Calibri"/>
                <w:b/>
                <w:bCs/>
                <w:color w:val="2C2B27"/>
                <w:sz w:val="19"/>
                <w:szCs w:val="19"/>
              </w:rPr>
              <w:t xml:space="preserve">Plan Status card</w:t>
            </w:r>
          </w:p>
        </w:tc>
        <w:tc>
          <w:tcPr>
            <w:tcW w:type="dxa" w:w="468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Free plan usage with upgrade &amp; concierge CTAs</w:t>
            </w:r>
          </w:p>
        </w:tc>
      </w:tr>
      <w:tr>
        <w:tc>
          <w:tcPr>
            <w:tcW w:type="dxa" w:w="4680"/>
            <w:tcBorders>
              <w:top w:val="single" w:color="D5D2C9" w:sz="4"/>
              <w:left w:val="single" w:color="D5D2C9" w:sz="4"/>
              <w:bottom w:val="single" w:color="D5D2C9" w:sz="4"/>
              <w:right w:val="single" w:color="D5D2C9" w:sz="4"/>
            </w:tcBorders>
            <w:shd w:fill="FAF8F3" w:val="clear"/>
            <w:tcMar>
              <w:top w:type="dxa" w:w="120"/>
              <w:left w:type="dxa" w:w="200"/>
              <w:bottom w:type="dxa" w:w="120"/>
              <w:right w:type="dxa" w:w="200"/>
            </w:tcMar>
          </w:tcPr>
          <w:p>
            <w:r>
              <w:rPr>
                <w:rFonts w:ascii="Calibri" w:cs="Calibri" w:eastAsia="Calibri" w:hAnsi="Calibri"/>
                <w:b/>
                <w:bCs/>
                <w:color w:val="2C2B27"/>
                <w:sz w:val="19"/>
                <w:szCs w:val="19"/>
              </w:rPr>
              <w:t xml:space="preserve">Meals screen</w:t>
            </w:r>
          </w:p>
        </w:tc>
        <w:tc>
          <w:tcPr>
            <w:tcW w:type="dxa" w:w="468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Featured meal with full nutrition (cal/protein/carbs/fat)</w:t>
            </w:r>
          </w:p>
        </w:tc>
      </w:tr>
      <w:tr>
        <w:tc>
          <w:tcPr>
            <w:tcW w:type="dxa" w:w="4680"/>
            <w:tcBorders>
              <w:top w:val="single" w:color="D5D2C9" w:sz="4"/>
              <w:left w:val="single" w:color="D5D2C9" w:sz="4"/>
              <w:bottom w:val="single" w:color="D5D2C9" w:sz="4"/>
              <w:right w:val="single" w:color="D5D2C9" w:sz="4"/>
            </w:tcBorders>
            <w:shd w:fill="FAF8F3" w:val="clear"/>
            <w:tcMar>
              <w:top w:type="dxa" w:w="120"/>
              <w:left w:type="dxa" w:w="200"/>
              <w:bottom w:type="dxa" w:w="120"/>
              <w:right w:type="dxa" w:w="200"/>
            </w:tcMar>
          </w:tcPr>
          <w:p>
            <w:r>
              <w:rPr>
                <w:rFonts w:ascii="Calibri" w:cs="Calibri" w:eastAsia="Calibri" w:hAnsi="Calibri"/>
                <w:b/>
                <w:bCs/>
                <w:color w:val="2C2B27"/>
                <w:sz w:val="19"/>
                <w:szCs w:val="19"/>
              </w:rPr>
              <w:t xml:space="preserve">Cook What I Have (AI)</w:t>
            </w:r>
          </w:p>
        </w:tc>
        <w:tc>
          <w:tcPr>
            <w:tcW w:type="dxa" w:w="468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Photo scan + ingredient picker, 3 meal suggestions</w:t>
            </w:r>
          </w:p>
        </w:tc>
      </w:tr>
      <w:tr>
        <w:tc>
          <w:tcPr>
            <w:tcW w:type="dxa" w:w="4680"/>
            <w:tcBorders>
              <w:top w:val="single" w:color="D5D2C9" w:sz="4"/>
              <w:left w:val="single" w:color="D5D2C9" w:sz="4"/>
              <w:bottom w:val="single" w:color="D5D2C9" w:sz="4"/>
              <w:right w:val="single" w:color="D5D2C9" w:sz="4"/>
            </w:tcBorders>
            <w:shd w:fill="FAF8F3" w:val="clear"/>
            <w:tcMar>
              <w:top w:type="dxa" w:w="120"/>
              <w:left w:type="dxa" w:w="200"/>
              <w:bottom w:type="dxa" w:w="120"/>
              <w:right w:type="dxa" w:w="200"/>
            </w:tcMar>
          </w:tcPr>
          <w:p>
            <w:r>
              <w:rPr>
                <w:rFonts w:ascii="Calibri" w:cs="Calibri" w:eastAsia="Calibri" w:hAnsi="Calibri"/>
                <w:b/>
                <w:bCs/>
                <w:color w:val="2C2B27"/>
                <w:sz w:val="19"/>
                <w:szCs w:val="19"/>
              </w:rPr>
              <w:t xml:space="preserve">Tasks screen</w:t>
            </w:r>
          </w:p>
        </w:tc>
        <w:tc>
          <w:tcPr>
            <w:tcW w:type="dxa" w:w="468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Filter chips, sectioned by Today / This Week / Upcoming</w:t>
            </w:r>
          </w:p>
        </w:tc>
      </w:tr>
      <w:tr>
        <w:tc>
          <w:tcPr>
            <w:tcW w:type="dxa" w:w="4680"/>
            <w:tcBorders>
              <w:top w:val="single" w:color="D5D2C9" w:sz="4"/>
              <w:left w:val="single" w:color="D5D2C9" w:sz="4"/>
              <w:bottom w:val="single" w:color="D5D2C9" w:sz="4"/>
              <w:right w:val="single" w:color="D5D2C9" w:sz="4"/>
            </w:tcBorders>
            <w:shd w:fill="FAF8F3" w:val="clear"/>
            <w:tcMar>
              <w:top w:type="dxa" w:w="120"/>
              <w:left w:type="dxa" w:w="200"/>
              <w:bottom w:type="dxa" w:w="120"/>
              <w:right w:type="dxa" w:w="200"/>
            </w:tcMar>
          </w:tcPr>
          <w:p>
            <w:r>
              <w:rPr>
                <w:rFonts w:ascii="Calibri" w:cs="Calibri" w:eastAsia="Calibri" w:hAnsi="Calibri"/>
                <w:b/>
                <w:bCs/>
                <w:color w:val="2C2B27"/>
                <w:sz w:val="19"/>
                <w:szCs w:val="19"/>
              </w:rPr>
              <w:t xml:space="preserve">Assign Task — 2-step flow</w:t>
            </w:r>
          </w:p>
        </w:tc>
        <w:tc>
          <w:tcPr>
            <w:tcW w:type="dxa" w:w="468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Pick assignee, then configure delivery + due + recurring</w:t>
            </w:r>
          </w:p>
        </w:tc>
      </w:tr>
      <w:tr>
        <w:tc>
          <w:tcPr>
            <w:tcW w:type="dxa" w:w="4680"/>
            <w:tcBorders>
              <w:top w:val="single" w:color="D5D2C9" w:sz="4"/>
              <w:left w:val="single" w:color="D5D2C9" w:sz="4"/>
              <w:bottom w:val="single" w:color="D5D2C9" w:sz="4"/>
              <w:right w:val="single" w:color="D5D2C9" w:sz="4"/>
            </w:tcBorders>
            <w:shd w:fill="FAF8F3" w:val="clear"/>
            <w:tcMar>
              <w:top w:type="dxa" w:w="120"/>
              <w:left w:type="dxa" w:w="200"/>
              <w:bottom w:type="dxa" w:w="120"/>
              <w:right w:type="dxa" w:w="200"/>
            </w:tcMar>
          </w:tcPr>
          <w:p>
            <w:r>
              <w:rPr>
                <w:rFonts w:ascii="Calibri" w:cs="Calibri" w:eastAsia="Calibri" w:hAnsi="Calibri"/>
                <w:b/>
                <w:bCs/>
                <w:color w:val="2C2B27"/>
                <w:sz w:val="19"/>
                <w:szCs w:val="19"/>
              </w:rPr>
              <w:t xml:space="preserve">Rich task status</w:t>
            </w:r>
          </w:p>
        </w:tc>
        <w:tc>
          <w:tcPr>
            <w:tcW w:type="dxa" w:w="468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Assigned to / Sent by / Due / Status / Follow-up</w:t>
            </w:r>
          </w:p>
        </w:tc>
      </w:tr>
      <w:tr>
        <w:tc>
          <w:tcPr>
            <w:tcW w:type="dxa" w:w="4680"/>
            <w:tcBorders>
              <w:top w:val="single" w:color="D5D2C9" w:sz="4"/>
              <w:left w:val="single" w:color="D5D2C9" w:sz="4"/>
              <w:bottom w:val="single" w:color="D5D2C9" w:sz="4"/>
              <w:right w:val="single" w:color="D5D2C9" w:sz="4"/>
            </w:tcBorders>
            <w:shd w:fill="FAF8F3" w:val="clear"/>
            <w:tcMar>
              <w:top w:type="dxa" w:w="120"/>
              <w:left w:type="dxa" w:w="200"/>
              <w:bottom w:type="dxa" w:w="120"/>
              <w:right w:type="dxa" w:w="200"/>
            </w:tcMar>
          </w:tcPr>
          <w:p>
            <w:r>
              <w:rPr>
                <w:rFonts w:ascii="Calibri" w:cs="Calibri" w:eastAsia="Calibri" w:hAnsi="Calibri"/>
                <w:b/>
                <w:bCs/>
                <w:color w:val="2C2B27"/>
                <w:sz w:val="19"/>
                <w:szCs w:val="19"/>
              </w:rPr>
              <w:t xml:space="preserve">Task actions</w:t>
            </w:r>
          </w:p>
        </w:tc>
        <w:tc>
          <w:tcPr>
            <w:tcW w:type="dxa" w:w="468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Mark Done, Send Reminder, Edit Instructions, Reassign</w:t>
            </w:r>
          </w:p>
        </w:tc>
      </w:tr>
      <w:tr>
        <w:tc>
          <w:tcPr>
            <w:tcW w:type="dxa" w:w="4680"/>
            <w:tcBorders>
              <w:top w:val="single" w:color="D5D2C9" w:sz="4"/>
              <w:left w:val="single" w:color="D5D2C9" w:sz="4"/>
              <w:bottom w:val="single" w:color="D5D2C9" w:sz="4"/>
              <w:right w:val="single" w:color="D5D2C9" w:sz="4"/>
            </w:tcBorders>
            <w:shd w:fill="FAF8F3" w:val="clear"/>
            <w:tcMar>
              <w:top w:type="dxa" w:w="120"/>
              <w:left w:type="dxa" w:w="200"/>
              <w:bottom w:type="dxa" w:w="120"/>
              <w:right w:type="dxa" w:w="200"/>
            </w:tcMar>
          </w:tcPr>
          <w:p>
            <w:r>
              <w:rPr>
                <w:rFonts w:ascii="Calibri" w:cs="Calibri" w:eastAsia="Calibri" w:hAnsi="Calibri"/>
                <w:b/>
                <w:bCs/>
                <w:color w:val="2C2B27"/>
                <w:sz w:val="19"/>
                <w:szCs w:val="19"/>
              </w:rPr>
              <w:t xml:space="preserve">Supplies screen</w:t>
            </w:r>
          </w:p>
        </w:tc>
        <w:tc>
          <w:tcPr>
            <w:tcW w:type="dxa" w:w="468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Category filters, Restock Summary, low-supply assign</w:t>
            </w:r>
          </w:p>
        </w:tc>
      </w:tr>
      <w:tr>
        <w:tc>
          <w:tcPr>
            <w:tcW w:type="dxa" w:w="4680"/>
            <w:tcBorders>
              <w:top w:val="single" w:color="D5D2C9" w:sz="4"/>
              <w:left w:val="single" w:color="D5D2C9" w:sz="4"/>
              <w:bottom w:val="single" w:color="D5D2C9" w:sz="4"/>
              <w:right w:val="single" w:color="D5D2C9" w:sz="4"/>
            </w:tcBorders>
            <w:shd w:fill="FAF8F3" w:val="clear"/>
            <w:tcMar>
              <w:top w:type="dxa" w:w="120"/>
              <w:left w:type="dxa" w:w="200"/>
              <w:bottom w:type="dxa" w:w="120"/>
              <w:right w:type="dxa" w:w="200"/>
            </w:tcMar>
          </w:tcPr>
          <w:p>
            <w:r>
              <w:rPr>
                <w:rFonts w:ascii="Calibri" w:cs="Calibri" w:eastAsia="Calibri" w:hAnsi="Calibri"/>
                <w:b/>
                <w:bCs/>
                <w:color w:val="2C2B27"/>
                <w:sz w:val="19"/>
                <w:szCs w:val="19"/>
              </w:rPr>
              <w:t xml:space="preserve">Vendors screen</w:t>
            </w:r>
          </w:p>
        </w:tc>
        <w:tc>
          <w:tcPr>
            <w:tcW w:type="dxa" w:w="468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Concierge banner + vendor contact cards</w:t>
            </w:r>
          </w:p>
        </w:tc>
      </w:tr>
      <w:tr>
        <w:tc>
          <w:tcPr>
            <w:tcW w:type="dxa" w:w="4680"/>
            <w:tcBorders>
              <w:top w:val="single" w:color="D5D2C9" w:sz="4"/>
              <w:left w:val="single" w:color="D5D2C9" w:sz="4"/>
              <w:bottom w:val="single" w:color="D5D2C9" w:sz="4"/>
              <w:right w:val="single" w:color="D5D2C9" w:sz="4"/>
            </w:tcBorders>
            <w:shd w:fill="FAF8F3" w:val="clear"/>
            <w:tcMar>
              <w:top w:type="dxa" w:w="120"/>
              <w:left w:type="dxa" w:w="200"/>
              <w:bottom w:type="dxa" w:w="120"/>
              <w:right w:type="dxa" w:w="200"/>
            </w:tcMar>
          </w:tcPr>
          <w:p>
            <w:r>
              <w:rPr>
                <w:rFonts w:ascii="Calibri" w:cs="Calibri" w:eastAsia="Calibri" w:hAnsi="Calibri"/>
                <w:b/>
                <w:bCs/>
                <w:color w:val="2C2B27"/>
                <w:sz w:val="19"/>
                <w:szCs w:val="19"/>
              </w:rPr>
              <w:t xml:space="preserve">Household Vault</w:t>
            </w:r>
          </w:p>
        </w:tc>
        <w:tc>
          <w:tcPr>
            <w:tcW w:type="dxa" w:w="468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Upload/Scan/Photo, 10 categories, AI extraction copy</w:t>
            </w:r>
          </w:p>
        </w:tc>
      </w:tr>
      <w:tr>
        <w:tc>
          <w:tcPr>
            <w:tcW w:type="dxa" w:w="4680"/>
            <w:tcBorders>
              <w:top w:val="single" w:color="D5D2C9" w:sz="4"/>
              <w:left w:val="single" w:color="D5D2C9" w:sz="4"/>
              <w:bottom w:val="single" w:color="D5D2C9" w:sz="4"/>
              <w:right w:val="single" w:color="D5D2C9" w:sz="4"/>
            </w:tcBorders>
            <w:shd w:fill="FAF8F3" w:val="clear"/>
            <w:tcMar>
              <w:top w:type="dxa" w:w="120"/>
              <w:left w:type="dxa" w:w="200"/>
              <w:bottom w:type="dxa" w:w="120"/>
              <w:right w:type="dxa" w:w="200"/>
            </w:tcMar>
          </w:tcPr>
          <w:p>
            <w:r>
              <w:rPr>
                <w:rFonts w:ascii="Calibri" w:cs="Calibri" w:eastAsia="Calibri" w:hAnsi="Calibri"/>
                <w:b/>
                <w:bCs/>
                <w:color w:val="2C2B27"/>
                <w:sz w:val="19"/>
                <w:szCs w:val="19"/>
              </w:rPr>
              <w:t xml:space="preserve">App Plans screen</w:t>
            </w:r>
          </w:p>
        </w:tc>
        <w:tc>
          <w:tcPr>
            <w:tcW w:type="dxa" w:w="468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Free $0 vs Premium $9.99/mo with clarifier</w:t>
            </w:r>
          </w:p>
        </w:tc>
      </w:tr>
      <w:tr>
        <w:tc>
          <w:tcPr>
            <w:tcW w:type="dxa" w:w="4680"/>
            <w:tcBorders>
              <w:top w:val="single" w:color="D5D2C9" w:sz="4"/>
              <w:left w:val="single" w:color="D5D2C9" w:sz="4"/>
              <w:bottom w:val="single" w:color="D5D2C9" w:sz="4"/>
              <w:right w:val="single" w:color="D5D2C9" w:sz="4"/>
            </w:tcBorders>
            <w:shd w:fill="FAF8F3" w:val="clear"/>
            <w:tcMar>
              <w:top w:type="dxa" w:w="120"/>
              <w:left w:type="dxa" w:w="200"/>
              <w:bottom w:type="dxa" w:w="120"/>
              <w:right w:type="dxa" w:w="200"/>
            </w:tcMar>
          </w:tcPr>
          <w:p>
            <w:r>
              <w:rPr>
                <w:rFonts w:ascii="Calibri" w:cs="Calibri" w:eastAsia="Calibri" w:hAnsi="Calibri"/>
                <w:b/>
                <w:bCs/>
                <w:color w:val="2C2B27"/>
                <w:sz w:val="19"/>
                <w:szCs w:val="19"/>
              </w:rPr>
              <w:t xml:space="preserve">Brighthouse Concierge screen</w:t>
            </w:r>
          </w:p>
        </w:tc>
        <w:tc>
          <w:tcPr>
            <w:tcW w:type="dxa" w:w="468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3 pricing tiers + 5-field request form</w:t>
            </w:r>
          </w:p>
        </w:tc>
      </w:tr>
      <w:tr>
        <w:tc>
          <w:tcPr>
            <w:tcW w:type="dxa" w:w="4680"/>
            <w:tcBorders>
              <w:top w:val="single" w:color="D5D2C9" w:sz="4"/>
              <w:left w:val="single" w:color="D5D2C9" w:sz="4"/>
              <w:bottom w:val="single" w:color="D5D2C9" w:sz="4"/>
              <w:right w:val="single" w:color="D5D2C9" w:sz="4"/>
            </w:tcBorders>
            <w:shd w:fill="FAF8F3" w:val="clear"/>
            <w:tcMar>
              <w:top w:type="dxa" w:w="120"/>
              <w:left w:type="dxa" w:w="200"/>
              <w:bottom w:type="dxa" w:w="120"/>
              <w:right w:type="dxa" w:w="200"/>
            </w:tcMar>
          </w:tcPr>
          <w:p>
            <w:r>
              <w:rPr>
                <w:rFonts w:ascii="Calibri" w:cs="Calibri" w:eastAsia="Calibri" w:hAnsi="Calibri"/>
                <w:b/>
                <w:bCs/>
                <w:color w:val="2C2B27"/>
                <w:sz w:val="19"/>
                <w:szCs w:val="19"/>
              </w:rPr>
              <w:t xml:space="preserve">Bottom navigation</w:t>
            </w:r>
          </w:p>
        </w:tc>
        <w:tc>
          <w:tcPr>
            <w:tcW w:type="dxa" w:w="468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Home · Meals · Tasks · Vault · Plans</w:t>
            </w:r>
          </w:p>
        </w:tc>
      </w:tr>
      <w:tr>
        <w:tc>
          <w:tcPr>
            <w:tcW w:type="dxa" w:w="4680"/>
            <w:tcBorders>
              <w:top w:val="single" w:color="D5D2C9" w:sz="4"/>
              <w:left w:val="single" w:color="D5D2C9" w:sz="4"/>
              <w:bottom w:val="single" w:color="D5D2C9" w:sz="4"/>
              <w:right w:val="single" w:color="D5D2C9" w:sz="4"/>
            </w:tcBorders>
            <w:shd w:fill="FAF8F3" w:val="clear"/>
            <w:tcMar>
              <w:top w:type="dxa" w:w="120"/>
              <w:left w:type="dxa" w:w="200"/>
              <w:bottom w:type="dxa" w:w="120"/>
              <w:right w:type="dxa" w:w="200"/>
            </w:tcMar>
          </w:tcPr>
          <w:p>
            <w:r>
              <w:rPr>
                <w:rFonts w:ascii="Calibri" w:cs="Calibri" w:eastAsia="Calibri" w:hAnsi="Calibri"/>
                <w:b/>
                <w:bCs/>
                <w:color w:val="2C2B27"/>
                <w:sz w:val="19"/>
                <w:szCs w:val="19"/>
              </w:rPr>
              <w:t xml:space="preserve">Modal system</w:t>
            </w:r>
          </w:p>
        </w:tc>
        <w:tc>
          <w:tcPr>
            <w:tcW w:type="dxa" w:w="468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Bottom sheets with proper iOS scroll-lock</w:t>
            </w:r>
          </w:p>
        </w:tc>
      </w:tr>
      <w:tr>
        <w:tc>
          <w:tcPr>
            <w:tcW w:type="dxa" w:w="4680"/>
            <w:tcBorders>
              <w:top w:val="single" w:color="D5D2C9" w:sz="4"/>
              <w:left w:val="single" w:color="D5D2C9" w:sz="4"/>
              <w:bottom w:val="single" w:color="D5D2C9" w:sz="4"/>
              <w:right w:val="single" w:color="D5D2C9" w:sz="4"/>
            </w:tcBorders>
            <w:shd w:fill="FAF8F3" w:val="clear"/>
            <w:tcMar>
              <w:top w:type="dxa" w:w="120"/>
              <w:left w:type="dxa" w:w="200"/>
              <w:bottom w:type="dxa" w:w="120"/>
              <w:right w:type="dxa" w:w="200"/>
            </w:tcMar>
          </w:tcPr>
          <w:p>
            <w:r>
              <w:rPr>
                <w:rFonts w:ascii="Calibri" w:cs="Calibri" w:eastAsia="Calibri" w:hAnsi="Calibri"/>
                <w:b/>
                <w:bCs/>
                <w:color w:val="2C2B27"/>
                <w:sz w:val="19"/>
                <w:szCs w:val="19"/>
              </w:rPr>
              <w:t xml:space="preserve">Mobile responsive</w:t>
            </w:r>
          </w:p>
        </w:tc>
        <w:tc>
          <w:tcPr>
            <w:tcW w:type="dxa" w:w="468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Edge-to-edge on real phones, frame preview on desktop</w:t>
            </w:r>
          </w:p>
        </w:tc>
      </w:tr>
    </w:tbl>
    <w:p>
      <w:pPr>
        <w:pStyle w:val="Heading1"/>
        <w:spacing w:after="140" w:before="320"/>
      </w:pPr>
      <w:r>
        <w:rPr>
          <w:rFonts w:ascii="Georgia" w:cs="Georgia" w:eastAsia="Georgia" w:hAnsi="Georgia"/>
          <w:b/>
          <w:bCs/>
          <w:color w:val="2C2B27"/>
          <w:sz w:val="36"/>
          <w:szCs w:val="36"/>
        </w:rPr>
        <w:t xml:space="preserve">Phase 2 Roadmap — What Code Needs to Build</w:t>
      </w:r>
    </w:p>
    <w:p>
      <w:pPr>
        <w:spacing w:after="160" w:before="0"/>
        <w:jc w:val="left"/>
      </w:pPr>
      <w:r>
        <w:rPr>
          <w:rFonts w:ascii="Calibri" w:cs="Calibri" w:eastAsia="Calibri" w:hAnsi="Calibri"/>
          <w:b w:val="false"/>
          <w:bCs w:val="false"/>
          <w:i w:val="false"/>
          <w:iCs w:val="false"/>
          <w:color w:val="2C2B27"/>
          <w:sz w:val="22"/>
          <w:szCs w:val="22"/>
        </w:rPr>
        <w:t xml:space="preserve">The prototype demonstrates the user experience. The following items will need real engineering work to make the app functional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2C9" w:sz="4"/>
              <w:left w:val="single" w:color="D5D2C9" w:sz="4"/>
              <w:bottom w:val="single" w:color="D5D2C9" w:sz="4"/>
              <w:right w:val="single" w:color="D5D2C9" w:sz="4"/>
            </w:tcBorders>
            <w:shd w:fill="F5E9CC" w:val="clear"/>
            <w:tcMar>
              <w:top w:type="dxa" w:w="140"/>
              <w:left w:type="dxa" w:w="200"/>
              <w:bottom w:type="dxa" w:w="140"/>
              <w:right w:type="dxa" w:w="200"/>
            </w:tcMar>
          </w:tcPr>
          <w:p>
            <w:r>
              <w:rPr>
                <w:rFonts w:ascii="Calibri" w:cs="Calibri" w:eastAsia="Calibri" w:hAnsi="Calibri"/>
                <w:b/>
                <w:bCs/>
                <w:color w:val="8B6420"/>
                <w:sz w:val="18"/>
                <w:szCs w:val="18"/>
              </w:rPr>
              <w:t xml:space="preserve">Feature</w:t>
            </w:r>
          </w:p>
        </w:tc>
        <w:tc>
          <w:tcPr>
            <w:tcW w:type="dxa" w:w="6360"/>
            <w:tcBorders>
              <w:top w:val="single" w:color="D5D2C9" w:sz="4"/>
              <w:left w:val="single" w:color="D5D2C9" w:sz="4"/>
              <w:bottom w:val="single" w:color="D5D2C9" w:sz="4"/>
              <w:right w:val="single" w:color="D5D2C9" w:sz="4"/>
            </w:tcBorders>
            <w:shd w:fill="F5E9CC" w:val="clear"/>
            <w:tcMar>
              <w:top w:type="dxa" w:w="140"/>
              <w:left w:type="dxa" w:w="200"/>
              <w:bottom w:type="dxa" w:w="140"/>
              <w:right w:type="dxa" w:w="200"/>
            </w:tcMar>
          </w:tcPr>
          <w:p>
            <w:r>
              <w:rPr>
                <w:rFonts w:ascii="Calibri" w:cs="Calibri" w:eastAsia="Calibri" w:hAnsi="Calibri"/>
                <w:b/>
                <w:bCs/>
                <w:color w:val="8B6420"/>
                <w:sz w:val="18"/>
                <w:szCs w:val="18"/>
              </w:rPr>
              <w:t xml:space="preserve">Description</w:t>
            </w:r>
          </w:p>
        </w:tc>
      </w:tr>
      <w:tr>
        <w:tc>
          <w:tcPr>
            <w:tcW w:type="dxa" w:w="300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bCs/>
                <w:color w:val="2C2B27"/>
                <w:sz w:val="19"/>
                <w:szCs w:val="19"/>
              </w:rPr>
              <w:t xml:space="preserve">Microcleaning tips library</w:t>
            </w:r>
          </w:p>
        </w:tc>
        <w:tc>
          <w:tcPr>
            <w:tcW w:type="dxa" w:w="636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Daily Bria tips, stain rescues, seasonal advice, photo-based stain diagnosis</w:t>
            </w:r>
          </w:p>
        </w:tc>
      </w:tr>
      <w:tr>
        <w:tc>
          <w:tcPr>
            <w:tcW w:type="dxa" w:w="300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bCs/>
                <w:color w:val="2C2B27"/>
                <w:sz w:val="19"/>
                <w:szCs w:val="19"/>
              </w:rPr>
              <w:t xml:space="preserve">Family chore assignments</w:t>
            </w:r>
          </w:p>
        </w:tc>
        <w:tc>
          <w:tcPr>
            <w:tcW w:type="dxa" w:w="636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Assign recurring chores to spouse / kids / roommates using existing Assign Task flow</w:t>
            </w:r>
          </w:p>
        </w:tc>
      </w:tr>
      <w:tr>
        <w:tc>
          <w:tcPr>
            <w:tcW w:type="dxa" w:w="300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bCs/>
                <w:color w:val="2C2B27"/>
                <w:sz w:val="19"/>
                <w:szCs w:val="19"/>
              </w:rPr>
              <w:t xml:space="preserve">Staff portal / login</w:t>
            </w:r>
          </w:p>
        </w:tc>
        <w:tc>
          <w:tcPr>
            <w:tcW w:type="dxa" w:w="636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Dedicated app or web view for housekeepers, drivers, nannies to view assigned tasks</w:t>
            </w:r>
          </w:p>
        </w:tc>
      </w:tr>
      <w:tr>
        <w:tc>
          <w:tcPr>
            <w:tcW w:type="dxa" w:w="300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bCs/>
                <w:color w:val="2C2B27"/>
                <w:sz w:val="19"/>
                <w:szCs w:val="19"/>
              </w:rPr>
              <w:t xml:space="preserve">Vendor marketplace</w:t>
            </w:r>
          </w:p>
        </w:tc>
        <w:tc>
          <w:tcPr>
            <w:tcW w:type="dxa" w:w="636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Vetted partners with direct booking and "Preferred Vendor Partners" badge</w:t>
            </w:r>
          </w:p>
        </w:tc>
      </w:tr>
      <w:tr>
        <w:tc>
          <w:tcPr>
            <w:tcW w:type="dxa" w:w="300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bCs/>
                <w:color w:val="2C2B27"/>
                <w:sz w:val="19"/>
                <w:szCs w:val="19"/>
              </w:rPr>
              <w:t xml:space="preserve">Full Concierge fulfillment</w:t>
            </w:r>
          </w:p>
        </w:tc>
        <w:tc>
          <w:tcPr>
            <w:tcW w:type="dxa" w:w="636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Beyond coordination — actually completing tasks for users via human + AI hybrid</w:t>
            </w:r>
          </w:p>
        </w:tc>
      </w:tr>
      <w:tr>
        <w:tc>
          <w:tcPr>
            <w:tcW w:type="dxa" w:w="300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bCs/>
                <w:color w:val="2C2B27"/>
                <w:sz w:val="19"/>
                <w:szCs w:val="19"/>
              </w:rPr>
              <w:t xml:space="preserve">Real AI integration</w:t>
            </w:r>
          </w:p>
        </w:tc>
        <w:tc>
          <w:tcPr>
            <w:tcW w:type="dxa" w:w="636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Connect Bria to a real LLM, photo recognition, and recipe / receipt databases</w:t>
            </w:r>
          </w:p>
        </w:tc>
      </w:tr>
      <w:tr>
        <w:tc>
          <w:tcPr>
            <w:tcW w:type="dxa" w:w="300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bCs/>
                <w:color w:val="2C2B27"/>
                <w:sz w:val="19"/>
                <w:szCs w:val="19"/>
              </w:rPr>
              <w:t xml:space="preserve">Payments &amp; billing</w:t>
            </w:r>
          </w:p>
        </w:tc>
        <w:tc>
          <w:tcPr>
            <w:tcW w:type="dxa" w:w="636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Subscription handling, Concierge per-request payments, receipts</w:t>
            </w:r>
          </w:p>
        </w:tc>
      </w:tr>
      <w:tr>
        <w:tc>
          <w:tcPr>
            <w:tcW w:type="dxa" w:w="300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bCs/>
                <w:color w:val="2C2B27"/>
                <w:sz w:val="19"/>
                <w:szCs w:val="19"/>
              </w:rPr>
              <w:t xml:space="preserve">Accounts &amp; authentication</w:t>
            </w:r>
          </w:p>
        </w:tc>
        <w:tc>
          <w:tcPr>
            <w:tcW w:type="dxa" w:w="636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Sign up, sign in, social auth, multi-device sync</w:t>
            </w:r>
          </w:p>
        </w:tc>
      </w:tr>
      <w:tr>
        <w:tc>
          <w:tcPr>
            <w:tcW w:type="dxa" w:w="300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bCs/>
                <w:color w:val="2C2B27"/>
                <w:sz w:val="19"/>
                <w:szCs w:val="19"/>
              </w:rPr>
              <w:t xml:space="preserve">Real notifications</w:t>
            </w:r>
          </w:p>
        </w:tc>
        <w:tc>
          <w:tcPr>
            <w:tcW w:type="dxa" w:w="636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Push (mobile), email, SMS — for reminders, task delivery, follow-ups</w:t>
            </w:r>
          </w:p>
        </w:tc>
      </w:tr>
      <w:tr>
        <w:tc>
          <w:tcPr>
            <w:tcW w:type="dxa" w:w="300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bCs/>
                <w:color w:val="2C2B27"/>
                <w:sz w:val="19"/>
                <w:szCs w:val="19"/>
              </w:rPr>
              <w:t xml:space="preserve">Backend &amp; data persistence</w:t>
            </w:r>
          </w:p>
        </w:tc>
        <w:tc>
          <w:tcPr>
            <w:tcW w:type="dxa" w:w="6360"/>
            <w:tcBorders>
              <w:top w:val="single" w:color="D5D2C9" w:sz="4"/>
              <w:left w:val="single" w:color="D5D2C9" w:sz="4"/>
              <w:bottom w:val="single" w:color="D5D2C9" w:sz="4"/>
              <w:right w:val="single" w:color="D5D2C9" w:sz="4"/>
            </w:tcBorders>
            <w:shd w:fill="FFFFFF" w:val="clear"/>
            <w:tcMar>
              <w:top w:type="dxa" w:w="120"/>
              <w:left w:type="dxa" w:w="200"/>
              <w:bottom w:type="dxa" w:w="120"/>
              <w:right w:type="dxa" w:w="200"/>
            </w:tcMar>
          </w:tcPr>
          <w:p>
            <w:r>
              <w:rPr>
                <w:rFonts w:ascii="Calibri" w:cs="Calibri" w:eastAsia="Calibri" w:hAnsi="Calibri"/>
                <w:b w:val="false"/>
                <w:bCs w:val="false"/>
                <w:color w:val="2C2B27"/>
                <w:sz w:val="19"/>
                <w:szCs w:val="19"/>
              </w:rPr>
              <w:t xml:space="preserve">Real database for tasks, vault, household setup, history</w:t>
            </w:r>
          </w:p>
        </w:tc>
      </w:tr>
    </w:tbl>
    <w:p>
      <w:pPr>
        <w:pStyle w:val="Heading1"/>
        <w:spacing w:after="140" w:before="320"/>
      </w:pPr>
      <w:r>
        <w:rPr>
          <w:rFonts w:ascii="Georgia" w:cs="Georgia" w:eastAsia="Georgia" w:hAnsi="Georgia"/>
          <w:b/>
          <w:bCs/>
          <w:color w:val="2C2B27"/>
          <w:sz w:val="36"/>
          <w:szCs w:val="36"/>
        </w:rPr>
        <w:t xml:space="preserve">Decisions Made &amp;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2C9" w:sz="4"/>
              <w:left w:val="single" w:color="D5D2C9" w:sz="4"/>
              <w:bottom w:val="single" w:color="D5D2C9" w:sz="4"/>
              <w:right w:val="single" w:color="D5D2C9" w:sz="4"/>
            </w:tcBorders>
            <w:shd w:fill="2C2B27" w:val="clear"/>
            <w:tcMar>
              <w:top w:type="dxa" w:w="140"/>
              <w:left w:type="dxa" w:w="200"/>
              <w:bottom w:type="dxa" w:w="140"/>
              <w:right w:type="dxa" w:w="200"/>
            </w:tcMar>
          </w:tcPr>
          <w:p>
            <w:r>
              <w:rPr>
                <w:rFonts w:ascii="Georgia" w:cs="Georgia" w:eastAsia="Georgia" w:hAnsi="Georgia"/>
                <w:b/>
                <w:bCs/>
                <w:color w:val="FFFFFF"/>
                <w:sz w:val="20"/>
                <w:szCs w:val="20"/>
              </w:rPr>
              <w:t xml:space="preserve">Question</w:t>
            </w:r>
          </w:p>
        </w:tc>
        <w:tc>
          <w:tcPr>
            <w:tcW w:type="dxa" w:w="6360"/>
            <w:tcBorders>
              <w:top w:val="single" w:color="D5D2C9" w:sz="4"/>
              <w:left w:val="single" w:color="D5D2C9" w:sz="4"/>
              <w:bottom w:val="single" w:color="D5D2C9" w:sz="4"/>
              <w:right w:val="single" w:color="D5D2C9" w:sz="4"/>
            </w:tcBorders>
            <w:shd w:fill="2C2B27" w:val="clear"/>
            <w:tcMar>
              <w:top w:type="dxa" w:w="140"/>
              <w:left w:type="dxa" w:w="200"/>
              <w:bottom w:type="dxa" w:w="140"/>
              <w:right w:type="dxa" w:w="200"/>
            </w:tcMar>
          </w:tcPr>
          <w:p>
            <w:r>
              <w:rPr>
                <w:rFonts w:ascii="Georgia" w:cs="Georgia" w:eastAsia="Georgia" w:hAnsi="Georgia"/>
                <w:b/>
                <w:bCs/>
                <w:color w:val="FFFFFF"/>
                <w:sz w:val="20"/>
                <w:szCs w:val="20"/>
              </w:rPr>
              <w:t xml:space="preserve">Status / Decision</w:t>
            </w:r>
          </w:p>
        </w:tc>
      </w:tr>
      <w:tr>
        <w:tc>
          <w:tcPr>
            <w:tcW w:type="dxa" w:w="3000"/>
            <w:tcBorders>
              <w:top w:val="single" w:color="D5D2C9" w:sz="4"/>
              <w:left w:val="single" w:color="D5D2C9" w:sz="4"/>
              <w:bottom w:val="single" w:color="D5D2C9" w:sz="4"/>
              <w:right w:val="single" w:color="D5D2C9" w:sz="4"/>
            </w:tcBorders>
            <w:shd w:fill="FAF8F3" w:val="clear"/>
            <w:tcMar>
              <w:top w:type="dxa" w:w="140"/>
              <w:left w:type="dxa" w:w="200"/>
              <w:bottom w:type="dxa" w:w="140"/>
              <w:right w:type="dxa" w:w="200"/>
            </w:tcMar>
          </w:tcPr>
          <w:p>
            <w:r>
              <w:rPr>
                <w:rFonts w:ascii="Calibri" w:cs="Calibri" w:eastAsia="Calibri" w:hAnsi="Calibri"/>
                <w:b/>
                <w:bCs/>
                <w:color w:val="2C2B27"/>
                <w:sz w:val="19"/>
                <w:szCs w:val="19"/>
              </w:rPr>
              <w:t xml:space="preserve">Company name</w:t>
            </w:r>
          </w:p>
        </w:tc>
        <w:tc>
          <w:tcPr>
            <w:tcW w:type="dxa" w:w="6360"/>
            <w:tcBorders>
              <w:top w:val="single" w:color="D5D2C9" w:sz="4"/>
              <w:left w:val="single" w:color="D5D2C9" w:sz="4"/>
              <w:bottom w:val="single" w:color="D5D2C9" w:sz="4"/>
              <w:right w:val="single" w:color="D5D2C9" w:sz="4"/>
            </w:tcBorders>
            <w:shd w:fill="FFFFFF" w:val="clear"/>
            <w:tcMar>
              <w:top w:type="dxa" w:w="140"/>
              <w:left w:type="dxa" w:w="200"/>
              <w:bottom w:type="dxa" w:w="140"/>
              <w:right w:type="dxa" w:w="200"/>
            </w:tcMar>
          </w:tcPr>
          <w:p>
            <w:r>
              <w:rPr>
                <w:rFonts w:ascii="Calibri" w:cs="Calibri" w:eastAsia="Calibri" w:hAnsi="Calibri"/>
                <w:b w:val="false"/>
                <w:bCs w:val="false"/>
                <w:color w:val="2C2B27"/>
                <w:sz w:val="19"/>
                <w:szCs w:val="19"/>
              </w:rPr>
              <w:t xml:space="preserve">Confirmed: Brighthouse (legal entity TBD)</w:t>
            </w:r>
          </w:p>
        </w:tc>
      </w:tr>
      <w:tr>
        <w:tc>
          <w:tcPr>
            <w:tcW w:type="dxa" w:w="3000"/>
            <w:tcBorders>
              <w:top w:val="single" w:color="D5D2C9" w:sz="4"/>
              <w:left w:val="single" w:color="D5D2C9" w:sz="4"/>
              <w:bottom w:val="single" w:color="D5D2C9" w:sz="4"/>
              <w:right w:val="single" w:color="D5D2C9" w:sz="4"/>
            </w:tcBorders>
            <w:shd w:fill="FAF8F3" w:val="clear"/>
            <w:tcMar>
              <w:top w:type="dxa" w:w="140"/>
              <w:left w:type="dxa" w:w="200"/>
              <w:bottom w:type="dxa" w:w="140"/>
              <w:right w:type="dxa" w:w="200"/>
            </w:tcMar>
          </w:tcPr>
          <w:p>
            <w:r>
              <w:rPr>
                <w:rFonts w:ascii="Calibri" w:cs="Calibri" w:eastAsia="Calibri" w:hAnsi="Calibri"/>
                <w:b/>
                <w:bCs/>
                <w:color w:val="2C2B27"/>
                <w:sz w:val="19"/>
                <w:szCs w:val="19"/>
              </w:rPr>
              <w:t xml:space="preserve">Product / AI name</w:t>
            </w:r>
          </w:p>
        </w:tc>
        <w:tc>
          <w:tcPr>
            <w:tcW w:type="dxa" w:w="6360"/>
            <w:tcBorders>
              <w:top w:val="single" w:color="D5D2C9" w:sz="4"/>
              <w:left w:val="single" w:color="D5D2C9" w:sz="4"/>
              <w:bottom w:val="single" w:color="D5D2C9" w:sz="4"/>
              <w:right w:val="single" w:color="D5D2C9" w:sz="4"/>
            </w:tcBorders>
            <w:shd w:fill="FFFFFF" w:val="clear"/>
            <w:tcMar>
              <w:top w:type="dxa" w:w="140"/>
              <w:left w:type="dxa" w:w="200"/>
              <w:bottom w:type="dxa" w:w="140"/>
              <w:right w:type="dxa" w:w="200"/>
            </w:tcMar>
          </w:tcPr>
          <w:p>
            <w:r>
              <w:rPr>
                <w:rFonts w:ascii="Calibri" w:cs="Calibri" w:eastAsia="Calibri" w:hAnsi="Calibri"/>
                <w:b w:val="false"/>
                <w:bCs w:val="false"/>
                <w:color w:val="2C2B27"/>
                <w:sz w:val="19"/>
                <w:szCs w:val="19"/>
              </w:rPr>
              <w:t xml:space="preserve">Confirmed: Bria. Displayed as "Bria by Brighthouse"</w:t>
            </w:r>
          </w:p>
        </w:tc>
      </w:tr>
      <w:tr>
        <w:tc>
          <w:tcPr>
            <w:tcW w:type="dxa" w:w="3000"/>
            <w:tcBorders>
              <w:top w:val="single" w:color="D5D2C9" w:sz="4"/>
              <w:left w:val="single" w:color="D5D2C9" w:sz="4"/>
              <w:bottom w:val="single" w:color="D5D2C9" w:sz="4"/>
              <w:right w:val="single" w:color="D5D2C9" w:sz="4"/>
            </w:tcBorders>
            <w:shd w:fill="FAF8F3" w:val="clear"/>
            <w:tcMar>
              <w:top w:type="dxa" w:w="140"/>
              <w:left w:type="dxa" w:w="200"/>
              <w:bottom w:type="dxa" w:w="140"/>
              <w:right w:type="dxa" w:w="200"/>
            </w:tcMar>
          </w:tcPr>
          <w:p>
            <w:r>
              <w:rPr>
                <w:rFonts w:ascii="Calibri" w:cs="Calibri" w:eastAsia="Calibri" w:hAnsi="Calibri"/>
                <w:b/>
                <w:bCs/>
                <w:color w:val="2C2B27"/>
                <w:sz w:val="19"/>
                <w:szCs w:val="19"/>
              </w:rPr>
              <w:t xml:space="preserve">Welcome screen variant</w:t>
            </w:r>
          </w:p>
        </w:tc>
        <w:tc>
          <w:tcPr>
            <w:tcW w:type="dxa" w:w="6360"/>
            <w:tcBorders>
              <w:top w:val="single" w:color="D5D2C9" w:sz="4"/>
              <w:left w:val="single" w:color="D5D2C9" w:sz="4"/>
              <w:bottom w:val="single" w:color="D5D2C9" w:sz="4"/>
              <w:right w:val="single" w:color="D5D2C9" w:sz="4"/>
            </w:tcBorders>
            <w:shd w:fill="FFFFFF" w:val="clear"/>
            <w:tcMar>
              <w:top w:type="dxa" w:w="140"/>
              <w:left w:type="dxa" w:w="200"/>
              <w:bottom w:type="dxa" w:w="140"/>
              <w:right w:type="dxa" w:w="200"/>
            </w:tcMar>
          </w:tcPr>
          <w:p>
            <w:r>
              <w:rPr>
                <w:rFonts w:ascii="Calibri" w:cs="Calibri" w:eastAsia="Calibri" w:hAnsi="Calibri"/>
                <w:b w:val="false"/>
                <w:bCs w:val="false"/>
                <w:color w:val="2C2B27"/>
                <w:sz w:val="19"/>
                <w:szCs w:val="19"/>
              </w:rPr>
              <w:t xml:space="preserve">All 3 built (A · Calm, B · Warm, C · Bright) — awaiting partner pick</w:t>
            </w:r>
          </w:p>
        </w:tc>
      </w:tr>
      <w:tr>
        <w:tc>
          <w:tcPr>
            <w:tcW w:type="dxa" w:w="3000"/>
            <w:tcBorders>
              <w:top w:val="single" w:color="D5D2C9" w:sz="4"/>
              <w:left w:val="single" w:color="D5D2C9" w:sz="4"/>
              <w:bottom w:val="single" w:color="D5D2C9" w:sz="4"/>
              <w:right w:val="single" w:color="D5D2C9" w:sz="4"/>
            </w:tcBorders>
            <w:shd w:fill="FAF8F3" w:val="clear"/>
            <w:tcMar>
              <w:top w:type="dxa" w:w="140"/>
              <w:left w:type="dxa" w:w="200"/>
              <w:bottom w:type="dxa" w:w="140"/>
              <w:right w:type="dxa" w:w="200"/>
            </w:tcMar>
          </w:tcPr>
          <w:p>
            <w:r>
              <w:rPr>
                <w:rFonts w:ascii="Calibri" w:cs="Calibri" w:eastAsia="Calibri" w:hAnsi="Calibri"/>
                <w:b/>
                <w:bCs/>
                <w:color w:val="2C2B27"/>
                <w:sz w:val="19"/>
                <w:szCs w:val="19"/>
              </w:rPr>
              <w:t xml:space="preserve">Launch markets</w:t>
            </w:r>
          </w:p>
        </w:tc>
        <w:tc>
          <w:tcPr>
            <w:tcW w:type="dxa" w:w="6360"/>
            <w:tcBorders>
              <w:top w:val="single" w:color="D5D2C9" w:sz="4"/>
              <w:left w:val="single" w:color="D5D2C9" w:sz="4"/>
              <w:bottom w:val="single" w:color="D5D2C9" w:sz="4"/>
              <w:right w:val="single" w:color="D5D2C9" w:sz="4"/>
            </w:tcBorders>
            <w:shd w:fill="FFFFFF" w:val="clear"/>
            <w:tcMar>
              <w:top w:type="dxa" w:w="140"/>
              <w:left w:type="dxa" w:w="200"/>
              <w:bottom w:type="dxa" w:w="140"/>
              <w:right w:type="dxa" w:w="200"/>
            </w:tcMar>
          </w:tcPr>
          <w:p>
            <w:r>
              <w:rPr>
                <w:rFonts w:ascii="Calibri" w:cs="Calibri" w:eastAsia="Calibri" w:hAnsi="Calibri"/>
                <w:b w:val="false"/>
                <w:bCs w:val="false"/>
                <w:color w:val="2C2B27"/>
                <w:sz w:val="19"/>
                <w:szCs w:val="19"/>
              </w:rPr>
              <w:t xml:space="preserve">Philippines (primary), US, Australia</w:t>
            </w:r>
          </w:p>
        </w:tc>
      </w:tr>
      <w:tr>
        <w:tc>
          <w:tcPr>
            <w:tcW w:type="dxa" w:w="3000"/>
            <w:tcBorders>
              <w:top w:val="single" w:color="D5D2C9" w:sz="4"/>
              <w:left w:val="single" w:color="D5D2C9" w:sz="4"/>
              <w:bottom w:val="single" w:color="D5D2C9" w:sz="4"/>
              <w:right w:val="single" w:color="D5D2C9" w:sz="4"/>
            </w:tcBorders>
            <w:shd w:fill="FAF8F3" w:val="clear"/>
            <w:tcMar>
              <w:top w:type="dxa" w:w="140"/>
              <w:left w:type="dxa" w:w="200"/>
              <w:bottom w:type="dxa" w:w="140"/>
              <w:right w:type="dxa" w:w="200"/>
            </w:tcMar>
          </w:tcPr>
          <w:p>
            <w:r>
              <w:rPr>
                <w:rFonts w:ascii="Calibri" w:cs="Calibri" w:eastAsia="Calibri" w:hAnsi="Calibri"/>
                <w:b/>
                <w:bCs/>
                <w:color w:val="2C2B27"/>
                <w:sz w:val="19"/>
                <w:szCs w:val="19"/>
              </w:rPr>
              <w:t xml:space="preserve">User segmentation</w:t>
            </w:r>
          </w:p>
        </w:tc>
        <w:tc>
          <w:tcPr>
            <w:tcW w:type="dxa" w:w="6360"/>
            <w:tcBorders>
              <w:top w:val="single" w:color="D5D2C9" w:sz="4"/>
              <w:left w:val="single" w:color="D5D2C9" w:sz="4"/>
              <w:bottom w:val="single" w:color="D5D2C9" w:sz="4"/>
              <w:right w:val="single" w:color="D5D2C9" w:sz="4"/>
            </w:tcBorders>
            <w:shd w:fill="FFFFFF" w:val="clear"/>
            <w:tcMar>
              <w:top w:type="dxa" w:w="140"/>
              <w:left w:type="dxa" w:w="200"/>
              <w:bottom w:type="dxa" w:w="140"/>
              <w:right w:type="dxa" w:w="200"/>
            </w:tcMar>
          </w:tcPr>
          <w:p>
            <w:r>
              <w:rPr>
                <w:rFonts w:ascii="Calibri" w:cs="Calibri" w:eastAsia="Calibri" w:hAnsi="Calibri"/>
                <w:b w:val="false"/>
                <w:bCs w:val="false"/>
                <w:color w:val="2C2B27"/>
                <w:sz w:val="19"/>
                <w:szCs w:val="19"/>
              </w:rPr>
              <w:t xml:space="preserve">Confirmed: DIY vs Cleaner — other types deferred to Phase 2</w:t>
            </w:r>
          </w:p>
        </w:tc>
      </w:tr>
      <w:tr>
        <w:tc>
          <w:tcPr>
            <w:tcW w:type="dxa" w:w="3000"/>
            <w:tcBorders>
              <w:top w:val="single" w:color="D5D2C9" w:sz="4"/>
              <w:left w:val="single" w:color="D5D2C9" w:sz="4"/>
              <w:bottom w:val="single" w:color="D5D2C9" w:sz="4"/>
              <w:right w:val="single" w:color="D5D2C9" w:sz="4"/>
            </w:tcBorders>
            <w:shd w:fill="FAF8F3" w:val="clear"/>
            <w:tcMar>
              <w:top w:type="dxa" w:w="140"/>
              <w:left w:type="dxa" w:w="200"/>
              <w:bottom w:type="dxa" w:w="140"/>
              <w:right w:type="dxa" w:w="200"/>
            </w:tcMar>
          </w:tcPr>
          <w:p>
            <w:r>
              <w:rPr>
                <w:rFonts w:ascii="Calibri" w:cs="Calibri" w:eastAsia="Calibri" w:hAnsi="Calibri"/>
                <w:b/>
                <w:bCs/>
                <w:color w:val="2C2B27"/>
                <w:sz w:val="19"/>
                <w:szCs w:val="19"/>
              </w:rPr>
              <w:t xml:space="preserve">Bundle ID</w:t>
            </w:r>
          </w:p>
        </w:tc>
        <w:tc>
          <w:tcPr>
            <w:tcW w:type="dxa" w:w="6360"/>
            <w:tcBorders>
              <w:top w:val="single" w:color="D5D2C9" w:sz="4"/>
              <w:left w:val="single" w:color="D5D2C9" w:sz="4"/>
              <w:bottom w:val="single" w:color="D5D2C9" w:sz="4"/>
              <w:right w:val="single" w:color="D5D2C9" w:sz="4"/>
            </w:tcBorders>
            <w:shd w:fill="FFFFFF" w:val="clear"/>
            <w:tcMar>
              <w:top w:type="dxa" w:w="140"/>
              <w:left w:type="dxa" w:w="200"/>
              <w:bottom w:type="dxa" w:w="140"/>
              <w:right w:type="dxa" w:w="200"/>
            </w:tcMar>
          </w:tcPr>
          <w:p>
            <w:r>
              <w:rPr>
                <w:rFonts w:ascii="Calibri" w:cs="Calibri" w:eastAsia="Calibri" w:hAnsi="Calibri"/>
                <w:b w:val="false"/>
                <w:bCs w:val="false"/>
                <w:color w:val="2C2B27"/>
                <w:sz w:val="19"/>
                <w:szCs w:val="19"/>
              </w:rPr>
              <w:t xml:space="preserve">com.brighthouse.bria  OR  com.getbria.app  — pick one before App Store enrollment</w:t>
            </w:r>
          </w:p>
        </w:tc>
      </w:tr>
      <w:tr>
        <w:tc>
          <w:tcPr>
            <w:tcW w:type="dxa" w:w="3000"/>
            <w:tcBorders>
              <w:top w:val="single" w:color="D5D2C9" w:sz="4"/>
              <w:left w:val="single" w:color="D5D2C9" w:sz="4"/>
              <w:bottom w:val="single" w:color="D5D2C9" w:sz="4"/>
              <w:right w:val="single" w:color="D5D2C9" w:sz="4"/>
            </w:tcBorders>
            <w:shd w:fill="FAF8F3" w:val="clear"/>
            <w:tcMar>
              <w:top w:type="dxa" w:w="140"/>
              <w:left w:type="dxa" w:w="200"/>
              <w:bottom w:type="dxa" w:w="140"/>
              <w:right w:type="dxa" w:w="200"/>
            </w:tcMar>
          </w:tcPr>
          <w:p>
            <w:r>
              <w:rPr>
                <w:rFonts w:ascii="Calibri" w:cs="Calibri" w:eastAsia="Calibri" w:hAnsi="Calibri"/>
                <w:b/>
                <w:bCs/>
                <w:color w:val="2C2B27"/>
                <w:sz w:val="19"/>
                <w:szCs w:val="19"/>
              </w:rPr>
              <w:t xml:space="preserve">Domain</w:t>
            </w:r>
          </w:p>
        </w:tc>
        <w:tc>
          <w:tcPr>
            <w:tcW w:type="dxa" w:w="6360"/>
            <w:tcBorders>
              <w:top w:val="single" w:color="D5D2C9" w:sz="4"/>
              <w:left w:val="single" w:color="D5D2C9" w:sz="4"/>
              <w:bottom w:val="single" w:color="D5D2C9" w:sz="4"/>
              <w:right w:val="single" w:color="D5D2C9" w:sz="4"/>
            </w:tcBorders>
            <w:shd w:fill="FFFFFF" w:val="clear"/>
            <w:tcMar>
              <w:top w:type="dxa" w:w="140"/>
              <w:left w:type="dxa" w:w="200"/>
              <w:bottom w:type="dxa" w:w="140"/>
              <w:right w:type="dxa" w:w="200"/>
            </w:tcMar>
          </w:tcPr>
          <w:p>
            <w:r>
              <w:rPr>
                <w:rFonts w:ascii="Calibri" w:cs="Calibri" w:eastAsia="Calibri" w:hAnsi="Calibri"/>
                <w:b w:val="false"/>
                <w:bCs w:val="false"/>
                <w:color w:val="2C2B27"/>
                <w:sz w:val="19"/>
                <w:szCs w:val="19"/>
              </w:rPr>
              <w:t xml:space="preserve">Recommendation: register bria.app + getbria.com together</w:t>
            </w:r>
          </w:p>
        </w:tc>
      </w:tr>
    </w:tbl>
    <w:p>
      <w:pPr>
        <w:pStyle w:val="Heading1"/>
        <w:spacing w:after="140" w:before="320"/>
      </w:pPr>
      <w:r>
        <w:rPr>
          <w:rFonts w:ascii="Georgia" w:cs="Georgia" w:eastAsia="Georgia" w:hAnsi="Georgia"/>
          <w:b/>
          <w:bCs/>
          <w:color w:val="2C2B27"/>
          <w:sz w:val="36"/>
          <w:szCs w:val="36"/>
        </w:rPr>
        <w:t xml:space="preserve">Design System Reference</w:t>
      </w:r>
    </w:p>
    <w:p>
      <w:pPr>
        <w:spacing w:after="160" w:before="0"/>
        <w:jc w:val="left"/>
      </w:pPr>
      <w:r>
        <w:rPr>
          <w:rFonts w:ascii="Calibri" w:cs="Calibri" w:eastAsia="Calibri" w:hAnsi="Calibri"/>
          <w:b w:val="false"/>
          <w:bCs w:val="false"/>
          <w:i w:val="false"/>
          <w:iCs w:val="false"/>
          <w:color w:val="2C2B27"/>
          <w:sz w:val="22"/>
          <w:szCs w:val="22"/>
        </w:rPr>
        <w:t xml:space="preserve">When building in code, preserve these brand tokens for visual consistency:</w:t>
      </w:r>
    </w:p>
    <w:p>
      <w:pPr>
        <w:spacing w:after="80" w:before="240"/>
      </w:pPr>
      <w:r>
        <w:rPr>
          <w:rFonts w:ascii="Calibri" w:cs="Calibri" w:eastAsia="Calibri" w:hAnsi="Calibri"/>
          <w:b/>
          <w:bCs/>
          <w:color w:val="8B6420"/>
          <w:spacing w:val="60"/>
          <w:sz w:val="16"/>
          <w:szCs w:val="16"/>
        </w:rPr>
        <w:t xml:space="preserve">COLOR PALETTE</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Charcoal — #2C2B27 (primary text, dark CTAs, hero backgrounds)</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Gold — #C8994A (accent, premium markers, primary brand color)</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Gold Dark — #8B6420 (gold text on light backgrounds)</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Gold Light — #F5E9CC (premium tags, subtle accents)</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Cream — #FAF8F3 (warm app background)</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Warm White — #FFFEF9 (card surfaces)</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Sage — #6B8F71 / Sage Light — #EAF0EB (success, "with cleaner" mode)</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Blue — #3A6B8A / Blue Soft — #EAF0F5 (info, "DIY" mode)</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Red — #C0452A / Red Soft — #F9EDEA (urgent, low alerts)</w:t>
      </w:r>
    </w:p>
    <w:p>
      <w:pPr>
        <w:spacing w:after="80" w:before="240"/>
      </w:pPr>
      <w:r>
        <w:rPr>
          <w:rFonts w:ascii="Calibri" w:cs="Calibri" w:eastAsia="Calibri" w:hAnsi="Calibri"/>
          <w:b/>
          <w:bCs/>
          <w:color w:val="8B6420"/>
          <w:spacing w:val="60"/>
          <w:sz w:val="16"/>
          <w:szCs w:val="16"/>
        </w:rPr>
        <w:t xml:space="preserve">TYPOGRAPHY</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Display: Georgia (or DM Serif Display) — for headlines, eyebrow titles, large numbers</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Body: system stack (-apple-system, etc.) — or DM Sans for the production build</w:t>
      </w:r>
    </w:p>
    <w:p>
      <w:pPr>
        <w:spacing w:after="80" w:before="240"/>
      </w:pPr>
      <w:r>
        <w:rPr>
          <w:rFonts w:ascii="Calibri" w:cs="Calibri" w:eastAsia="Calibri" w:hAnsi="Calibri"/>
          <w:b/>
          <w:bCs/>
          <w:color w:val="8B6420"/>
          <w:spacing w:val="60"/>
          <w:sz w:val="16"/>
          <w:szCs w:val="16"/>
        </w:rPr>
        <w:t xml:space="preserve">VISUAL RULES</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Rounded corners: 14–18px for cards, 999px (pill) for buttons and chips</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Soft shadows: 0 8px 24px rgba(0,0,0,0.04) — subtle, never harsh</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Touch targets: minimum 44×44 px (iOS guideline)</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Spacing: 8px grid system; major sections separated by 24–32px</w:t>
      </w:r>
    </w:p>
    <w:p>
      <w:pPr>
        <w:pStyle w:val="Heading1"/>
        <w:spacing w:after="140" w:before="320"/>
      </w:pPr>
      <w:r>
        <w:rPr>
          <w:rFonts w:ascii="Georgia" w:cs="Georgia" w:eastAsia="Georgia" w:hAnsi="Georgia"/>
          <w:b/>
          <w:bCs/>
          <w:color w:val="2C2B27"/>
          <w:sz w:val="36"/>
          <w:szCs w:val="36"/>
        </w:rPr>
        <w:t xml:space="preserve">Handoff to Claude Code</w:t>
      </w:r>
    </w:p>
    <w:p>
      <w:pPr>
        <w:spacing w:after="160" w:before="0"/>
        <w:jc w:val="left"/>
      </w:pPr>
      <w:r>
        <w:rPr>
          <w:rFonts w:ascii="Calibri" w:cs="Calibri" w:eastAsia="Calibri" w:hAnsi="Calibri"/>
          <w:b w:val="false"/>
          <w:bCs w:val="false"/>
          <w:i w:val="false"/>
          <w:iCs w:val="false"/>
          <w:color w:val="2C2B27"/>
          <w:sz w:val="22"/>
          <w:szCs w:val="22"/>
        </w:rPr>
        <w:t xml:space="preserve">When starting the code build with Claude Code, the following context should be loaded first:</w:t>
      </w:r>
    </w:p>
    <w:p>
      <w:pPr>
        <w:spacing w:after="80" w:before="240"/>
      </w:pPr>
      <w:r>
        <w:rPr>
          <w:rFonts w:ascii="Calibri" w:cs="Calibri" w:eastAsia="Calibri" w:hAnsi="Calibri"/>
          <w:b/>
          <w:bCs/>
          <w:color w:val="8B6420"/>
          <w:spacing w:val="60"/>
          <w:sz w:val="16"/>
          <w:szCs w:val="16"/>
        </w:rPr>
        <w:t xml:space="preserve">FILES TO GIVE CLAUDE CODE</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brighthouse.html — the working prototype (source of truth for UI/UX)</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MEMORY.md — company / product / brand strategy notes</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This handoff summary</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BrightHouse_Partner_Update.docx + .pptx — strategic context (optional)</w:t>
      </w:r>
    </w:p>
    <w:p>
      <w:pPr>
        <w:spacing w:after="80" w:before="240"/>
      </w:pPr>
      <w:r>
        <w:rPr>
          <w:rFonts w:ascii="Calibri" w:cs="Calibri" w:eastAsia="Calibri" w:hAnsi="Calibri"/>
          <w:b/>
          <w:bCs/>
          <w:color w:val="8B6420"/>
          <w:spacing w:val="60"/>
          <w:sz w:val="16"/>
          <w:szCs w:val="16"/>
        </w:rPr>
        <w:t xml:space="preserve">QUESTIONS TO SETTLE BEFORE CODING STARTS</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Which welcome variant ships first? (A · Calm / B · Warm / C · Bright)</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Bundle ID choice: com.brighthouse.bria or com.getbria.app?</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Native iOS/Android, React Native, or PWA?</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Backend stack: Firebase, Supabase, custom Node, etc.?</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Real AI provider for Bria: Claude API, OpenAI, custom?</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Payment processor: Stripe, App Store IAP, both?</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Where will Concierge requests be routed? (Email, ticketing, Slack?)</w:t>
      </w:r>
    </w:p>
    <w:p>
      <w:pPr>
        <w:spacing w:after="80" w:before="240"/>
      </w:pPr>
      <w:r>
        <w:rPr>
          <w:rFonts w:ascii="Calibri" w:cs="Calibri" w:eastAsia="Calibri" w:hAnsi="Calibri"/>
          <w:b/>
          <w:bCs/>
          <w:color w:val="8B6420"/>
          <w:spacing w:val="60"/>
          <w:sz w:val="16"/>
          <w:szCs w:val="16"/>
        </w:rPr>
        <w:t xml:space="preserve">RECOMMENDED MVP CUT FOR FIRST BUILD</w:t>
      </w:r>
    </w:p>
    <w:p>
      <w:pPr>
        <w:spacing w:after="80" w:before="0"/>
        <w:jc w:val="left"/>
      </w:pPr>
      <w:r>
        <w:rPr>
          <w:rFonts w:ascii="Calibri" w:cs="Calibri" w:eastAsia="Calibri" w:hAnsi="Calibri"/>
          <w:b w:val="false"/>
          <w:bCs w:val="false"/>
          <w:i w:val="false"/>
          <w:iCs w:val="false"/>
          <w:color w:val="2C2B27"/>
          <w:sz w:val="22"/>
          <w:szCs w:val="22"/>
        </w:rPr>
        <w:t xml:space="preserve">To launch fast and validate, consider a tighter MVP that includes:</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Welcome + Onboarding (1 winning variant)</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Dashboard with adaptive Cleaner / DIY mode</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Tasks (with Assign flow, but routing via text/email only, no portal)</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Meals + Cook What I Have (with real AI)</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Household Vault with manual upload (skip AI extraction for v1)</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App Plans + Stripe checkout</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Concierge request form → email/Slack notification</w:t>
      </w:r>
    </w:p>
    <w:p>
      <w:pPr>
        <w:spacing w:after="80" w:before="240"/>
      </w:pPr>
      <w:r>
        <w:rPr>
          <w:rFonts w:ascii="Calibri" w:cs="Calibri" w:eastAsia="Calibri" w:hAnsi="Calibri"/>
          <w:b/>
          <w:bCs/>
          <w:color w:val="8B6420"/>
          <w:spacing w:val="60"/>
          <w:sz w:val="16"/>
          <w:szCs w:val="16"/>
        </w:rPr>
        <w:t xml:space="preserve">BRAND VOICE FOR CLAUDE CODE TO USE</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Warm, calm, premium — like a magazine, not a tech app</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Bria speaks in first person: "I can help with that" / "Let me check your fridge"</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Never say "Brighthouse will…" in user-facing copy — say "Bria can…"</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Always capitalize "Bria" — proper noun</w:t>
      </w:r>
    </w:p>
    <w:p>
      <w:pPr>
        <w:pStyle w:val="ListParagraph"/>
        <w:numPr>
          <w:ilvl w:val="0"/>
          <w:numId w:val="2"/>
        </w:numPr>
        <w:spacing w:after="60"/>
      </w:pPr>
      <w:r>
        <w:rPr>
          <w:rFonts w:ascii="Calibri" w:cs="Calibri" w:eastAsia="Calibri" w:hAnsi="Calibri"/>
          <w:b w:val="false"/>
          <w:bCs w:val="false"/>
          <w:i w:val="false"/>
          <w:iCs w:val="false"/>
          <w:color w:val="2C2B27"/>
          <w:sz w:val="22"/>
          <w:szCs w:val="22"/>
        </w:rPr>
        <w:t xml:space="preserve">Avoid robot-y or generic AI language (no "I am an AI assistant designed to…")</w:t>
      </w:r>
    </w:p>
    <w:p>
      <w:pPr>
        <w:spacing w:after="300" w:before="500"/>
        <w:jc w:val="center"/>
      </w:pPr>
      <w:r>
        <w:rPr>
          <w:rFonts w:ascii="Georgia" w:cs="Georgia" w:eastAsia="Georgia" w:hAnsi="Georgia"/>
          <w:color w:val="C8994A"/>
          <w:sz w:val="22"/>
          <w:szCs w:val="22"/>
        </w:rPr>
        <w:t xml:space="preserve">·  ·  ·</w:t>
      </w:r>
    </w:p>
    <w:p>
      <w:pPr>
        <w:spacing w:after="100"/>
        <w:jc w:val="center"/>
      </w:pPr>
      <w:r>
        <w:rPr>
          <w:rFonts w:ascii="Georgia" w:cs="Georgia" w:eastAsia="Georgia" w:hAnsi="Georgia"/>
          <w:i/>
          <w:iCs/>
          <w:color w:val="8B6420"/>
          <w:sz w:val="26"/>
          <w:szCs w:val="26"/>
        </w:rPr>
        <w:t xml:space="preserve">Bria mo na lang.</w:t>
      </w:r>
    </w:p>
    <w:p>
      <w:pPr>
        <w:jc w:val="center"/>
      </w:pPr>
      <w:r>
        <w:rPr>
          <w:rFonts w:ascii="Calibri" w:cs="Calibri" w:eastAsia="Calibri" w:hAnsi="Calibri"/>
          <w:i/>
          <w:iCs/>
          <w:color w:val="6B6860"/>
          <w:sz w:val="20"/>
          <w:szCs w:val="20"/>
        </w:rPr>
        <w:t xml:space="preserve">The product thinking is sharp — now it just needs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2C2B27"/>
      <w:sz w:val="36"/>
      <w:szCs w:val="36"/>
    </w:rPr>
  </w:style>
  <w:style w:type="paragraph" w:styleId="Heading2">
    <w:name w:val="Heading 2"/>
    <w:basedOn w:val="Normal"/>
    <w:next w:val="Normal"/>
    <w:qFormat/>
    <w:pPr>
      <w:spacing w:after="100" w:before="260"/>
      <w:outlineLvl w:val="1"/>
    </w:pPr>
    <w:rPr>
      <w:rFonts w:ascii="Georgia" w:cs="Georgia" w:eastAsia="Georgia" w:hAnsi="Georgia"/>
      <w:b/>
      <w:bCs/>
      <w:color w:val="8B64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2026-06-01T00:14:48.157Z</dcterms:created>
  <dcterms:modified xsi:type="dcterms:W3CDTF">2026-06-01T00:14:48.170Z</dcterms:modified>
</cp:coreProperties>
</file>

<file path=docProps/custom.xml><?xml version="1.0" encoding="utf-8"?>
<Properties xmlns="http://schemas.openxmlformats.org/officeDocument/2006/custom-properties" xmlns:vt="http://schemas.openxmlformats.org/officeDocument/2006/docPropsVTypes"/>
</file>