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3df30e36d0915b2d214b6044ddb7c19c16c0142"/>
    <w:p>
      <w:pPr>
        <w:pStyle w:val="Heading1"/>
      </w:pPr>
      <w:r>
        <w:t xml:space="preserve">Фазы 4–5: переработанная постановка от заказчика</w:t>
      </w:r>
    </w:p>
    <w:bookmarkStart w:id="20" w:name="назначение-документа"/>
    <w:p>
      <w:pPr>
        <w:pStyle w:val="Heading2"/>
      </w:pPr>
      <w:r>
        <w:t xml:space="preserve">Назначение документа</w:t>
      </w:r>
    </w:p>
    <w:p>
      <w:pPr>
        <w:pStyle w:val="FirstParagraph"/>
      </w:pPr>
      <w:r>
        <w:t xml:space="preserve">Кратко фиксирует новые вводные по Фазе 4 и Фазе 5 в структурированном виде и содержит перечень нетехнических вопросов для уточнения перед подготовкой полноценного ТЗ.</w:t>
      </w:r>
    </w:p>
    <w:bookmarkEnd w:id="20"/>
    <w:bookmarkStart w:id="21" w:name="X0926251da534520583e5d2a0097e8b77ae954e1"/>
    <w:p>
      <w:pPr>
        <w:pStyle w:val="Heading2"/>
      </w:pPr>
      <w:r>
        <w:t xml:space="preserve">Фаза 4. Публичный контур контента и Медиацентр</w:t>
      </w:r>
    </w:p>
    <w:p>
      <w:pPr>
        <w:pStyle w:val="Compact"/>
        <w:numPr>
          <w:ilvl w:val="0"/>
          <w:numId w:val="1001"/>
        </w:numPr>
      </w:pPr>
      <w:r>
        <w:t xml:space="preserve">Создать новую главную страницу платформы как основную точку входа для всех ролей.</w:t>
      </w:r>
    </w:p>
    <w:p>
      <w:pPr>
        <w:pStyle w:val="Compact"/>
        <w:numPr>
          <w:ilvl w:val="0"/>
          <w:numId w:val="1001"/>
        </w:numPr>
      </w:pPr>
      <w:r>
        <w:t xml:space="preserve">Запустить отдельный раздел</w:t>
      </w:r>
      <w:r>
        <w:t xml:space="preserve"> </w:t>
      </w:r>
      <w:r>
        <w:rPr>
          <w:rStyle w:val="VerbatimChar"/>
        </w:rPr>
        <w:t xml:space="preserve">Медиацентр</w:t>
      </w:r>
      <w:r>
        <w:t xml:space="preserve"> </w:t>
      </w:r>
      <w:r>
        <w:t xml:space="preserve">с подразделами:</w:t>
      </w:r>
    </w:p>
    <w:p>
      <w:pPr>
        <w:pStyle w:val="Compact"/>
        <w:numPr>
          <w:ilvl w:val="1"/>
          <w:numId w:val="1002"/>
        </w:numPr>
      </w:pPr>
      <w:r>
        <w:t xml:space="preserve">новости о прошедших и предстоящих мероприятиях;</w:t>
      </w:r>
    </w:p>
    <w:p>
      <w:pPr>
        <w:pStyle w:val="Compact"/>
        <w:numPr>
          <w:ilvl w:val="1"/>
          <w:numId w:val="1002"/>
        </w:numPr>
      </w:pPr>
      <w:r>
        <w:t xml:space="preserve">блок обучения от вузов Кластера;</w:t>
      </w:r>
    </w:p>
    <w:p>
      <w:pPr>
        <w:pStyle w:val="Compact"/>
        <w:numPr>
          <w:ilvl w:val="1"/>
          <w:numId w:val="1002"/>
        </w:numPr>
      </w:pPr>
      <w:r>
        <w:t xml:space="preserve">публикации мероприятий.</w:t>
      </w:r>
    </w:p>
    <w:p>
      <w:pPr>
        <w:pStyle w:val="Compact"/>
        <w:numPr>
          <w:ilvl w:val="0"/>
          <w:numId w:val="1001"/>
        </w:numPr>
      </w:pPr>
      <w:r>
        <w:t xml:space="preserve">Для блока обучения от вузов Кластера отображать предложения от вузов-партнеров по профильным направлениям.</w:t>
      </w:r>
    </w:p>
    <w:p>
      <w:pPr>
        <w:pStyle w:val="Compact"/>
        <w:numPr>
          <w:ilvl w:val="0"/>
          <w:numId w:val="1001"/>
        </w:numPr>
      </w:pPr>
      <w:r>
        <w:t xml:space="preserve">Для каждого предложения по обучению обязательно показывать даты начала и окончания курса.</w:t>
      </w:r>
    </w:p>
    <w:p>
      <w:pPr>
        <w:pStyle w:val="Compact"/>
        <w:numPr>
          <w:ilvl w:val="0"/>
          <w:numId w:val="1001"/>
        </w:numPr>
      </w:pPr>
      <w:r>
        <w:t xml:space="preserve">Предусмотреть возможность публикации мероприятий ограниченной категорией участников (на первом этапе: представители вузов, включая ректоров и деканов).</w:t>
      </w:r>
    </w:p>
    <w:p>
      <w:pPr>
        <w:pStyle w:val="Compact"/>
        <w:numPr>
          <w:ilvl w:val="0"/>
          <w:numId w:val="1001"/>
        </w:numPr>
      </w:pPr>
      <w:r>
        <w:t xml:space="preserve">Права на публикацию мероприятий предоставлять только после ручного подтверждения администратором.</w:t>
      </w:r>
    </w:p>
    <w:p>
      <w:pPr>
        <w:pStyle w:val="Compact"/>
        <w:numPr>
          <w:ilvl w:val="0"/>
          <w:numId w:val="1001"/>
        </w:numPr>
      </w:pPr>
      <w:r>
        <w:t xml:space="preserve">Предусмотреть бизнес-механизм запроса права публикации (вариант: отдельная заявка или подтверждение при регистрации).</w:t>
      </w:r>
    </w:p>
    <w:p>
      <w:pPr>
        <w:pStyle w:val="Compact"/>
        <w:numPr>
          <w:ilvl w:val="0"/>
          <w:numId w:val="1001"/>
        </w:numPr>
      </w:pPr>
      <w:r>
        <w:t xml:space="preserve">Добавить модерацию материалов от стейкхолдеров:</w:t>
      </w:r>
    </w:p>
    <w:p>
      <w:pPr>
        <w:pStyle w:val="Compact"/>
        <w:numPr>
          <w:ilvl w:val="1"/>
          <w:numId w:val="1003"/>
        </w:numPr>
      </w:pPr>
      <w:r>
        <w:t xml:space="preserve">для</w:t>
      </w:r>
      <w:r>
        <w:t xml:space="preserve"> </w:t>
      </w:r>
      <w:r>
        <w:rPr>
          <w:rStyle w:val="VerbatimChar"/>
        </w:rPr>
        <w:t xml:space="preserve">запросов</w:t>
      </w:r>
      <w:r>
        <w:t xml:space="preserve">;</w:t>
      </w:r>
    </w:p>
    <w:p>
      <w:pPr>
        <w:pStyle w:val="Compact"/>
        <w:numPr>
          <w:ilvl w:val="1"/>
          <w:numId w:val="1003"/>
        </w:numPr>
      </w:pPr>
      <w:r>
        <w:t xml:space="preserve">для</w:t>
      </w:r>
      <w:r>
        <w:t xml:space="preserve"> </w:t>
      </w:r>
      <w:r>
        <w:rPr>
          <w:rStyle w:val="VerbatimChar"/>
        </w:rPr>
        <w:t xml:space="preserve">мероприятий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Для модерации использовать единый цикл: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Черновик</w:t>
      </w:r>
      <w:r>
        <w:t xml:space="preserve">;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На модерации</w:t>
      </w:r>
      <w:r>
        <w:t xml:space="preserve">;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Опубликовано</w:t>
      </w:r>
      <w:r>
        <w:t xml:space="preserve">;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Возвращено на доработку</w:t>
      </w:r>
      <w:r>
        <w:t xml:space="preserve">;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Отклонено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По каждому решению модерации фиксировать причину решения и информировать автора материала.</w:t>
      </w:r>
    </w:p>
    <w:bookmarkEnd w:id="21"/>
    <w:bookmarkStart w:id="22" w:name="Xd2893bb153249f767bfd7f1bc7b76e3fa89a5c1"/>
    <w:p>
      <w:pPr>
        <w:pStyle w:val="Heading2"/>
      </w:pPr>
      <w:r>
        <w:t xml:space="preserve">Фаза 5. Сервис сопровождения и База знаний</w:t>
      </w:r>
    </w:p>
    <w:p>
      <w:pPr>
        <w:pStyle w:val="Compact"/>
        <w:numPr>
          <w:ilvl w:val="0"/>
          <w:numId w:val="1005"/>
        </w:numPr>
      </w:pPr>
      <w:r>
        <w:t xml:space="preserve">Создать контур сопровождения проектов по ролям:</w:t>
      </w:r>
    </w:p>
    <w:p>
      <w:pPr>
        <w:pStyle w:val="Compact"/>
        <w:numPr>
          <w:ilvl w:val="1"/>
          <w:numId w:val="1006"/>
        </w:numPr>
      </w:pPr>
      <w:r>
        <w:t xml:space="preserve">трекер;</w:t>
      </w:r>
    </w:p>
    <w:p>
      <w:pPr>
        <w:pStyle w:val="Compact"/>
        <w:numPr>
          <w:ilvl w:val="1"/>
          <w:numId w:val="1006"/>
        </w:numPr>
      </w:pPr>
      <w:r>
        <w:t xml:space="preserve">ментор;</w:t>
      </w:r>
    </w:p>
    <w:p>
      <w:pPr>
        <w:pStyle w:val="Compact"/>
        <w:numPr>
          <w:ilvl w:val="1"/>
          <w:numId w:val="1006"/>
        </w:numPr>
      </w:pPr>
      <w:r>
        <w:t xml:space="preserve">эксперт.</w:t>
      </w:r>
    </w:p>
    <w:p>
      <w:pPr>
        <w:pStyle w:val="Compact"/>
        <w:numPr>
          <w:ilvl w:val="0"/>
          <w:numId w:val="1005"/>
        </w:numPr>
      </w:pPr>
      <w:r>
        <w:t xml:space="preserve">Зафиксировать регламент участия для каждой роли:</w:t>
      </w:r>
    </w:p>
    <w:p>
      <w:pPr>
        <w:pStyle w:val="Compact"/>
        <w:numPr>
          <w:ilvl w:val="1"/>
          <w:numId w:val="1007"/>
        </w:numPr>
      </w:pPr>
      <w:r>
        <w:t xml:space="preserve">зона ответственности;</w:t>
      </w:r>
    </w:p>
    <w:p>
      <w:pPr>
        <w:pStyle w:val="Compact"/>
        <w:numPr>
          <w:ilvl w:val="1"/>
          <w:numId w:val="1007"/>
        </w:numPr>
      </w:pPr>
      <w:r>
        <w:t xml:space="preserve">формат участия;</w:t>
      </w:r>
    </w:p>
    <w:p>
      <w:pPr>
        <w:pStyle w:val="Compact"/>
        <w:numPr>
          <w:ilvl w:val="1"/>
          <w:numId w:val="1007"/>
        </w:numPr>
      </w:pPr>
      <w:r>
        <w:t xml:space="preserve">ожидаемый результат;</w:t>
      </w:r>
    </w:p>
    <w:p>
      <w:pPr>
        <w:pStyle w:val="Compact"/>
        <w:numPr>
          <w:ilvl w:val="1"/>
          <w:numId w:val="1007"/>
        </w:numPr>
      </w:pPr>
      <w:r>
        <w:t xml:space="preserve">точки контроля.</w:t>
      </w:r>
    </w:p>
    <w:p>
      <w:pPr>
        <w:pStyle w:val="Compact"/>
        <w:numPr>
          <w:ilvl w:val="0"/>
          <w:numId w:val="1005"/>
        </w:numPr>
      </w:pPr>
      <w:r>
        <w:t xml:space="preserve">Проработать улучшения совместной работы команд и участников внутри проекта.</w:t>
      </w:r>
    </w:p>
    <w:p>
      <w:pPr>
        <w:pStyle w:val="Compact"/>
        <w:numPr>
          <w:ilvl w:val="0"/>
          <w:numId w:val="1005"/>
        </w:numPr>
      </w:pPr>
      <w:r>
        <w:t xml:space="preserve">Развить сервис информирования о статусах реализации и этапах внутреннего контроля.</w:t>
      </w:r>
    </w:p>
    <w:p>
      <w:pPr>
        <w:pStyle w:val="Compact"/>
        <w:numPr>
          <w:ilvl w:val="0"/>
          <w:numId w:val="1005"/>
        </w:numPr>
      </w:pPr>
      <w:r>
        <w:t xml:space="preserve">Создать раздел</w:t>
      </w:r>
      <w:r>
        <w:t xml:space="preserve"> </w:t>
      </w:r>
      <w:r>
        <w:rPr>
          <w:rStyle w:val="VerbatimChar"/>
        </w:rPr>
        <w:t xml:space="preserve">База знаний</w:t>
      </w:r>
      <w:r>
        <w:t xml:space="preserve"> </w:t>
      </w:r>
      <w:r>
        <w:t xml:space="preserve">с отраслевыми и методическими материалами по направлениям деятельности Кластера.</w:t>
      </w:r>
    </w:p>
    <w:p>
      <w:pPr>
        <w:pStyle w:val="Compact"/>
        <w:numPr>
          <w:ilvl w:val="0"/>
          <w:numId w:val="1005"/>
        </w:numPr>
      </w:pPr>
      <w:r>
        <w:t xml:space="preserve">База знаний наполняется участниками, но публикации проходят обязательную премодерацию.</w:t>
      </w:r>
    </w:p>
    <w:bookmarkEnd w:id="22"/>
    <w:bookmarkStart w:id="27" w:name="Xca6e6f6dbd134a306c2bee2adc1eae59f100408"/>
    <w:p>
      <w:pPr>
        <w:pStyle w:val="Heading2"/>
      </w:pPr>
      <w:r>
        <w:t xml:space="preserve">Уточняющие вопросы к заказчику (нетехнические)</w:t>
      </w:r>
    </w:p>
    <w:bookmarkStart w:id="23" w:name="X6b8c5baadd638e64c05cfbf3c4201063c0f7450"/>
    <w:p>
      <w:pPr>
        <w:pStyle w:val="Heading3"/>
      </w:pPr>
      <w:r>
        <w:t xml:space="preserve">1) По новой главной странице и Медиацентру</w:t>
      </w:r>
    </w:p>
    <w:p>
      <w:pPr>
        <w:pStyle w:val="Compact"/>
        <w:numPr>
          <w:ilvl w:val="0"/>
          <w:numId w:val="1008"/>
        </w:numPr>
      </w:pPr>
      <w:r>
        <w:t xml:space="preserve">Какой главный приоритет главной страницы на запуске: привлечение идей, мероприятия, обучение или кейсы?</w:t>
      </w:r>
    </w:p>
    <w:p>
      <w:pPr>
        <w:pStyle w:val="Compact"/>
        <w:numPr>
          <w:ilvl w:val="0"/>
          <w:numId w:val="1008"/>
        </w:numPr>
      </w:pPr>
      <w:r>
        <w:t xml:space="preserve">Кто является владельцем контента в Медиацентре: единая редакция или разные владельцы по подразделам?</w:t>
      </w:r>
    </w:p>
    <w:p>
      <w:pPr>
        <w:pStyle w:val="Compact"/>
        <w:numPr>
          <w:ilvl w:val="0"/>
          <w:numId w:val="1008"/>
        </w:numPr>
      </w:pPr>
      <w:r>
        <w:t xml:space="preserve">Нужно ли включать в Медиацентр только анонсы или также отчеты/итоги прошедших активностей?</w:t>
      </w:r>
    </w:p>
    <w:bookmarkEnd w:id="23"/>
    <w:bookmarkStart w:id="24" w:name="X0ad6bc74cf135cc7f958bf2d24a41886a427f07"/>
    <w:p>
      <w:pPr>
        <w:pStyle w:val="Heading3"/>
      </w:pPr>
      <w:r>
        <w:t xml:space="preserve">2) По публикации мероприятий внешними участниками</w:t>
      </w:r>
    </w:p>
    <w:p>
      <w:pPr>
        <w:pStyle w:val="Compact"/>
        <w:numPr>
          <w:ilvl w:val="0"/>
          <w:numId w:val="1009"/>
        </w:numPr>
      </w:pPr>
      <w:r>
        <w:t xml:space="preserve">Какие категории пользователей, кроме представителей вузов, потенциально должны получить право публикации в будущем?</w:t>
      </w:r>
    </w:p>
    <w:p>
      <w:pPr>
        <w:pStyle w:val="Compact"/>
        <w:numPr>
          <w:ilvl w:val="0"/>
          <w:numId w:val="1009"/>
        </w:numPr>
      </w:pPr>
      <w:r>
        <w:t xml:space="preserve">Право публикации выдается бессрочно или на ограниченный период?</w:t>
      </w:r>
    </w:p>
    <w:p>
      <w:pPr>
        <w:pStyle w:val="Compact"/>
        <w:numPr>
          <w:ilvl w:val="0"/>
          <w:numId w:val="1009"/>
        </w:numPr>
      </w:pPr>
      <w:r>
        <w:t xml:space="preserve">Какой минимальный набор подтверждающих данных обязателен для получения права публикации?</w:t>
      </w:r>
    </w:p>
    <w:bookmarkEnd w:id="24"/>
    <w:bookmarkStart w:id="25" w:name="Xdfd6d9a65d7ecd1f34bef65e79f1a534712e257"/>
    <w:p>
      <w:pPr>
        <w:pStyle w:val="Heading3"/>
      </w:pPr>
      <w:r>
        <w:t xml:space="preserve">3) По модерации материалов стейкхолдеров</w:t>
      </w:r>
    </w:p>
    <w:p>
      <w:pPr>
        <w:pStyle w:val="Compact"/>
        <w:numPr>
          <w:ilvl w:val="0"/>
          <w:numId w:val="1010"/>
        </w:numPr>
      </w:pPr>
      <w:r>
        <w:t xml:space="preserve">Какие изменения в запросах и мероприятиях требуют обязательной модерации, а какие можно публиковать сразу?</w:t>
      </w:r>
    </w:p>
    <w:p>
      <w:pPr>
        <w:pStyle w:val="Compact"/>
        <w:numPr>
          <w:ilvl w:val="0"/>
          <w:numId w:val="1010"/>
        </w:numPr>
      </w:pPr>
      <w:r>
        <w:t xml:space="preserve">Кто принимает финальное решение по модерации (роль/подразделение)?</w:t>
      </w:r>
    </w:p>
    <w:p>
      <w:pPr>
        <w:pStyle w:val="Compact"/>
        <w:numPr>
          <w:ilvl w:val="0"/>
          <w:numId w:val="1010"/>
        </w:numPr>
      </w:pPr>
      <w:r>
        <w:t xml:space="preserve">Нужен ли единый SLA по сроку модерации или разные SLA для запросов и мероприятий?</w:t>
      </w:r>
    </w:p>
    <w:p>
      <w:pPr>
        <w:pStyle w:val="Compact"/>
        <w:numPr>
          <w:ilvl w:val="0"/>
          <w:numId w:val="1010"/>
        </w:numPr>
      </w:pPr>
      <w:r>
        <w:t xml:space="preserve">Сколько итераций доработки допустимо до финального отклонения материала?</w:t>
      </w:r>
    </w:p>
    <w:p>
      <w:pPr>
        <w:pStyle w:val="Compact"/>
        <w:numPr>
          <w:ilvl w:val="0"/>
          <w:numId w:val="1010"/>
        </w:numPr>
      </w:pPr>
      <w:r>
        <w:t xml:space="preserve">Нужно ли вести отдельный аудит-реестр решений по модерации для руководства?</w:t>
      </w:r>
    </w:p>
    <w:bookmarkEnd w:id="25"/>
    <w:bookmarkStart w:id="26" w:name="X1ccb60efc6c732cbfb7eb45ab36363069b0f06e"/>
    <w:p>
      <w:pPr>
        <w:pStyle w:val="Heading3"/>
      </w:pPr>
      <w:r>
        <w:t xml:space="preserve">4) По Фазе 5 (сопровождение и база знаний)</w:t>
      </w:r>
    </w:p>
    <w:p>
      <w:pPr>
        <w:pStyle w:val="Compact"/>
        <w:numPr>
          <w:ilvl w:val="0"/>
          <w:numId w:val="1011"/>
        </w:numPr>
      </w:pPr>
      <w:r>
        <w:t xml:space="preserve">Какие обязательные функции должны выполнять трекер, ментор и эксперт на первом релизе?</w:t>
      </w:r>
    </w:p>
    <w:p>
      <w:pPr>
        <w:pStyle w:val="Compact"/>
        <w:numPr>
          <w:ilvl w:val="0"/>
          <w:numId w:val="1011"/>
        </w:numPr>
      </w:pPr>
      <w:r>
        <w:t xml:space="preserve">Для каких категорий проектов сопровождение обязательно, а для каких опционально?</w:t>
      </w:r>
    </w:p>
    <w:p>
      <w:pPr>
        <w:pStyle w:val="Compact"/>
        <w:numPr>
          <w:ilvl w:val="0"/>
          <w:numId w:val="1011"/>
        </w:numPr>
      </w:pPr>
      <w:r>
        <w:t xml:space="preserve">Кто несет ответственность за финальное качество материалов в Базе знаний?</w:t>
      </w:r>
    </w:p>
    <w:p>
      <w:pPr>
        <w:pStyle w:val="Compact"/>
        <w:numPr>
          <w:ilvl w:val="0"/>
          <w:numId w:val="1011"/>
        </w:numPr>
      </w:pPr>
      <w:r>
        <w:t xml:space="preserve">Какие материалы в Базе знаний приоритетны на запуске (методики, кейсы, шаблоны, учебные материалы)?</w:t>
      </w:r>
    </w:p>
    <w:bookmarkEnd w:id="26"/>
    <w:bookmarkEnd w:id="27"/>
    <w:bookmarkStart w:id="28" w:name="критерий-готовности-этого-брифа"/>
    <w:p>
      <w:pPr>
        <w:pStyle w:val="Heading2"/>
      </w:pPr>
      <w:r>
        <w:t xml:space="preserve">Критерий готовности этого брифа</w:t>
      </w:r>
    </w:p>
    <w:p>
      <w:pPr>
        <w:pStyle w:val="Compact"/>
        <w:numPr>
          <w:ilvl w:val="0"/>
          <w:numId w:val="1012"/>
        </w:numPr>
      </w:pPr>
      <w:r>
        <w:t xml:space="preserve">Заказчик подтвердил формулировки пунктов Фазы 4 и Фазы 5.</w:t>
      </w:r>
    </w:p>
    <w:p>
      <w:pPr>
        <w:pStyle w:val="Compact"/>
        <w:numPr>
          <w:ilvl w:val="0"/>
          <w:numId w:val="1012"/>
        </w:numPr>
      </w:pPr>
      <w:r>
        <w:t xml:space="preserve">Заказчик дал ответы на уточняющие вопросы по приоритетам, ролям и правилам модерации.</w:t>
      </w:r>
    </w:p>
    <w:p>
      <w:pPr>
        <w:pStyle w:val="Compact"/>
        <w:numPr>
          <w:ilvl w:val="0"/>
          <w:numId w:val="1012"/>
        </w:numPr>
      </w:pPr>
      <w:r>
        <w:t xml:space="preserve">На основе подтвержденного брифа можно готовить полноценные ТЗ</w:t>
      </w:r>
      <w:r>
        <w:t xml:space="preserve"> </w:t>
      </w:r>
      <w:r>
        <w:rPr>
          <w:rStyle w:val="VerbatimChar"/>
        </w:rPr>
        <w:t xml:space="preserve">tech-spec-F4.md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tech-spec-F5.md</w:t>
      </w:r>
      <w:r>
        <w:t xml:space="preserve">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2026-02-11T15:27:53Z</dcterms:created>
  <dcterms:modified xsi:type="dcterms:W3CDTF">2026-02-11T15:27:53Z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