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4229c9299f57c81c30cd6e8871543e692e3c84"/>
    <w:p>
      <w:pPr>
        <w:pStyle w:val="Heading1"/>
      </w:pPr>
      <w:r>
        <w:t xml:space="preserve">Collaboration guide: взаимодействие команды</w:t>
      </w:r>
    </w:p>
    <w:bookmarkStart w:id="20" w:name="X7024327951fd71ba146ab99cf74d91fdbe7f71d"/>
    <w:p>
      <w:pPr>
        <w:pStyle w:val="Heading2"/>
      </w:pPr>
      <w:r>
        <w:t xml:space="preserve">1. Регулярные встречи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Стартовый созвон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при запуске этапа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Цели, роли, артефакты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Еженедельная планёрка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задач,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Тимлид, координатор, ключевые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Демонстрация прогресса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функционала/результатов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Стейкхолдер,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ПК/НТК репетиция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комиссией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Питч,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Команда, эксперты</w:t>
            </w:r>
          </w:p>
        </w:tc>
      </w:tr>
    </w:tbl>
    <w:bookmarkEnd w:id="20"/>
    <w:bookmarkStart w:id="21" w:name="Xc1a2b303fbca8136bb6868a95d67a252aa1c7e3"/>
    <w:p>
      <w:pPr>
        <w:pStyle w:val="Heading2"/>
      </w:pPr>
      <w:r>
        <w:t xml:space="preserve">2. Каналы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Чат Bitrix24</w:t>
      </w:r>
      <w:r>
        <w:t xml:space="preserve"> </w:t>
      </w:r>
      <w:r>
        <w:t xml:space="preserve">— оперативные вопросы, реакции ≤ 1 час.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Комментарии в задачах</w:t>
      </w:r>
      <w:r>
        <w:t xml:space="preserve"> </w:t>
      </w:r>
      <w:r>
        <w:t xml:space="preserve">— обсуждение конкретной работы; нет задач без комментариев/описаний.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Почта</w:t>
      </w:r>
      <w:r>
        <w:t xml:space="preserve"> </w:t>
      </w:r>
      <w:r>
        <w:t xml:space="preserve">— офлайн согласования, документы, требующие подписи.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Встроенные уведомления</w:t>
      </w:r>
      <w:r>
        <w:t xml:space="preserve"> </w:t>
      </w:r>
      <w:r>
        <w:t xml:space="preserve">— обязательно включить push/e-mail.</w:t>
      </w:r>
    </w:p>
    <w:bookmarkEnd w:id="21"/>
    <w:bookmarkStart w:id="22" w:name="X8d9414f85572cb15be04130a5753c375ab53668"/>
    <w:p>
      <w:pPr>
        <w:pStyle w:val="Heading2"/>
      </w:pPr>
      <w:r>
        <w:t xml:space="preserve">3. Правила коммуникации</w:t>
      </w:r>
    </w:p>
    <w:p>
      <w:pPr>
        <w:pStyle w:val="Compact"/>
        <w:numPr>
          <w:ilvl w:val="0"/>
          <w:numId w:val="1002"/>
        </w:numPr>
      </w:pPr>
      <w:r>
        <w:t xml:space="preserve">Все договорённости фиксируются письменно (чат/комментарий/протокол).</w:t>
      </w:r>
    </w:p>
    <w:p>
      <w:pPr>
        <w:pStyle w:val="Compact"/>
        <w:numPr>
          <w:ilvl w:val="0"/>
          <w:numId w:val="1002"/>
        </w:numPr>
      </w:pPr>
      <w:r>
        <w:t xml:space="preserve">Решения помечаются префиксом</w:t>
      </w:r>
      <w:r>
        <w:t xml:space="preserve"> </w:t>
      </w:r>
      <w:r>
        <w:rPr>
          <w:rStyle w:val="VerbatimChar"/>
        </w:rPr>
        <w:t xml:space="preserve">РЕШЕНИЕ:</w:t>
      </w:r>
      <w:r>
        <w:t xml:space="preserve"> </w:t>
      </w:r>
      <w:r>
        <w:t xml:space="preserve">с датой и ответственным.</w:t>
      </w:r>
    </w:p>
    <w:p>
      <w:pPr>
        <w:pStyle w:val="Compact"/>
        <w:numPr>
          <w:ilvl w:val="0"/>
          <w:numId w:val="1002"/>
        </w:numPr>
      </w:pPr>
      <w:r>
        <w:t xml:space="preserve">Запрещено дублировать задачи в мессенджерах без создания карточки в Bitrix.</w:t>
      </w:r>
    </w:p>
    <w:p>
      <w:pPr>
        <w:pStyle w:val="Compact"/>
        <w:numPr>
          <w:ilvl w:val="0"/>
          <w:numId w:val="1002"/>
        </w:numPr>
      </w:pPr>
      <w:r>
        <w:t xml:space="preserve">При блокере &gt; 1 рабочего дня запускаем задачу «Блокер» и уведомляем координатора.</w:t>
      </w:r>
    </w:p>
    <w:bookmarkEnd w:id="22"/>
    <w:bookmarkStart w:id="23" w:name="Xf25f25f40b804508104a3a7cad06ea798114be6"/>
    <w:p>
      <w:pPr>
        <w:pStyle w:val="Heading2"/>
      </w:pPr>
      <w:r>
        <w:t xml:space="preserve">4. Эскалация</w:t>
      </w:r>
    </w:p>
    <w:p>
      <w:pPr>
        <w:pStyle w:val="Compact"/>
        <w:numPr>
          <w:ilvl w:val="0"/>
          <w:numId w:val="1003"/>
        </w:numPr>
      </w:pPr>
      <w:r>
        <w:t xml:space="preserve">Исполнитель → Тимлид (оперативное решение).</w:t>
      </w:r>
    </w:p>
    <w:p>
      <w:pPr>
        <w:pStyle w:val="Compact"/>
        <w:numPr>
          <w:ilvl w:val="0"/>
          <w:numId w:val="1003"/>
        </w:numPr>
      </w:pPr>
      <w:r>
        <w:t xml:space="preserve">Тимлид → Координатор (эскалации по ресурсам/срокам).</w:t>
      </w:r>
    </w:p>
    <w:p>
      <w:pPr>
        <w:pStyle w:val="Compact"/>
        <w:numPr>
          <w:ilvl w:val="0"/>
          <w:numId w:val="1003"/>
        </w:numPr>
      </w:pPr>
      <w:r>
        <w:t xml:space="preserve">Координатор → Стейкхолдер/PMO (стратегические решения).</w:t>
      </w:r>
    </w:p>
    <w:bookmarkEnd w:id="23"/>
    <w:bookmarkStart w:id="24" w:name="Xb56b14fd1708c0b2ed5331163a4cec1a38c8e75"/>
    <w:p>
      <w:pPr>
        <w:pStyle w:val="Heading2"/>
      </w:pPr>
      <w:r>
        <w:t xml:space="preserve">5. Документооборот</w:t>
      </w:r>
    </w:p>
    <w:p>
      <w:pPr>
        <w:pStyle w:val="Compact"/>
        <w:numPr>
          <w:ilvl w:val="0"/>
          <w:numId w:val="1004"/>
        </w:numPr>
      </w:pPr>
      <w:r>
        <w:t xml:space="preserve">Все итоговые документы согласуются в Bitrix24, версии хранятся в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Ссылки на Google Docs/Sheets должны иметь доступ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для всей команды.</w:t>
      </w:r>
    </w:p>
    <w:p>
      <w:pPr>
        <w:pStyle w:val="Compact"/>
        <w:numPr>
          <w:ilvl w:val="0"/>
          <w:numId w:val="1004"/>
        </w:numPr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mentoring-notes.md</w:t>
      </w:r>
      <w:r>
        <w:t xml:space="preserve"> </w:t>
      </w:r>
      <w:r>
        <w:t xml:space="preserve">для фиксации советов экспертов.</w:t>
      </w:r>
    </w:p>
    <w:bookmarkEnd w:id="24"/>
    <w:bookmarkStart w:id="25" w:name="X46d29afd6e72cf55fbbdc166ac3ebb9adc71e91"/>
    <w:p>
      <w:pPr>
        <w:pStyle w:val="Heading2"/>
      </w:pPr>
      <w:r>
        <w:t xml:space="preserve">6. Кодекс поведения</w:t>
      </w:r>
    </w:p>
    <w:p>
      <w:pPr>
        <w:pStyle w:val="Compact"/>
        <w:numPr>
          <w:ilvl w:val="0"/>
          <w:numId w:val="1005"/>
        </w:numPr>
      </w:pPr>
      <w:r>
        <w:t xml:space="preserve">Уважительные обсуждения, без личных комментариев.</w:t>
      </w:r>
    </w:p>
    <w:p>
      <w:pPr>
        <w:pStyle w:val="Compact"/>
        <w:numPr>
          <w:ilvl w:val="0"/>
          <w:numId w:val="1005"/>
        </w:numPr>
      </w:pPr>
      <w:r>
        <w:t xml:space="preserve">Своевременные ответы (до конца рабочего дня).</w:t>
      </w:r>
    </w:p>
    <w:p>
      <w:pPr>
        <w:pStyle w:val="Compact"/>
        <w:numPr>
          <w:ilvl w:val="0"/>
          <w:numId w:val="1005"/>
        </w:numPr>
      </w:pPr>
      <w:r>
        <w:t xml:space="preserve">Выполнение обязательств, заранее предупреждать о задержках.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2026-02-05T13:25:58Z</dcterms:created>
  <dcterms:modified xsi:type="dcterms:W3CDTF">2026-02-05T13:25:58Z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