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ba66954fa6cda5d635e1a3984e4f48779f78c0"/>
    <w:p>
      <w:pPr>
        <w:pStyle w:val="Heading1"/>
      </w:pPr>
      <w:r>
        <w:t xml:space="preserve">Quality guide: правила оформления материалов</w:t>
      </w:r>
    </w:p>
    <w:bookmarkStart w:id="20" w:name="X77da42530e1f558bb7e3284621a0ae6890b47db"/>
    <w:p>
      <w:pPr>
        <w:pStyle w:val="Heading2"/>
      </w:pPr>
      <w:r>
        <w:t xml:space="preserve">1. Общие принципы</w:t>
      </w:r>
    </w:p>
    <w:p>
      <w:pPr>
        <w:pStyle w:val="Compact"/>
        <w:numPr>
          <w:ilvl w:val="0"/>
          <w:numId w:val="1001"/>
        </w:numPr>
      </w:pPr>
      <w:r>
        <w:t xml:space="preserve">Используем единый стиль Markdown / Google Docs / Office (шрифты: Inter/Arial 12 pt, межстрочный 1.15).</w:t>
      </w:r>
    </w:p>
    <w:p>
      <w:pPr>
        <w:pStyle w:val="Compact"/>
        <w:numPr>
          <w:ilvl w:val="0"/>
          <w:numId w:val="1001"/>
        </w:numPr>
      </w:pPr>
      <w:r>
        <w:t xml:space="preserve">Все файлы именуются</w:t>
      </w:r>
      <w:r>
        <w:t xml:space="preserve"> </w:t>
      </w:r>
      <w:r>
        <w:rPr>
          <w:rStyle w:val="VerbatimChar"/>
        </w:rPr>
        <w:t xml:space="preserve">&lt;дата&gt;-&lt;краткое-название&gt;-v&lt;версия&gt;.md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Храним документы только в папках Bitrix24 (без локальных копий в messengers).</w:t>
      </w:r>
    </w:p>
    <w:bookmarkEnd w:id="20"/>
    <w:bookmarkStart w:id="21" w:name="X225f77cfbdaa87e05cbd9c87823c4cc883ad20e"/>
    <w:p>
      <w:pPr>
        <w:pStyle w:val="Heading2"/>
      </w:pPr>
      <w:r>
        <w:t xml:space="preserve">2. Версионирование</w:t>
      </w:r>
    </w:p>
    <w:p>
      <w:pPr>
        <w:pStyle w:val="Compact"/>
        <w:numPr>
          <w:ilvl w:val="0"/>
          <w:numId w:val="1002"/>
        </w:numPr>
      </w:pPr>
      <w:r>
        <w:t xml:space="preserve">Каждое важное изменение фиксируем в разделе</w:t>
      </w:r>
      <w:r>
        <w:t xml:space="preserve"> </w:t>
      </w:r>
      <w:r>
        <w:rPr>
          <w:rStyle w:val="VerbatimChar"/>
        </w:rPr>
        <w:t xml:space="preserve">История версий</w:t>
      </w:r>
      <w:r>
        <w:t xml:space="preserve"> </w:t>
      </w:r>
      <w:r>
        <w:t xml:space="preserve">внутри документа.</w:t>
      </w:r>
    </w:p>
    <w:p>
      <w:pPr>
        <w:pStyle w:val="Compact"/>
        <w:numPr>
          <w:ilvl w:val="0"/>
          <w:numId w:val="1002"/>
        </w:numPr>
      </w:pPr>
      <w:r>
        <w:t xml:space="preserve">Для файлов, требующих согласования, используем схему</w:t>
      </w:r>
      <w:r>
        <w:t xml:space="preserve"> </w:t>
      </w:r>
      <w:r>
        <w:rPr>
          <w:rStyle w:val="VerbatimChar"/>
        </w:rPr>
        <w:t xml:space="preserve">Draft → Review → Approved</w:t>
      </w:r>
      <w:r>
        <w:t xml:space="preserve"> </w:t>
      </w:r>
      <w:r>
        <w:t xml:space="preserve">с указанием даты.</w:t>
      </w:r>
    </w:p>
    <w:p>
      <w:pPr>
        <w:pStyle w:val="Compact"/>
        <w:numPr>
          <w:ilvl w:val="0"/>
          <w:numId w:val="1002"/>
        </w:numPr>
      </w:pPr>
      <w:r>
        <w:t xml:space="preserve">При общих правках — комментарии и предложения (</w:t>
      </w:r>
      <w:r>
        <w:rPr>
          <w:rStyle w:val="VerbatimChar"/>
        </w:rPr>
        <w:t xml:space="preserve">Suggest mode</w:t>
      </w:r>
      <w:r>
        <w:t xml:space="preserve">).</w:t>
      </w:r>
    </w:p>
    <w:bookmarkEnd w:id="21"/>
    <w:bookmarkStart w:id="22" w:name="X3e7f81f2ad33a2b4862663c6642eff611122b99"/>
    <w:p>
      <w:pPr>
        <w:pStyle w:val="Heading2"/>
      </w:pPr>
      <w:r>
        <w:t xml:space="preserve">3. Требования к разделам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Отчёты / аналитика</w:t>
      </w:r>
      <w:r>
        <w:t xml:space="preserve">: Введение, Методы, Результаты, Выводы, Рекомендации.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Тестирование</w:t>
      </w:r>
      <w:r>
        <w:t xml:space="preserve">: Цель, Сценарии, Метрики, Замечания, Следующие шаги.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ПК/НТК пакет</w:t>
      </w:r>
      <w:r>
        <w:t xml:space="preserve">: Титульный лист, Краткое описание решения, KPI, Команда, План внедрения.</w:t>
      </w:r>
    </w:p>
    <w:bookmarkEnd w:id="22"/>
    <w:bookmarkStart w:id="23" w:name="X5c12e9318955776fd923505bbf556726149543a"/>
    <w:p>
      <w:pPr>
        <w:pStyle w:val="Heading2"/>
      </w:pPr>
      <w:r>
        <w:t xml:space="preserve">4. Файлы и мультимедиа</w:t>
      </w:r>
    </w:p>
    <w:p>
      <w:pPr>
        <w:pStyle w:val="Compact"/>
        <w:numPr>
          <w:ilvl w:val="0"/>
          <w:numId w:val="1004"/>
        </w:numPr>
      </w:pPr>
      <w:r>
        <w:t xml:space="preserve">Скриншоты: PNG/JPEG ≤ 2 МБ, с подписями «Рис. 1 — ...».</w:t>
      </w:r>
    </w:p>
    <w:p>
      <w:pPr>
        <w:pStyle w:val="Compact"/>
        <w:numPr>
          <w:ilvl w:val="0"/>
          <w:numId w:val="1004"/>
        </w:numPr>
      </w:pPr>
      <w:r>
        <w:t xml:space="preserve">Таблицы: используем Markdown или Google Sheets (ссылка, права только view/comment).</w:t>
      </w:r>
    </w:p>
    <w:p>
      <w:pPr>
        <w:pStyle w:val="Compact"/>
        <w:numPr>
          <w:ilvl w:val="0"/>
          <w:numId w:val="1004"/>
        </w:numPr>
      </w:pPr>
      <w:r>
        <w:t xml:space="preserve">Видео / демо: грузим в корпоративное хранилище, прикладываем ссылку.</w:t>
      </w:r>
    </w:p>
    <w:bookmarkEnd w:id="23"/>
    <w:bookmarkStart w:id="24" w:name="X478dfd96118b4b986c4284f995e149ab6f71856"/>
    <w:p>
      <w:pPr>
        <w:pStyle w:val="Heading2"/>
      </w:pPr>
      <w:r>
        <w:t xml:space="preserve">5. Процесс ревью</w:t>
      </w:r>
    </w:p>
    <w:p>
      <w:pPr>
        <w:pStyle w:val="Compact"/>
        <w:numPr>
          <w:ilvl w:val="0"/>
          <w:numId w:val="1005"/>
        </w:numPr>
      </w:pPr>
      <w:r>
        <w:t xml:space="preserve">Автор публикует черновик → назначает ревьюеров (тимлид + координатор).</w:t>
      </w:r>
    </w:p>
    <w:p>
      <w:pPr>
        <w:pStyle w:val="Compact"/>
        <w:numPr>
          <w:ilvl w:val="0"/>
          <w:numId w:val="1005"/>
        </w:numPr>
      </w:pPr>
      <w:r>
        <w:t xml:space="preserve">Ревью проводится за 2 рабочие дня, комментарии фиксируются в документе.</w:t>
      </w:r>
    </w:p>
    <w:p>
      <w:pPr>
        <w:pStyle w:val="Compact"/>
        <w:numPr>
          <w:ilvl w:val="0"/>
          <w:numId w:val="1005"/>
        </w:numPr>
      </w:pPr>
      <w:r>
        <w:t xml:space="preserve">После согласования файл переносится в соответствующую папку (</w:t>
      </w:r>
      <w:r>
        <w:rPr>
          <w:rStyle w:val="VerbatimChar"/>
        </w:rPr>
        <w:t xml:space="preserve">/ПК-НТК</w:t>
      </w:r>
      <w:r>
        <w:t xml:space="preserve">,</w:t>
      </w:r>
      <w:r>
        <w:t xml:space="preserve"> </w:t>
      </w:r>
      <w:r>
        <w:rPr>
          <w:rStyle w:val="VerbatimChar"/>
        </w:rPr>
        <w:t xml:space="preserve">/Отчёты</w:t>
      </w:r>
      <w:r>
        <w:t xml:space="preserve">).</w:t>
      </w:r>
    </w:p>
    <w:bookmarkEnd w:id="24"/>
    <w:bookmarkStart w:id="25" w:name="X9e2b973791843db4b3da258611e17b9cf60cbe1"/>
    <w:p>
      <w:pPr>
        <w:pStyle w:val="Heading2"/>
      </w:pPr>
      <w:r>
        <w:t xml:space="preserve">6. Контроль качества</w:t>
      </w:r>
    </w:p>
    <w:p>
      <w:pPr>
        <w:pStyle w:val="Compact"/>
        <w:numPr>
          <w:ilvl w:val="0"/>
          <w:numId w:val="1006"/>
        </w:numPr>
      </w:pPr>
      <w:r>
        <w:t xml:space="preserve">Раз в неделю координатор делает выборочную проверку: соблюдение структуры, названия, наличие версий.</w:t>
      </w:r>
    </w:p>
    <w:p>
      <w:pPr>
        <w:pStyle w:val="Compact"/>
        <w:numPr>
          <w:ilvl w:val="0"/>
          <w:numId w:val="1006"/>
        </w:numPr>
      </w:pPr>
      <w:r>
        <w:t xml:space="preserve">Нарушения фиксируются в задаче «Quality debt» и устраняются в течение 3 дней.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2026-02-05T13:26:01Z</dcterms:created>
  <dcterms:modified xsi:type="dcterms:W3CDTF">2026-02-05T13:26:01Z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