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Arial" w:cs="Arial" w:eastAsia="Arial" w:hAnsi="Arial"/>
          <w:b/>
          <w:bCs/>
          <w:color w:val="1B5E7B"/>
          <w:sz w:val="56"/>
          <w:szCs w:val="56"/>
        </w:rPr>
        <w:t xml:space="preserve">MINDPULSE AI</w:t>
      </w:r>
    </w:p>
    <w:p>
      <w:pPr>
        <w:spacing w:after="40"/>
        <w:jc w:val="center"/>
      </w:pPr>
      <w:r>
        <w:rPr>
          <w:rFonts w:ascii="Arial" w:cs="Arial" w:eastAsia="Arial" w:hAnsi="Arial"/>
          <w:b/>
          <w:bCs/>
          <w:color w:val="1B5E7B"/>
          <w:sz w:val="44"/>
          <w:szCs w:val="44"/>
        </w:rPr>
        <w:t xml:space="preserve">RESEARCH FOUNDATION</w:t>
      </w:r>
    </w:p>
    <w:p>
      <w:pPr>
        <w:pBdr>
          <w:bottom w:val="single" w:color="1B5E7B" w:sz="6" w:space="8"/>
        </w:pBdr>
        <w:spacing w:after="300"/>
        <w:jc w:val="center"/>
      </w:pPr>
    </w:p>
    <w:p>
      <w:pPr>
        <w:spacing w:after="60"/>
        <w:jc w:val="center"/>
      </w:pPr>
      <w:r>
        <w:rPr>
          <w:rFonts w:ascii="Arial" w:cs="Arial" w:eastAsia="Arial" w:hAnsi="Arial"/>
          <w:color w:val="444444"/>
          <w:sz w:val="36"/>
          <w:szCs w:val="36"/>
        </w:rPr>
        <w:t xml:space="preserve">BUSINESS PLAN</w:t>
      </w:r>
    </w:p>
    <w:p>
      <w:pPr>
        <w:spacing w:after="60"/>
        <w:jc w:val="center"/>
      </w:pPr>
      <w:r>
        <w:rPr>
          <w:rFonts w:ascii="Arial" w:cs="Arial" w:eastAsia="Arial" w:hAnsi="Arial"/>
          <w:color w:val="444444"/>
          <w:sz w:val="28"/>
          <w:szCs w:val="28"/>
        </w:rPr>
        <w:t xml:space="preserve">2026 – 2036</w:t>
      </w:r>
    </w:p>
    <w:p>
      <w:pPr>
        <w:spacing w:after="200"/>
        <w:jc w:val="center"/>
      </w:pPr>
      <w:r>
        <w:rPr>
          <w:i/>
          <w:iCs/>
          <w:color w:val="444444"/>
          <w:sz w:val="24"/>
          <w:szCs w:val="24"/>
        </w:rPr>
        <w:t xml:space="preserve">Autonomous AI-Powered Mental Health Research</w:t>
      </w:r>
    </w:p>
    <w:p>
      <w:pPr>
        <w:spacing w:before="1200"/>
      </w:pPr>
    </w:p>
    <w:p>
      <w:pPr>
        <w:spacing w:after="40"/>
        <w:jc w:val="center"/>
      </w:pPr>
      <w:r>
        <w:rPr>
          <w:color w:val="1A1A1A"/>
          <w:sz w:val="22"/>
          <w:szCs w:val="22"/>
        </w:rPr>
        <w:t xml:space="preserve">Prepared by: Levi Moses, Founder</w:t>
      </w:r>
    </w:p>
    <w:p>
      <w:pPr>
        <w:spacing w:after="40"/>
        <w:jc w:val="center"/>
      </w:pPr>
      <w:r>
        <w:rPr>
          <w:color w:val="1B5E7B"/>
          <w:sz w:val="22"/>
          <w:szCs w:val="22"/>
        </w:rPr>
        <w:t xml:space="preserve">mosestx2008@gmail.com</w:t>
      </w:r>
    </w:p>
    <w:p>
      <w:pPr>
        <w:spacing w:after="40"/>
        <w:jc w:val="center"/>
      </w:pPr>
      <w:r>
        <w:rPr>
          <w:color w:val="444444"/>
          <w:sz w:val="22"/>
          <w:szCs w:val="22"/>
        </w:rPr>
        <w:t xml:space="preserve">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00"/>
      </w:pPr>
      <w:r>
        <w:rPr>
          <w:color w:val="444444"/>
          <w:sz w:val="22"/>
          <w:szCs w:val="22"/>
        </w:rPr>
        <w:t xml:space="preserve">1. Executive Summary</w:t>
      </w:r>
    </w:p>
    <w:p>
      <w:pPr>
        <w:spacing w:after="100"/>
      </w:pPr>
      <w:r>
        <w:rPr>
          <w:color w:val="444444"/>
          <w:sz w:val="22"/>
          <w:szCs w:val="22"/>
        </w:rPr>
        <w:t xml:space="preserve">MindPulse AI Research Foundation is a proposed 501(c)(3) non-profit organization headquartered in Texas, dedicated to advancing the understanding and treatment of mental health conditions through autonomous artificial intelligence research. Our focus areas include depression, anxiety disorders, post-traumatic stress disorder (PTSD), and related conditions.</w:t>
      </w:r>
    </w:p>
    <w:p>
      <w:pPr>
        <w:spacing w:after="100"/>
      </w:pPr>
      <w:r>
        <w:rPr>
          <w:color w:val="444444"/>
          <w:sz w:val="22"/>
          <w:szCs w:val="22"/>
        </w:rPr>
        <w:t xml:space="preserve">The foundation will deploy a multi-agent AI system that operates continuously, scanning and analyzing the global mental health research landscape on a daily basis. This system will identify emerging treatment approaches, surface hidden connections between studies, flag research gaps, and produce open-access knowledge products that accelerate the pace of scientific discovery.</w:t>
      </w:r>
    </w:p>
    <w:p>
      <w:pPr>
        <w:spacing w:after="100"/>
      </w:pPr>
      <w:r>
        <w:rPr>
          <w:color w:val="444444"/>
          <w:sz w:val="22"/>
          <w:szCs w:val="22"/>
        </w:rPr>
        <w:t xml:space="preserve">Over a 10-year horizon, MindPulse AI will grow from a lean startup operation into a recognized leader in AI-assisted mental health research, with an annual operating budget exceeding $5 million and a comprehensive knowledge base serving researchers, clinicians, and policymakers worldwide.</w:t>
      </w:r>
    </w:p>
    <w:p>
      <w:pPr>
        <w:pStyle w:val="Heading1"/>
        <w:pageBreakBefore/>
        <w:spacing w:after="100"/>
      </w:pPr>
      <w:r>
        <w:rPr>
          <w:color w:val="444444"/>
          <w:sz w:val="22"/>
          <w:szCs w:val="22"/>
        </w:rPr>
        <w:t xml:space="preserve">2. Mission and Vision</w:t>
      </w:r>
    </w:p>
    <w:p>
      <w:pPr>
        <w:pStyle w:val="Heading2"/>
        <w:spacing w:after="100"/>
      </w:pPr>
      <w:r>
        <w:rPr>
          <w:color w:val="444444"/>
          <w:sz w:val="22"/>
          <w:szCs w:val="22"/>
        </w:rPr>
        <w:t xml:space="preserve">Mission Statement</w:t>
      </w:r>
    </w:p>
    <w:p>
      <w:pPr>
        <w:spacing w:after="100"/>
      </w:pPr>
      <w:r>
        <w:rPr>
          <w:color w:val="444444"/>
          <w:sz w:val="22"/>
          <w:szCs w:val="22"/>
        </w:rPr>
        <w:t xml:space="preserve">To accelerate breakthroughs in mental health research by deploying autonomous AI systems that continuously analyze, synthesize, and disseminate scientific findings on depression, anxiety, PTSD, and related conditions.</w:t>
      </w:r>
    </w:p>
    <w:p>
      <w:pPr>
        <w:pStyle w:val="Heading2"/>
        <w:spacing w:after="100"/>
      </w:pPr>
      <w:r>
        <w:rPr>
          <w:color w:val="444444"/>
          <w:sz w:val="22"/>
          <w:szCs w:val="22"/>
        </w:rPr>
        <w:t xml:space="preserve">Vision</w:t>
      </w:r>
    </w:p>
    <w:p>
      <w:pPr>
        <w:spacing w:after="100"/>
      </w:pPr>
      <w:r>
        <w:rPr>
          <w:color w:val="444444"/>
          <w:sz w:val="22"/>
          <w:szCs w:val="22"/>
        </w:rPr>
        <w:t xml:space="preserve">A world where AI-powered research infrastructure dramatically shortens the path from scientific discovery to clinical impact, ensuring that every mental health breakthrough reaches the people who need it as quickly as possible.</w:t>
      </w:r>
    </w:p>
    <w:p>
      <w:pPr>
        <w:pStyle w:val="Heading2"/>
        <w:spacing w:after="100"/>
      </w:pPr>
      <w:r>
        <w:rPr>
          <w:color w:val="444444"/>
          <w:sz w:val="22"/>
          <w:szCs w:val="22"/>
        </w:rPr>
        <w:t xml:space="preserve">Core Values</w:t>
      </w:r>
    </w:p>
    <w:p>
      <w:pPr>
        <w:pStyle w:val="ListParagraph"/>
        <w:numPr>
          <w:ilvl w:val="0"/>
          <w:numId w:val="2"/>
        </w:numPr>
        <w:spacing w:after="100"/>
      </w:pPr>
      <w:r>
        <w:rPr>
          <w:color w:val="444444"/>
          <w:sz w:val="22"/>
          <w:szCs w:val="22"/>
        </w:rPr>
        <w:t xml:space="preserve">Open Science: All knowledge products freely available to the global research community</w:t>
      </w:r>
    </w:p>
    <w:p>
      <w:pPr>
        <w:pStyle w:val="ListParagraph"/>
        <w:numPr>
          <w:ilvl w:val="0"/>
          <w:numId w:val="2"/>
        </w:numPr>
        <w:spacing w:after="100"/>
      </w:pPr>
      <w:r>
        <w:rPr>
          <w:color w:val="444444"/>
          <w:sz w:val="22"/>
          <w:szCs w:val="22"/>
        </w:rPr>
        <w:t xml:space="preserve">Scientific Rigor: AI outputs validated against the highest standards of evidence-based research</w:t>
      </w:r>
    </w:p>
    <w:p>
      <w:pPr>
        <w:pStyle w:val="ListParagraph"/>
        <w:numPr>
          <w:ilvl w:val="0"/>
          <w:numId w:val="2"/>
        </w:numPr>
        <w:spacing w:after="100"/>
      </w:pPr>
      <w:r>
        <w:rPr>
          <w:color w:val="444444"/>
          <w:sz w:val="22"/>
          <w:szCs w:val="22"/>
        </w:rPr>
        <w:t xml:space="preserve">Equity: Prioritizing underserved populations and conditions in our research focus</w:t>
      </w:r>
    </w:p>
    <w:p>
      <w:pPr>
        <w:pStyle w:val="ListParagraph"/>
        <w:numPr>
          <w:ilvl w:val="0"/>
          <w:numId w:val="2"/>
        </w:numPr>
        <w:spacing w:after="100"/>
      </w:pPr>
      <w:r>
        <w:rPr>
          <w:color w:val="444444"/>
          <w:sz w:val="22"/>
          <w:szCs w:val="22"/>
        </w:rPr>
        <w:t xml:space="preserve">Transparency: Full disclosure of AI methods, limitations, and potential biases</w:t>
      </w:r>
    </w:p>
    <w:p>
      <w:pPr>
        <w:pStyle w:val="ListParagraph"/>
        <w:numPr>
          <w:ilvl w:val="0"/>
          <w:numId w:val="2"/>
        </w:numPr>
        <w:spacing w:after="100"/>
      </w:pPr>
      <w:r>
        <w:rPr>
          <w:color w:val="444444"/>
          <w:sz w:val="22"/>
          <w:szCs w:val="22"/>
        </w:rPr>
        <w:t xml:space="preserve">Innovation: Continuously advancing the frontier of what AI can contribute to mental health science</w:t>
      </w:r>
    </w:p>
    <w:p>
      <w:pPr>
        <w:pStyle w:val="Heading1"/>
        <w:pageBreakBefore/>
        <w:spacing w:after="100"/>
      </w:pPr>
      <w:r>
        <w:rPr>
          <w:color w:val="444444"/>
          <w:sz w:val="22"/>
          <w:szCs w:val="22"/>
        </w:rPr>
        <w:t xml:space="preserve">3. The Problem</w:t>
      </w:r>
    </w:p>
    <w:p>
      <w:pPr>
        <w:spacing w:after="100"/>
      </w:pPr>
      <w:r>
        <w:rPr>
          <w:color w:val="444444"/>
          <w:sz w:val="22"/>
          <w:szCs w:val="22"/>
        </w:rPr>
        <w:t xml:space="preserve">Mental illness represents one of the most significant public health challenges of our time. Approximately 57.8 million adults in the United States experience a mental health condition each year. Depression is the leading cause of disability worldwide. Anxiety disorders affect 40 million American adults. PTSD impacts roughly 6% of the U.S. population at some point in their lives, with significantly higher rates among veterans, first responders, and survivors of trauma.</w:t>
      </w:r>
    </w:p>
    <w:p>
      <w:pPr>
        <w:spacing w:after="100"/>
      </w:pPr>
      <w:r>
        <w:rPr>
          <w:color w:val="444444"/>
          <w:sz w:val="22"/>
          <w:szCs w:val="22"/>
        </w:rPr>
        <w:t xml:space="preserve">Despite the scale of this crisis, mental health research faces critical bottlenecks:</w:t>
      </w:r>
    </w:p>
    <w:p>
      <w:pPr>
        <w:pStyle w:val="ListParagraph"/>
        <w:numPr>
          <w:ilvl w:val="0"/>
          <w:numId w:val="2"/>
        </w:numPr>
        <w:spacing w:after="100"/>
      </w:pPr>
      <w:r>
        <w:rPr>
          <w:color w:val="444444"/>
          <w:sz w:val="22"/>
          <w:szCs w:val="22"/>
        </w:rPr>
        <w:t xml:space="preserve">Information overload: Over 400,000 published papers on depression alone, with thousands added annually. No research team can keep pace.</w:t>
      </w:r>
    </w:p>
    <w:p>
      <w:pPr>
        <w:pStyle w:val="ListParagraph"/>
        <w:numPr>
          <w:ilvl w:val="0"/>
          <w:numId w:val="2"/>
        </w:numPr>
        <w:spacing w:after="100"/>
      </w:pPr>
      <w:r>
        <w:rPr>
          <w:color w:val="444444"/>
          <w:sz w:val="22"/>
          <w:szCs w:val="22"/>
        </w:rPr>
        <w:t xml:space="preserve">Slow translation: The average time from scientific discovery to clinical application is 17 years.</w:t>
      </w:r>
    </w:p>
    <w:p>
      <w:pPr>
        <w:pStyle w:val="ListParagraph"/>
        <w:numPr>
          <w:ilvl w:val="0"/>
          <w:numId w:val="2"/>
        </w:numPr>
        <w:spacing w:after="100"/>
      </w:pPr>
      <w:r>
        <w:rPr>
          <w:color w:val="444444"/>
          <w:sz w:val="22"/>
          <w:szCs w:val="22"/>
        </w:rPr>
        <w:t xml:space="preserve">Siloed knowledge: Findings in neuroscience, pharmacology, psychology, and genomics rarely cross-pollinate effectively.</w:t>
      </w:r>
    </w:p>
    <w:p>
      <w:pPr>
        <w:pStyle w:val="ListParagraph"/>
        <w:numPr>
          <w:ilvl w:val="0"/>
          <w:numId w:val="2"/>
        </w:numPr>
        <w:spacing w:after="100"/>
      </w:pPr>
      <w:r>
        <w:rPr>
          <w:color w:val="444444"/>
          <w:sz w:val="22"/>
          <w:szCs w:val="22"/>
        </w:rPr>
        <w:t xml:space="preserve">Funding gaps: Mental health research receives disproportionately less funding relative to disease burden compared to other conditions.</w:t>
      </w:r>
    </w:p>
    <w:p>
      <w:pPr>
        <w:spacing w:after="100"/>
      </w:pPr>
      <w:r>
        <w:rPr>
          <w:color w:val="444444"/>
          <w:sz w:val="22"/>
          <w:szCs w:val="22"/>
        </w:rPr>
        <w:t xml:space="preserve">The result is a vast, growing body of knowledge that remains largely unconnected and underutilized. Breakthrough insights may already exist in the literature but remain hidden because no one has connected the dots across disparate studies.</w:t>
      </w:r>
    </w:p>
    <w:p>
      <w:pPr>
        <w:pStyle w:val="Heading1"/>
        <w:pageBreakBefore/>
        <w:spacing w:after="100"/>
      </w:pPr>
      <w:r>
        <w:rPr>
          <w:color w:val="444444"/>
          <w:sz w:val="22"/>
          <w:szCs w:val="22"/>
        </w:rPr>
        <w:t xml:space="preserve">4. Our Solution: Autonomous AI Research</w:t>
      </w:r>
    </w:p>
    <w:p>
      <w:pPr>
        <w:pStyle w:val="Heading2"/>
        <w:spacing w:after="100"/>
      </w:pPr>
      <w:r>
        <w:rPr>
          <w:color w:val="444444"/>
          <w:sz w:val="22"/>
          <w:szCs w:val="22"/>
        </w:rPr>
        <w:t xml:space="preserve">Multi-Agent Architecture</w:t>
      </w:r>
    </w:p>
    <w:p>
      <w:pPr>
        <w:spacing w:after="100"/>
      </w:pPr>
      <w:r>
        <w:rPr>
          <w:color w:val="444444"/>
          <w:sz w:val="22"/>
          <w:szCs w:val="22"/>
        </w:rPr>
        <w:t xml:space="preserve">MindPulse AI will deploy a hierarchical multi-agent system modeled after a research organization, where specialized AI agents fill distinct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Agent Role</w:t>
            </w:r>
          </w:p>
        </w:tc>
        <w:tc>
          <w:tcPr>
            <w:tcW w:type="dxa" w:w="35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5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Daily Output</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CEO Orchestrator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Coordinates all agents, sets daily priorities, reviews outputs, routes decisions to human oversight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Priority queue, status reports, escalation flags</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Research Director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Scans PubMed, bioRxiv, PsycINFO, ClinicalTrials.gov for new publications and trial updates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50–200 new items scanned; 5–15 flagged for deep analysis</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Data Analysts (x3)</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Deep-read papers, extract findings, compare against knowledge base, identify trends and contradictions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Detailed analysis reports for each priority paper</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Pattern Detector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Cross-references findings to identify emerging patterns, underexplored mechanisms, and research gaps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Weekly pattern reports, monthly trend analyses</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Quality Controller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Validates scientific rigor, checks for bias, flags methodological limitations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Quality scores, limitation flags, confidence ratings</w:t>
            </w:r>
          </w:p>
        </w:tc>
      </w:tr>
      <w:tr>
        <w:tc>
          <w:tcPr>
            <w:tcW w:type="dxa" w:w="2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Communications Agent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Produces digests, reports, social media content, and knowledge base updates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Daily digest, weekly report, social posts</w:t>
            </w:r>
          </w:p>
        </w:tc>
      </w:tr>
    </w:tbl>
    <w:p>
      <w:pPr>
        <w:pStyle w:val="Heading2"/>
        <w:spacing w:after="100"/>
      </w:pPr>
      <w:r>
        <w:rPr>
          <w:color w:val="444444"/>
          <w:sz w:val="22"/>
          <w:szCs w:val="22"/>
        </w:rPr>
        <w:t xml:space="preserve">Daily Operations Cycle</w:t>
      </w:r>
    </w:p>
    <w:p>
      <w:pPr>
        <w:spacing w:after="100"/>
      </w:pPr>
      <w:r>
        <w:rPr>
          <w:color w:val="444444"/>
          <w:sz w:val="22"/>
          <w:szCs w:val="22"/>
        </w:rPr>
        <w:t xml:space="preserve">The system operates on a continuous 24-hour cycle:</w:t>
      </w:r>
    </w:p>
    <w:p>
      <w:pPr>
        <w:pStyle w:val="ListParagraph"/>
        <w:numPr>
          <w:ilvl w:val="0"/>
          <w:numId w:val="2"/>
        </w:numPr>
        <w:spacing w:after="100"/>
      </w:pPr>
      <w:r>
        <w:rPr>
          <w:color w:val="444444"/>
          <w:sz w:val="22"/>
          <w:szCs w:val="22"/>
        </w:rPr>
        <w:t xml:space="preserve">6:00 AM — Research Director scans all sources for publications from the previous 24 hours</w:t>
      </w:r>
    </w:p>
    <w:p>
      <w:pPr>
        <w:pStyle w:val="ListParagraph"/>
        <w:numPr>
          <w:ilvl w:val="0"/>
          <w:numId w:val="2"/>
        </w:numPr>
        <w:spacing w:after="100"/>
      </w:pPr>
      <w:r>
        <w:rPr>
          <w:color w:val="444444"/>
          <w:sz w:val="22"/>
          <w:szCs w:val="22"/>
        </w:rPr>
        <w:t xml:space="preserve">7:00 AM — Triage and scoring: items ranked by relevance, novelty, and potential impact</w:t>
      </w:r>
    </w:p>
    <w:p>
      <w:pPr>
        <w:pStyle w:val="ListParagraph"/>
        <w:numPr>
          <w:ilvl w:val="0"/>
          <w:numId w:val="2"/>
        </w:numPr>
        <w:spacing w:after="100"/>
      </w:pPr>
      <w:r>
        <w:rPr>
          <w:color w:val="444444"/>
          <w:sz w:val="22"/>
          <w:szCs w:val="22"/>
        </w:rPr>
        <w:t xml:space="preserve">8:00 AM–12:00 PM — Deep analysis of priority papers by Data Analyst agents</w:t>
      </w:r>
    </w:p>
    <w:p>
      <w:pPr>
        <w:pStyle w:val="ListParagraph"/>
        <w:numPr>
          <w:ilvl w:val="0"/>
          <w:numId w:val="2"/>
        </w:numPr>
        <w:spacing w:after="100"/>
      </w:pPr>
      <w:r>
        <w:rPr>
          <w:color w:val="444444"/>
          <w:sz w:val="22"/>
          <w:szCs w:val="22"/>
        </w:rPr>
        <w:t xml:space="preserve">1:00 PM — Pattern detection across accumulated knowledge base</w:t>
      </w:r>
    </w:p>
    <w:p>
      <w:pPr>
        <w:pStyle w:val="ListParagraph"/>
        <w:numPr>
          <w:ilvl w:val="0"/>
          <w:numId w:val="2"/>
        </w:numPr>
        <w:spacing w:after="100"/>
      </w:pPr>
      <w:r>
        <w:rPr>
          <w:color w:val="444444"/>
          <w:sz w:val="22"/>
          <w:szCs w:val="22"/>
        </w:rPr>
        <w:t xml:space="preserve">3:00 PM — Quality control review of all outputs</w:t>
      </w:r>
    </w:p>
    <w:p>
      <w:pPr>
        <w:pStyle w:val="ListParagraph"/>
        <w:numPr>
          <w:ilvl w:val="0"/>
          <w:numId w:val="2"/>
        </w:numPr>
        <w:spacing w:after="100"/>
      </w:pPr>
      <w:r>
        <w:rPr>
          <w:color w:val="444444"/>
          <w:sz w:val="22"/>
          <w:szCs w:val="22"/>
        </w:rPr>
        <w:t xml:space="preserve">5:00 PM — Communications agent produces daily digest and updates knowledge base</w:t>
      </w:r>
    </w:p>
    <w:p>
      <w:pPr>
        <w:pStyle w:val="ListParagraph"/>
        <w:numPr>
          <w:ilvl w:val="0"/>
          <w:numId w:val="2"/>
        </w:numPr>
        <w:spacing w:after="100"/>
      </w:pPr>
      <w:r>
        <w:rPr>
          <w:color w:val="444444"/>
          <w:sz w:val="22"/>
          <w:szCs w:val="22"/>
        </w:rPr>
        <w:t xml:space="preserve">Evening — Human founder review, strategic direction adjustments, approval of publications</w:t>
      </w:r>
    </w:p>
    <w:p>
      <w:pPr>
        <w:pStyle w:val="Heading1"/>
        <w:pageBreakBefore/>
        <w:spacing w:after="100"/>
      </w:pPr>
      <w:r>
        <w:rPr>
          <w:color w:val="444444"/>
          <w:sz w:val="22"/>
          <w:szCs w:val="22"/>
        </w:rPr>
        <w:t xml:space="preserve">5. Research Focus Areas</w:t>
      </w:r>
    </w:p>
    <w:p>
      <w:pPr>
        <w:pStyle w:val="Heading2"/>
        <w:spacing w:after="100"/>
      </w:pPr>
      <w:r>
        <w:rPr>
          <w:color w:val="444444"/>
          <w:sz w:val="22"/>
          <w:szCs w:val="22"/>
        </w:rPr>
        <w:t xml:space="preserve">Primary Focus: PTSD (Years 1–3)</w:t>
      </w:r>
    </w:p>
    <w:p>
      <w:pPr>
        <w:spacing w:after="100"/>
      </w:pPr>
      <w:r>
        <w:rPr>
          <w:color w:val="444444"/>
          <w:sz w:val="22"/>
          <w:szCs w:val="22"/>
        </w:rPr>
        <w:t xml:space="preserve">PTSD is our entry point due to strong public data availability (VA datasets, NIMH repositories), high societal need (particularly among veteran populations in Texas), and rapidly evolving treatment landscape (psychedelic-assisted therapy, EMDR advances, digital therapeutics).</w:t>
      </w:r>
    </w:p>
    <w:p>
      <w:pPr>
        <w:pStyle w:val="Heading2"/>
        <w:spacing w:after="100"/>
      </w:pPr>
      <w:r>
        <w:rPr>
          <w:color w:val="444444"/>
          <w:sz w:val="22"/>
          <w:szCs w:val="22"/>
        </w:rPr>
        <w:t xml:space="preserve">Secondary Focus: Depression (Years 2–5)</w:t>
      </w:r>
    </w:p>
    <w:p>
      <w:pPr>
        <w:spacing w:after="100"/>
      </w:pPr>
      <w:r>
        <w:rPr>
          <w:color w:val="444444"/>
          <w:sz w:val="22"/>
          <w:szCs w:val="22"/>
        </w:rPr>
        <w:t xml:space="preserve">Expanding into major depressive disorder, treatment-resistant depression, and the depression-inflammation connection. This is the largest area of mental health research by volume and has the highest potential for AI-driven pattern detection.</w:t>
      </w:r>
    </w:p>
    <w:p>
      <w:pPr>
        <w:pStyle w:val="Heading2"/>
        <w:spacing w:after="100"/>
      </w:pPr>
      <w:r>
        <w:rPr>
          <w:color w:val="444444"/>
          <w:sz w:val="22"/>
          <w:szCs w:val="22"/>
        </w:rPr>
        <w:t xml:space="preserve">Tertiary Focus: Anxiety Disorders (Years 3–6)</w:t>
      </w:r>
    </w:p>
    <w:p>
      <w:pPr>
        <w:spacing w:after="100"/>
      </w:pPr>
      <w:r>
        <w:rPr>
          <w:color w:val="444444"/>
          <w:sz w:val="22"/>
          <w:szCs w:val="22"/>
        </w:rPr>
        <w:t xml:space="preserve">Generalized anxiety disorder, social anxiety, panic disorder, and the growing body of research on anxiety-gut microbiome connections.</w:t>
      </w:r>
    </w:p>
    <w:p>
      <w:pPr>
        <w:pStyle w:val="Heading2"/>
        <w:spacing w:after="100"/>
      </w:pPr>
      <w:r>
        <w:rPr>
          <w:color w:val="444444"/>
          <w:sz w:val="22"/>
          <w:szCs w:val="22"/>
        </w:rPr>
        <w:t xml:space="preserve">Cross-Cutting Themes (Ongoing)</w:t>
      </w:r>
    </w:p>
    <w:p>
      <w:pPr>
        <w:pStyle w:val="ListParagraph"/>
        <w:numPr>
          <w:ilvl w:val="0"/>
          <w:numId w:val="2"/>
        </w:numPr>
        <w:spacing w:after="100"/>
      </w:pPr>
      <w:r>
        <w:rPr>
          <w:color w:val="444444"/>
          <w:sz w:val="22"/>
          <w:szCs w:val="22"/>
        </w:rPr>
        <w:t xml:space="preserve">Comorbidity patterns between mental health conditions</w:t>
      </w:r>
    </w:p>
    <w:p>
      <w:pPr>
        <w:pStyle w:val="ListParagraph"/>
        <w:numPr>
          <w:ilvl w:val="0"/>
          <w:numId w:val="2"/>
        </w:numPr>
        <w:spacing w:after="100"/>
      </w:pPr>
      <w:r>
        <w:rPr>
          <w:color w:val="444444"/>
          <w:sz w:val="22"/>
          <w:szCs w:val="22"/>
        </w:rPr>
        <w:t xml:space="preserve">Mental health and cardiovascular risk (the heart-brain axis)</w:t>
      </w:r>
    </w:p>
    <w:p>
      <w:pPr>
        <w:pStyle w:val="ListParagraph"/>
        <w:numPr>
          <w:ilvl w:val="0"/>
          <w:numId w:val="2"/>
        </w:numPr>
        <w:spacing w:after="100"/>
      </w:pPr>
      <w:r>
        <w:rPr>
          <w:color w:val="444444"/>
          <w:sz w:val="22"/>
          <w:szCs w:val="22"/>
        </w:rPr>
        <w:t xml:space="preserve">Digital therapeutics and AI-assisted treatment tools</w:t>
      </w:r>
    </w:p>
    <w:p>
      <w:pPr>
        <w:pStyle w:val="ListParagraph"/>
        <w:numPr>
          <w:ilvl w:val="0"/>
          <w:numId w:val="2"/>
        </w:numPr>
        <w:spacing w:after="100"/>
      </w:pPr>
      <w:r>
        <w:rPr>
          <w:color w:val="444444"/>
          <w:sz w:val="22"/>
          <w:szCs w:val="22"/>
        </w:rPr>
        <w:t xml:space="preserve">Health equity and disparities in mental health outcomes</w:t>
      </w:r>
    </w:p>
    <w:p>
      <w:pPr>
        <w:pStyle w:val="ListParagraph"/>
        <w:numPr>
          <w:ilvl w:val="0"/>
          <w:numId w:val="2"/>
        </w:numPr>
        <w:spacing w:after="100"/>
      </w:pPr>
      <w:r>
        <w:rPr>
          <w:color w:val="444444"/>
          <w:sz w:val="22"/>
          <w:szCs w:val="22"/>
        </w:rPr>
        <w:t xml:space="preserve">Biomarker discovery for diagnosis and treatment matching</w:t>
      </w:r>
    </w:p>
    <w:p>
      <w:pPr>
        <w:pStyle w:val="Heading1"/>
        <w:pageBreakBefore/>
        <w:spacing w:after="100"/>
      </w:pPr>
      <w:r>
        <w:rPr>
          <w:color w:val="444444"/>
          <w:sz w:val="22"/>
          <w:szCs w:val="22"/>
        </w:rPr>
        <w:t xml:space="preserve">6. Ten-Year Research Roadmap</w:t>
      </w:r>
    </w:p>
    <w:p>
      <w:pPr>
        <w:spacing w:after="200"/>
      </w:pPr>
      <w:r>
        <w:rPr>
          <w:color w:val="444444"/>
          <w:sz w:val="22"/>
          <w:szCs w:val="22"/>
        </w:rPr>
        <w:t xml:space="preserve">The following roadmap outlines our year-by-year research goals and milestones.</w:t>
      </w:r>
    </w:p>
    <w:p>
      <w:pPr>
        <w:pStyle w:val="Heading3"/>
        <w:spacing w:after="100"/>
      </w:pPr>
      <w:r>
        <w:rPr>
          <w:color w:val="444444"/>
          <w:sz w:val="22"/>
          <w:szCs w:val="22"/>
        </w:rPr>
        <w:t xml:space="preserve">Year 1 (2027) — Foundation</w:t>
      </w:r>
    </w:p>
    <w:p>
      <w:pPr>
        <w:pStyle w:val="ListParagraph"/>
        <w:numPr>
          <w:ilvl w:val="0"/>
          <w:numId w:val="2"/>
        </w:numPr>
        <w:spacing w:after="100"/>
      </w:pPr>
      <w:r>
        <w:rPr>
          <w:color w:val="444444"/>
          <w:sz w:val="22"/>
          <w:szCs w:val="22"/>
        </w:rPr>
        <w:t xml:space="preserve">Build and deploy core multi-agent AI research pipeline</w:t>
      </w:r>
    </w:p>
    <w:p>
      <w:pPr>
        <w:pStyle w:val="ListParagraph"/>
        <w:numPr>
          <w:ilvl w:val="0"/>
          <w:numId w:val="2"/>
        </w:numPr>
        <w:spacing w:after="100"/>
      </w:pPr>
      <w:r>
        <w:rPr>
          <w:color w:val="444444"/>
          <w:sz w:val="22"/>
          <w:szCs w:val="22"/>
        </w:rPr>
        <w:t xml:space="preserve">Begin daily scanning of PubMed and ClinicalTrials.gov for PTSD research</w:t>
      </w:r>
    </w:p>
    <w:p>
      <w:pPr>
        <w:pStyle w:val="ListParagraph"/>
        <w:numPr>
          <w:ilvl w:val="0"/>
          <w:numId w:val="2"/>
        </w:numPr>
        <w:spacing w:after="100"/>
      </w:pPr>
      <w:r>
        <w:rPr>
          <w:color w:val="444444"/>
          <w:sz w:val="22"/>
          <w:szCs w:val="22"/>
        </w:rPr>
        <w:t xml:space="preserve">Analyze 5,000+ PTSD-related papers from existing literature</w:t>
      </w:r>
    </w:p>
    <w:p>
      <w:pPr>
        <w:pStyle w:val="ListParagraph"/>
        <w:numPr>
          <w:ilvl w:val="0"/>
          <w:numId w:val="2"/>
        </w:numPr>
        <w:spacing w:after="100"/>
      </w:pPr>
      <w:r>
        <w:rPr>
          <w:color w:val="444444"/>
          <w:sz w:val="22"/>
          <w:szCs w:val="22"/>
        </w:rPr>
        <w:t xml:space="preserve">Publish first monthly AI-generated PTSD research digest</w:t>
      </w:r>
    </w:p>
    <w:p>
      <w:pPr>
        <w:pStyle w:val="ListParagraph"/>
        <w:numPr>
          <w:ilvl w:val="0"/>
          <w:numId w:val="2"/>
        </w:numPr>
        <w:spacing w:after="100"/>
      </w:pPr>
      <w:r>
        <w:rPr>
          <w:color w:val="444444"/>
          <w:sz w:val="22"/>
          <w:szCs w:val="22"/>
        </w:rPr>
        <w:t xml:space="preserve">Establish knowledge base with initial 2,000+ curated findings</w:t>
      </w:r>
    </w:p>
    <w:p>
      <w:pPr>
        <w:pStyle w:val="ListParagraph"/>
        <w:numPr>
          <w:ilvl w:val="0"/>
          <w:numId w:val="2"/>
        </w:numPr>
        <w:spacing w:after="100"/>
      </w:pPr>
      <w:r>
        <w:rPr>
          <w:color w:val="444444"/>
          <w:sz w:val="22"/>
          <w:szCs w:val="22"/>
        </w:rPr>
        <w:t xml:space="preserve">Secure IRB relationship for future data access</w:t>
      </w:r>
    </w:p>
    <w:p>
      <w:pPr>
        <w:pStyle w:val="Heading3"/>
        <w:spacing w:after="100"/>
      </w:pPr>
      <w:r>
        <w:rPr>
          <w:color w:val="444444"/>
          <w:sz w:val="22"/>
          <w:szCs w:val="22"/>
        </w:rPr>
        <w:t xml:space="preserve">Year 2 (2028) — Expansion</w:t>
      </w:r>
    </w:p>
    <w:p>
      <w:pPr>
        <w:pStyle w:val="ListParagraph"/>
        <w:numPr>
          <w:ilvl w:val="0"/>
          <w:numId w:val="2"/>
        </w:numPr>
        <w:spacing w:after="100"/>
      </w:pPr>
      <w:r>
        <w:rPr>
          <w:color w:val="444444"/>
          <w:sz w:val="22"/>
          <w:szCs w:val="22"/>
        </w:rPr>
        <w:t xml:space="preserve">Expand scanning to bioRxiv, PsycINFO, and WHO databases</w:t>
      </w:r>
    </w:p>
    <w:p>
      <w:pPr>
        <w:pStyle w:val="ListParagraph"/>
        <w:numPr>
          <w:ilvl w:val="0"/>
          <w:numId w:val="2"/>
        </w:numPr>
        <w:spacing w:after="100"/>
      </w:pPr>
      <w:r>
        <w:rPr>
          <w:color w:val="444444"/>
          <w:sz w:val="22"/>
          <w:szCs w:val="22"/>
        </w:rPr>
        <w:t xml:space="preserve">Add depression as a second research track</w:t>
      </w:r>
    </w:p>
    <w:p>
      <w:pPr>
        <w:pStyle w:val="ListParagraph"/>
        <w:numPr>
          <w:ilvl w:val="0"/>
          <w:numId w:val="2"/>
        </w:numPr>
        <w:spacing w:after="100"/>
      </w:pPr>
      <w:r>
        <w:rPr>
          <w:color w:val="444444"/>
          <w:sz w:val="22"/>
          <w:szCs w:val="22"/>
        </w:rPr>
        <w:t xml:space="preserve">Analyze 15,000+ papers across PTSD and depression</w:t>
      </w:r>
    </w:p>
    <w:p>
      <w:pPr>
        <w:pStyle w:val="ListParagraph"/>
        <w:numPr>
          <w:ilvl w:val="0"/>
          <w:numId w:val="2"/>
        </w:numPr>
        <w:spacing w:after="100"/>
      </w:pPr>
      <w:r>
        <w:rPr>
          <w:color w:val="444444"/>
          <w:sz w:val="22"/>
          <w:szCs w:val="22"/>
        </w:rPr>
        <w:t xml:space="preserve">Publish first AI-generated meta-analysis on PTSD treatment efficacy</w:t>
      </w:r>
    </w:p>
    <w:p>
      <w:pPr>
        <w:pStyle w:val="ListParagraph"/>
        <w:numPr>
          <w:ilvl w:val="0"/>
          <w:numId w:val="2"/>
        </w:numPr>
        <w:spacing w:after="100"/>
      </w:pPr>
      <w:r>
        <w:rPr>
          <w:color w:val="444444"/>
          <w:sz w:val="22"/>
          <w:szCs w:val="22"/>
        </w:rPr>
        <w:t xml:space="preserve">Launch public-facing knowledge base website</w:t>
      </w:r>
    </w:p>
    <w:p>
      <w:pPr>
        <w:pStyle w:val="ListParagraph"/>
        <w:numPr>
          <w:ilvl w:val="0"/>
          <w:numId w:val="2"/>
        </w:numPr>
        <w:spacing w:after="100"/>
      </w:pPr>
      <w:r>
        <w:rPr>
          <w:color w:val="444444"/>
          <w:sz w:val="22"/>
          <w:szCs w:val="22"/>
        </w:rPr>
        <w:t xml:space="preserve">Begin partnerships with 2–3 university research groups</w:t>
      </w:r>
    </w:p>
    <w:p>
      <w:pPr>
        <w:pStyle w:val="Heading3"/>
        <w:spacing w:after="100"/>
      </w:pPr>
      <w:r>
        <w:rPr>
          <w:color w:val="444444"/>
          <w:sz w:val="22"/>
          <w:szCs w:val="22"/>
        </w:rPr>
        <w:t xml:space="preserve">Year 3 (2029) — Deepening</w:t>
      </w:r>
    </w:p>
    <w:p>
      <w:pPr>
        <w:pStyle w:val="ListParagraph"/>
        <w:numPr>
          <w:ilvl w:val="0"/>
          <w:numId w:val="2"/>
        </w:numPr>
        <w:spacing w:after="100"/>
      </w:pPr>
      <w:r>
        <w:rPr>
          <w:color w:val="444444"/>
          <w:sz w:val="22"/>
          <w:szCs w:val="22"/>
        </w:rPr>
        <w:t xml:space="preserve">Add anxiety disorders as third research track</w:t>
      </w:r>
    </w:p>
    <w:p>
      <w:pPr>
        <w:pStyle w:val="ListParagraph"/>
        <w:numPr>
          <w:ilvl w:val="0"/>
          <w:numId w:val="2"/>
        </w:numPr>
        <w:spacing w:after="100"/>
      </w:pPr>
      <w:r>
        <w:rPr>
          <w:color w:val="444444"/>
          <w:sz w:val="22"/>
          <w:szCs w:val="22"/>
        </w:rPr>
        <w:t xml:space="preserve">Deploy advanced pattern detection: cross-condition comorbidity analysis</w:t>
      </w:r>
    </w:p>
    <w:p>
      <w:pPr>
        <w:pStyle w:val="ListParagraph"/>
        <w:numPr>
          <w:ilvl w:val="0"/>
          <w:numId w:val="2"/>
        </w:numPr>
        <w:spacing w:after="100"/>
      </w:pPr>
      <w:r>
        <w:rPr>
          <w:color w:val="444444"/>
          <w:sz w:val="22"/>
          <w:szCs w:val="22"/>
        </w:rPr>
        <w:t xml:space="preserve">Analyze 30,000+ papers across all three domains</w:t>
      </w:r>
    </w:p>
    <w:p>
      <w:pPr>
        <w:pStyle w:val="ListParagraph"/>
        <w:numPr>
          <w:ilvl w:val="0"/>
          <w:numId w:val="2"/>
        </w:numPr>
        <w:spacing w:after="100"/>
      </w:pPr>
      <w:r>
        <w:rPr>
          <w:color w:val="444444"/>
          <w:sz w:val="22"/>
          <w:szCs w:val="22"/>
        </w:rPr>
        <w:t xml:space="preserve">Publish 4 AI-assisted research papers in peer-reviewed journals</w:t>
      </w:r>
    </w:p>
    <w:p>
      <w:pPr>
        <w:pStyle w:val="ListParagraph"/>
        <w:numPr>
          <w:ilvl w:val="0"/>
          <w:numId w:val="2"/>
        </w:numPr>
        <w:spacing w:after="100"/>
      </w:pPr>
      <w:r>
        <w:rPr>
          <w:color w:val="444444"/>
          <w:sz w:val="22"/>
          <w:szCs w:val="22"/>
        </w:rPr>
        <w:t xml:space="preserve">Build predictive models for PTSD treatment response</w:t>
      </w:r>
    </w:p>
    <w:p>
      <w:pPr>
        <w:pStyle w:val="ListParagraph"/>
        <w:numPr>
          <w:ilvl w:val="0"/>
          <w:numId w:val="2"/>
        </w:numPr>
        <w:spacing w:after="100"/>
      </w:pPr>
      <w:r>
        <w:rPr>
          <w:color w:val="444444"/>
          <w:sz w:val="22"/>
          <w:szCs w:val="22"/>
        </w:rPr>
        <w:t xml:space="preserve">Establish data sharing agreements with VA medical centers</w:t>
      </w:r>
    </w:p>
    <w:p>
      <w:pPr>
        <w:pStyle w:val="Heading3"/>
        <w:spacing w:after="100"/>
      </w:pPr>
      <w:r>
        <w:rPr>
          <w:color w:val="444444"/>
          <w:sz w:val="22"/>
          <w:szCs w:val="22"/>
        </w:rPr>
        <w:t xml:space="preserve">Year 4 (2030) — Integration</w:t>
      </w:r>
    </w:p>
    <w:p>
      <w:pPr>
        <w:pStyle w:val="ListParagraph"/>
        <w:numPr>
          <w:ilvl w:val="0"/>
          <w:numId w:val="2"/>
        </w:numPr>
        <w:spacing w:after="100"/>
      </w:pPr>
      <w:r>
        <w:rPr>
          <w:color w:val="444444"/>
          <w:sz w:val="22"/>
          <w:szCs w:val="22"/>
        </w:rPr>
        <w:t xml:space="preserve">Launch the heart-brain axis research track (mental health + cardiovascular risk)</w:t>
      </w:r>
    </w:p>
    <w:p>
      <w:pPr>
        <w:pStyle w:val="ListParagraph"/>
        <w:numPr>
          <w:ilvl w:val="0"/>
          <w:numId w:val="2"/>
        </w:numPr>
        <w:spacing w:after="100"/>
      </w:pPr>
      <w:r>
        <w:rPr>
          <w:color w:val="444444"/>
          <w:sz w:val="22"/>
          <w:szCs w:val="22"/>
        </w:rPr>
        <w:t xml:space="preserve">Deploy NLP analysis of anonymized therapy session transcripts</w:t>
      </w:r>
    </w:p>
    <w:p>
      <w:pPr>
        <w:pStyle w:val="ListParagraph"/>
        <w:numPr>
          <w:ilvl w:val="0"/>
          <w:numId w:val="2"/>
        </w:numPr>
        <w:spacing w:after="100"/>
      </w:pPr>
      <w:r>
        <w:rPr>
          <w:color w:val="444444"/>
          <w:sz w:val="22"/>
          <w:szCs w:val="22"/>
        </w:rPr>
        <w:t xml:space="preserve">Knowledge base reaches 50,000+ curated findings</w:t>
      </w:r>
    </w:p>
    <w:p>
      <w:pPr>
        <w:pStyle w:val="ListParagraph"/>
        <w:numPr>
          <w:ilvl w:val="0"/>
          <w:numId w:val="2"/>
        </w:numPr>
        <w:spacing w:after="100"/>
      </w:pPr>
      <w:r>
        <w:rPr>
          <w:color w:val="444444"/>
          <w:sz w:val="22"/>
          <w:szCs w:val="22"/>
        </w:rPr>
        <w:t xml:space="preserve">Train specialized models for depression biomarker identification</w:t>
      </w:r>
    </w:p>
    <w:p>
      <w:pPr>
        <w:pStyle w:val="ListParagraph"/>
        <w:numPr>
          <w:ilvl w:val="0"/>
          <w:numId w:val="2"/>
        </w:numPr>
        <w:spacing w:after="100"/>
      </w:pPr>
      <w:r>
        <w:rPr>
          <w:color w:val="444444"/>
          <w:sz w:val="22"/>
          <w:szCs w:val="22"/>
        </w:rPr>
        <w:t xml:space="preserve">Publish 8 peer-reviewed papers; present at 3+ major conferences</w:t>
      </w:r>
    </w:p>
    <w:p>
      <w:pPr>
        <w:pStyle w:val="ListParagraph"/>
        <w:numPr>
          <w:ilvl w:val="0"/>
          <w:numId w:val="2"/>
        </w:numPr>
        <w:spacing w:after="100"/>
      </w:pPr>
      <w:r>
        <w:rPr>
          <w:color w:val="444444"/>
          <w:sz w:val="22"/>
          <w:szCs w:val="22"/>
        </w:rPr>
        <w:t xml:space="preserve">Establish clinical advisory board with practicing psychiatrists</w:t>
      </w:r>
    </w:p>
    <w:p>
      <w:pPr>
        <w:pStyle w:val="Heading3"/>
        <w:spacing w:after="100"/>
      </w:pPr>
      <w:r>
        <w:rPr>
          <w:color w:val="444444"/>
          <w:sz w:val="22"/>
          <w:szCs w:val="22"/>
        </w:rPr>
        <w:t xml:space="preserve">Year 5 (2031) — Impact</w:t>
      </w:r>
    </w:p>
    <w:p>
      <w:pPr>
        <w:pStyle w:val="ListParagraph"/>
        <w:numPr>
          <w:ilvl w:val="0"/>
          <w:numId w:val="2"/>
        </w:numPr>
        <w:spacing w:after="100"/>
      </w:pPr>
      <w:r>
        <w:rPr>
          <w:color w:val="444444"/>
          <w:sz w:val="22"/>
          <w:szCs w:val="22"/>
        </w:rPr>
        <w:t xml:space="preserve">Launch real-time clinical evidence dashboard for practitioners</w:t>
      </w:r>
    </w:p>
    <w:p>
      <w:pPr>
        <w:pStyle w:val="ListParagraph"/>
        <w:numPr>
          <w:ilvl w:val="0"/>
          <w:numId w:val="2"/>
        </w:numPr>
        <w:spacing w:after="100"/>
      </w:pPr>
      <w:r>
        <w:rPr>
          <w:color w:val="444444"/>
          <w:sz w:val="22"/>
          <w:szCs w:val="22"/>
        </w:rPr>
        <w:t xml:space="preserve">Integrate genomic data sources for pharmacogenomics research</w:t>
      </w:r>
    </w:p>
    <w:p>
      <w:pPr>
        <w:pStyle w:val="ListParagraph"/>
        <w:numPr>
          <w:ilvl w:val="0"/>
          <w:numId w:val="2"/>
        </w:numPr>
        <w:spacing w:after="100"/>
      </w:pPr>
      <w:r>
        <w:rPr>
          <w:color w:val="444444"/>
          <w:sz w:val="22"/>
          <w:szCs w:val="22"/>
        </w:rPr>
        <w:t xml:space="preserve">Begin longitudinal outcome tracking in partnership with health systems</w:t>
      </w:r>
    </w:p>
    <w:p>
      <w:pPr>
        <w:pStyle w:val="ListParagraph"/>
        <w:numPr>
          <w:ilvl w:val="0"/>
          <w:numId w:val="2"/>
        </w:numPr>
        <w:spacing w:after="100"/>
      </w:pPr>
      <w:r>
        <w:rPr>
          <w:color w:val="444444"/>
          <w:sz w:val="22"/>
          <w:szCs w:val="22"/>
        </w:rPr>
        <w:t xml:space="preserve">Publish first comprehensive AI-generated systematic review</w:t>
      </w:r>
    </w:p>
    <w:p>
      <w:pPr>
        <w:pStyle w:val="ListParagraph"/>
        <w:numPr>
          <w:ilvl w:val="0"/>
          <w:numId w:val="2"/>
        </w:numPr>
        <w:spacing w:after="100"/>
      </w:pPr>
      <w:r>
        <w:rPr>
          <w:color w:val="444444"/>
          <w:sz w:val="22"/>
          <w:szCs w:val="22"/>
        </w:rPr>
        <w:t xml:space="preserve">Knowledge base reaches 100,000+ findings with confidence scoring</w:t>
      </w:r>
    </w:p>
    <w:p>
      <w:pPr>
        <w:pStyle w:val="ListParagraph"/>
        <w:numPr>
          <w:ilvl w:val="0"/>
          <w:numId w:val="2"/>
        </w:numPr>
        <w:spacing w:after="100"/>
      </w:pPr>
      <w:r>
        <w:rPr>
          <w:color w:val="444444"/>
          <w:sz w:val="22"/>
          <w:szCs w:val="22"/>
        </w:rPr>
        <w:t xml:space="preserve">Hire first full-time research scientist to complement AI systems</w:t>
      </w:r>
    </w:p>
    <w:p>
      <w:pPr>
        <w:pStyle w:val="Heading3"/>
        <w:spacing w:after="100"/>
      </w:pPr>
      <w:r>
        <w:rPr>
          <w:color w:val="444444"/>
          <w:sz w:val="22"/>
          <w:szCs w:val="22"/>
        </w:rPr>
        <w:t xml:space="preserve">Year 6 (2032) — Scale</w:t>
      </w:r>
    </w:p>
    <w:p>
      <w:pPr>
        <w:pStyle w:val="ListParagraph"/>
        <w:numPr>
          <w:ilvl w:val="0"/>
          <w:numId w:val="2"/>
        </w:numPr>
        <w:spacing w:after="100"/>
      </w:pPr>
      <w:r>
        <w:rPr>
          <w:color w:val="444444"/>
          <w:sz w:val="22"/>
          <w:szCs w:val="22"/>
        </w:rPr>
        <w:t xml:space="preserve">Deploy multilingual scanning (Spanish, Mandarin, Portuguese)</w:t>
      </w:r>
    </w:p>
    <w:p>
      <w:pPr>
        <w:pStyle w:val="ListParagraph"/>
        <w:numPr>
          <w:ilvl w:val="0"/>
          <w:numId w:val="2"/>
        </w:numPr>
        <w:spacing w:after="100"/>
      </w:pPr>
      <w:r>
        <w:rPr>
          <w:color w:val="444444"/>
          <w:sz w:val="22"/>
          <w:szCs w:val="22"/>
        </w:rPr>
        <w:t xml:space="preserve">Launch digital phenotyping research track (wearable data + mental health)</w:t>
      </w:r>
    </w:p>
    <w:p>
      <w:pPr>
        <w:pStyle w:val="ListParagraph"/>
        <w:numPr>
          <w:ilvl w:val="0"/>
          <w:numId w:val="2"/>
        </w:numPr>
        <w:spacing w:after="100"/>
      </w:pPr>
      <w:r>
        <w:rPr>
          <w:color w:val="444444"/>
          <w:sz w:val="22"/>
          <w:szCs w:val="22"/>
        </w:rPr>
        <w:t xml:space="preserve">Build treatment matching recommendation engine prototype</w:t>
      </w:r>
    </w:p>
    <w:p>
      <w:pPr>
        <w:pStyle w:val="ListParagraph"/>
        <w:numPr>
          <w:ilvl w:val="0"/>
          <w:numId w:val="2"/>
        </w:numPr>
        <w:spacing w:after="100"/>
      </w:pPr>
      <w:r>
        <w:rPr>
          <w:color w:val="444444"/>
          <w:sz w:val="22"/>
          <w:szCs w:val="22"/>
        </w:rPr>
        <w:t xml:space="preserve">Publish 12+ peer-reviewed papers annually</w:t>
      </w:r>
    </w:p>
    <w:p>
      <w:pPr>
        <w:pStyle w:val="ListParagraph"/>
        <w:numPr>
          <w:ilvl w:val="0"/>
          <w:numId w:val="2"/>
        </w:numPr>
        <w:spacing w:after="100"/>
      </w:pPr>
      <w:r>
        <w:rPr>
          <w:color w:val="444444"/>
          <w:sz w:val="22"/>
          <w:szCs w:val="22"/>
        </w:rPr>
        <w:t xml:space="preserve">Begin policy research: AI-generated policy briefs for legislators</w:t>
      </w:r>
    </w:p>
    <w:p>
      <w:pPr>
        <w:pStyle w:val="ListParagraph"/>
        <w:numPr>
          <w:ilvl w:val="0"/>
          <w:numId w:val="2"/>
        </w:numPr>
        <w:spacing w:after="100"/>
      </w:pPr>
      <w:r>
        <w:rPr>
          <w:color w:val="444444"/>
          <w:sz w:val="22"/>
          <w:szCs w:val="22"/>
        </w:rPr>
        <w:t xml:space="preserve">Partner with 10+ university research groups nationally</w:t>
      </w:r>
    </w:p>
    <w:p>
      <w:pPr>
        <w:pStyle w:val="Heading3"/>
        <w:spacing w:after="100"/>
      </w:pPr>
      <w:r>
        <w:rPr>
          <w:color w:val="444444"/>
          <w:sz w:val="22"/>
          <w:szCs w:val="22"/>
        </w:rPr>
        <w:t xml:space="preserve">Year 7 (2033) — Innovation</w:t>
      </w:r>
    </w:p>
    <w:p>
      <w:pPr>
        <w:pStyle w:val="ListParagraph"/>
        <w:numPr>
          <w:ilvl w:val="0"/>
          <w:numId w:val="2"/>
        </w:numPr>
        <w:spacing w:after="100"/>
      </w:pPr>
      <w:r>
        <w:rPr>
          <w:color w:val="444444"/>
          <w:sz w:val="22"/>
          <w:szCs w:val="22"/>
        </w:rPr>
        <w:t xml:space="preserve">Deploy AI-designed clinical trial protocols for mental health interventions</w:t>
      </w:r>
    </w:p>
    <w:p>
      <w:pPr>
        <w:pStyle w:val="ListParagraph"/>
        <w:numPr>
          <w:ilvl w:val="0"/>
          <w:numId w:val="2"/>
        </w:numPr>
        <w:spacing w:after="100"/>
      </w:pPr>
      <w:r>
        <w:rPr>
          <w:color w:val="444444"/>
          <w:sz w:val="22"/>
          <w:szCs w:val="22"/>
        </w:rPr>
        <w:t xml:space="preserve">Launch automated hypothesis generation system</w:t>
      </w:r>
    </w:p>
    <w:p>
      <w:pPr>
        <w:pStyle w:val="ListParagraph"/>
        <w:numPr>
          <w:ilvl w:val="0"/>
          <w:numId w:val="2"/>
        </w:numPr>
        <w:spacing w:after="100"/>
      </w:pPr>
      <w:r>
        <w:rPr>
          <w:color w:val="444444"/>
          <w:sz w:val="22"/>
          <w:szCs w:val="22"/>
        </w:rPr>
        <w:t xml:space="preserve">Begin international research partnerships (UK, EU, Australia)</w:t>
      </w:r>
    </w:p>
    <w:p>
      <w:pPr>
        <w:pStyle w:val="ListParagraph"/>
        <w:numPr>
          <w:ilvl w:val="0"/>
          <w:numId w:val="2"/>
        </w:numPr>
        <w:spacing w:after="100"/>
      </w:pPr>
      <w:r>
        <w:rPr>
          <w:color w:val="444444"/>
          <w:sz w:val="22"/>
          <w:szCs w:val="22"/>
        </w:rPr>
        <w:t xml:space="preserve">Release open-source AI research tools for the broader scientific community</w:t>
      </w:r>
    </w:p>
    <w:p>
      <w:pPr>
        <w:pStyle w:val="ListParagraph"/>
        <w:numPr>
          <w:ilvl w:val="0"/>
          <w:numId w:val="2"/>
        </w:numPr>
        <w:spacing w:after="100"/>
      </w:pPr>
      <w:r>
        <w:rPr>
          <w:color w:val="444444"/>
          <w:sz w:val="22"/>
          <w:szCs w:val="22"/>
        </w:rPr>
        <w:t xml:space="preserve">Knowledge base reaches 200,000+ curated findings</w:t>
      </w:r>
    </w:p>
    <w:p>
      <w:pPr>
        <w:pStyle w:val="ListParagraph"/>
        <w:numPr>
          <w:ilvl w:val="0"/>
          <w:numId w:val="2"/>
        </w:numPr>
        <w:spacing w:after="100"/>
      </w:pPr>
      <w:r>
        <w:rPr>
          <w:color w:val="444444"/>
          <w:sz w:val="22"/>
          <w:szCs w:val="22"/>
        </w:rPr>
        <w:t xml:space="preserve">Treatment matching engine enters pilot testing with 3 clinics</w:t>
      </w:r>
    </w:p>
    <w:p>
      <w:pPr>
        <w:pStyle w:val="Heading3"/>
        <w:spacing w:after="100"/>
      </w:pPr>
      <w:r>
        <w:rPr>
          <w:color w:val="444444"/>
          <w:sz w:val="22"/>
          <w:szCs w:val="22"/>
        </w:rPr>
        <w:t xml:space="preserve">Year 8 (2034) — Translation</w:t>
      </w:r>
    </w:p>
    <w:p>
      <w:pPr>
        <w:pStyle w:val="ListParagraph"/>
        <w:numPr>
          <w:ilvl w:val="0"/>
          <w:numId w:val="2"/>
        </w:numPr>
        <w:spacing w:after="100"/>
      </w:pPr>
      <w:r>
        <w:rPr>
          <w:color w:val="444444"/>
          <w:sz w:val="22"/>
          <w:szCs w:val="22"/>
        </w:rPr>
        <w:t xml:space="preserve">Clinical decision support tool enters formal validation studies</w:t>
      </w:r>
    </w:p>
    <w:p>
      <w:pPr>
        <w:pStyle w:val="ListParagraph"/>
        <w:numPr>
          <w:ilvl w:val="0"/>
          <w:numId w:val="2"/>
        </w:numPr>
        <w:spacing w:after="100"/>
      </w:pPr>
      <w:r>
        <w:rPr>
          <w:color w:val="444444"/>
          <w:sz w:val="22"/>
          <w:szCs w:val="22"/>
        </w:rPr>
        <w:t xml:space="preserve">Launch patient-facing mental health insights platform</w:t>
      </w:r>
    </w:p>
    <w:p>
      <w:pPr>
        <w:pStyle w:val="ListParagraph"/>
        <w:numPr>
          <w:ilvl w:val="0"/>
          <w:numId w:val="2"/>
        </w:numPr>
        <w:spacing w:after="100"/>
      </w:pPr>
      <w:r>
        <w:rPr>
          <w:color w:val="444444"/>
          <w:sz w:val="22"/>
          <w:szCs w:val="22"/>
        </w:rPr>
        <w:t xml:space="preserve">Publish definitive AI-driven atlas of mental health treatments and outcomes</w:t>
      </w:r>
    </w:p>
    <w:p>
      <w:pPr>
        <w:pStyle w:val="ListParagraph"/>
        <w:numPr>
          <w:ilvl w:val="0"/>
          <w:numId w:val="2"/>
        </w:numPr>
        <w:spacing w:after="100"/>
      </w:pPr>
      <w:r>
        <w:rPr>
          <w:color w:val="444444"/>
          <w:sz w:val="22"/>
          <w:szCs w:val="22"/>
        </w:rPr>
        <w:t xml:space="preserve">Begin FDA pre-submission process for clinical decision support software</w:t>
      </w:r>
    </w:p>
    <w:p>
      <w:pPr>
        <w:pStyle w:val="ListParagraph"/>
        <w:numPr>
          <w:ilvl w:val="0"/>
          <w:numId w:val="2"/>
        </w:numPr>
        <w:spacing w:after="100"/>
      </w:pPr>
      <w:r>
        <w:rPr>
          <w:color w:val="444444"/>
          <w:sz w:val="22"/>
          <w:szCs w:val="22"/>
        </w:rPr>
        <w:t xml:space="preserve">Expand to 5+ international research partnerships</w:t>
      </w:r>
    </w:p>
    <w:p>
      <w:pPr>
        <w:pStyle w:val="ListParagraph"/>
        <w:numPr>
          <w:ilvl w:val="0"/>
          <w:numId w:val="2"/>
        </w:numPr>
        <w:spacing w:after="100"/>
      </w:pPr>
      <w:r>
        <w:rPr>
          <w:color w:val="444444"/>
          <w:sz w:val="22"/>
          <w:szCs w:val="22"/>
        </w:rPr>
        <w:t xml:space="preserve">Annual research output exceeds 20 peer-reviewed publications</w:t>
      </w:r>
    </w:p>
    <w:p>
      <w:pPr>
        <w:pStyle w:val="Heading3"/>
        <w:spacing w:after="100"/>
      </w:pPr>
      <w:r>
        <w:rPr>
          <w:color w:val="444444"/>
          <w:sz w:val="22"/>
          <w:szCs w:val="22"/>
        </w:rPr>
        <w:t xml:space="preserve">Year 9 (2035) — Leadership</w:t>
      </w:r>
    </w:p>
    <w:p>
      <w:pPr>
        <w:pStyle w:val="ListParagraph"/>
        <w:numPr>
          <w:ilvl w:val="0"/>
          <w:numId w:val="2"/>
        </w:numPr>
        <w:spacing w:after="100"/>
      </w:pPr>
      <w:r>
        <w:rPr>
          <w:color w:val="444444"/>
          <w:sz w:val="22"/>
          <w:szCs w:val="22"/>
        </w:rPr>
        <w:t xml:space="preserve">Establish MindPulse AI as the recognized gold-standard knowledge base for mental health research</w:t>
      </w:r>
    </w:p>
    <w:p>
      <w:pPr>
        <w:pStyle w:val="ListParagraph"/>
        <w:numPr>
          <w:ilvl w:val="0"/>
          <w:numId w:val="2"/>
        </w:numPr>
        <w:spacing w:after="100"/>
      </w:pPr>
      <w:r>
        <w:rPr>
          <w:color w:val="444444"/>
          <w:sz w:val="22"/>
          <w:szCs w:val="22"/>
        </w:rPr>
        <w:t xml:space="preserve">Clinical tools in active use at 10+ healthcare systems</w:t>
      </w:r>
    </w:p>
    <w:p>
      <w:pPr>
        <w:pStyle w:val="ListParagraph"/>
        <w:numPr>
          <w:ilvl w:val="0"/>
          <w:numId w:val="2"/>
        </w:numPr>
        <w:spacing w:after="100"/>
      </w:pPr>
      <w:r>
        <w:rPr>
          <w:color w:val="444444"/>
          <w:sz w:val="22"/>
          <w:szCs w:val="22"/>
        </w:rPr>
        <w:t xml:space="preserve">Host first annual MindPulse AI Mental Health Research Conference</w:t>
      </w:r>
    </w:p>
    <w:p>
      <w:pPr>
        <w:pStyle w:val="ListParagraph"/>
        <w:numPr>
          <w:ilvl w:val="0"/>
          <w:numId w:val="2"/>
        </w:numPr>
        <w:spacing w:after="100"/>
      </w:pPr>
      <w:r>
        <w:rPr>
          <w:color w:val="444444"/>
          <w:sz w:val="22"/>
          <w:szCs w:val="22"/>
        </w:rPr>
        <w:t xml:space="preserve">Launch fellowship program for researchers learning AI-assisted methods</w:t>
      </w:r>
    </w:p>
    <w:p>
      <w:pPr>
        <w:pStyle w:val="ListParagraph"/>
        <w:numPr>
          <w:ilvl w:val="0"/>
          <w:numId w:val="2"/>
        </w:numPr>
        <w:spacing w:after="100"/>
      </w:pPr>
      <w:r>
        <w:rPr>
          <w:color w:val="444444"/>
          <w:sz w:val="22"/>
          <w:szCs w:val="22"/>
        </w:rPr>
        <w:t xml:space="preserve">Begin rare and underserved condition expansion (OCD, eating disorders, bipolar)</w:t>
      </w:r>
    </w:p>
    <w:p>
      <w:pPr>
        <w:pStyle w:val="ListParagraph"/>
        <w:numPr>
          <w:ilvl w:val="0"/>
          <w:numId w:val="2"/>
        </w:numPr>
        <w:spacing w:after="100"/>
      </w:pPr>
      <w:r>
        <w:rPr>
          <w:color w:val="444444"/>
          <w:sz w:val="22"/>
          <w:szCs w:val="22"/>
        </w:rPr>
        <w:t xml:space="preserve">Policy recommendations influence at least one state-level mental health initiative</w:t>
      </w:r>
    </w:p>
    <w:p>
      <w:pPr>
        <w:pStyle w:val="Heading3"/>
        <w:spacing w:after="100"/>
      </w:pPr>
      <w:r>
        <w:rPr>
          <w:color w:val="444444"/>
          <w:sz w:val="22"/>
          <w:szCs w:val="22"/>
        </w:rPr>
        <w:t xml:space="preserve">Year 10 (2036) — Legacy</w:t>
      </w:r>
    </w:p>
    <w:p>
      <w:pPr>
        <w:pStyle w:val="ListParagraph"/>
        <w:numPr>
          <w:ilvl w:val="0"/>
          <w:numId w:val="2"/>
        </w:numPr>
        <w:spacing w:after="100"/>
      </w:pPr>
      <w:r>
        <w:rPr>
          <w:color w:val="444444"/>
          <w:sz w:val="22"/>
          <w:szCs w:val="22"/>
        </w:rPr>
        <w:t xml:space="preserve">Knowledge base contains 500,000+ curated, cross-referenced findings</w:t>
      </w:r>
    </w:p>
    <w:p>
      <w:pPr>
        <w:pStyle w:val="ListParagraph"/>
        <w:numPr>
          <w:ilvl w:val="0"/>
          <w:numId w:val="2"/>
        </w:numPr>
        <w:spacing w:after="100"/>
      </w:pPr>
      <w:r>
        <w:rPr>
          <w:color w:val="444444"/>
          <w:sz w:val="22"/>
          <w:szCs w:val="22"/>
        </w:rPr>
        <w:t xml:space="preserve">Fully autonomous research pipeline requires minimal human oversight for routine operations</w:t>
      </w:r>
    </w:p>
    <w:p>
      <w:pPr>
        <w:pStyle w:val="ListParagraph"/>
        <w:numPr>
          <w:ilvl w:val="0"/>
          <w:numId w:val="2"/>
        </w:numPr>
        <w:spacing w:after="100"/>
      </w:pPr>
      <w:r>
        <w:rPr>
          <w:color w:val="444444"/>
          <w:sz w:val="22"/>
          <w:szCs w:val="22"/>
        </w:rPr>
        <w:t xml:space="preserve">Clinical tools validated and deployed across 25+ healthcare systems</w:t>
      </w:r>
    </w:p>
    <w:p>
      <w:pPr>
        <w:pStyle w:val="ListParagraph"/>
        <w:numPr>
          <w:ilvl w:val="0"/>
          <w:numId w:val="2"/>
        </w:numPr>
        <w:spacing w:after="100"/>
      </w:pPr>
      <w:r>
        <w:rPr>
          <w:color w:val="444444"/>
          <w:sz w:val="22"/>
          <w:szCs w:val="22"/>
        </w:rPr>
        <w:t xml:space="preserve">Recognized by NIH/NIMH as an official research resource</w:t>
      </w:r>
    </w:p>
    <w:p>
      <w:pPr>
        <w:pStyle w:val="ListParagraph"/>
        <w:numPr>
          <w:ilvl w:val="0"/>
          <w:numId w:val="2"/>
        </w:numPr>
        <w:spacing w:after="100"/>
      </w:pPr>
      <w:r>
        <w:rPr>
          <w:color w:val="444444"/>
          <w:sz w:val="22"/>
          <w:szCs w:val="22"/>
        </w:rPr>
        <w:t xml:space="preserve">Annual operating budget exceeds $5M with diversified revenue</w:t>
      </w:r>
    </w:p>
    <w:p>
      <w:pPr>
        <w:pStyle w:val="ListParagraph"/>
        <w:numPr>
          <w:ilvl w:val="0"/>
          <w:numId w:val="2"/>
        </w:numPr>
        <w:spacing w:after="100"/>
      </w:pPr>
      <w:r>
        <w:rPr>
          <w:color w:val="444444"/>
          <w:sz w:val="22"/>
          <w:szCs w:val="22"/>
        </w:rPr>
        <w:t xml:space="preserve">Model replicated for other disease domains (cardiovascular, neurodegenerative)</w:t>
      </w:r>
    </w:p>
    <w:p>
      <w:pPr>
        <w:pStyle w:val="Heading1"/>
        <w:pageBreakBefore/>
        <w:spacing w:after="100"/>
      </w:pPr>
      <w:r>
        <w:rPr>
          <w:color w:val="444444"/>
          <w:sz w:val="22"/>
          <w:szCs w:val="22"/>
        </w:rPr>
        <w:t xml:space="preserve">7. Ten-Year Revenue Plan</w:t>
      </w:r>
    </w:p>
    <w:p>
      <w:pPr>
        <w:spacing w:after="100"/>
      </w:pPr>
      <w:r>
        <w:rPr>
          <w:color w:val="444444"/>
          <w:sz w:val="22"/>
          <w:szCs w:val="22"/>
        </w:rPr>
        <w:t xml:space="preserve">As a 501(c)(3) non-profit, MindPulse AI will rely on diversified revenue streams. The following table projects annual revenue by source over our first decade.</w:t>
      </w:r>
    </w:p>
    <w:p>
      <w:pPr>
        <w:spacing w:after="200"/>
      </w:pPr>
      <w:r>
        <w:rPr>
          <w:i/>
          <w:iCs/>
          <w:color w:val="444444"/>
          <w:sz w:val="22"/>
          <w:szCs w:val="22"/>
        </w:rPr>
        <w:t xml:space="preserve">All figures in USD ($). Revenue projections are conservative and assume gradual grant success and organic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200"/>
        <w:gridCol w:w="1200"/>
        <w:gridCol w:w="1200"/>
        <w:gridCol w:w="1100"/>
        <w:gridCol w:w="1100"/>
        <w:gridCol w:w="1260"/>
      </w:tblGrid>
      <w:tr>
        <w:tc>
          <w:tcPr>
            <w:tcW w:type="dxa" w:w="11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Grants</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Donations</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Services</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Subscriptions</w:t>
            </w:r>
          </w:p>
        </w:tc>
        <w:tc>
          <w:tcPr>
            <w:tcW w:type="dxa" w:w="11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Sponsors</w:t>
            </w:r>
          </w:p>
        </w:tc>
        <w:tc>
          <w:tcPr>
            <w:tcW w:type="dxa" w:w="11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Licensing</w:t>
            </w:r>
          </w:p>
        </w:tc>
        <w:tc>
          <w:tcPr>
            <w:tcW w:type="dxa" w:w="12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Year 1</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$25,000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2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bCs/>
                <w:color w:val="444444"/>
                <w:sz w:val="20"/>
                <w:szCs w:val="20"/>
              </w:rPr>
              <w:t xml:space="preserve">$40,000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Year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$75,000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$30,000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$115,000</w:t>
            </w:r>
          </w:p>
        </w:tc>
      </w:tr>
      <w:tr>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Year 3</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2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bCs/>
                <w:color w:val="444444"/>
                <w:sz w:val="20"/>
                <w:szCs w:val="20"/>
              </w:rPr>
              <w:t xml:space="preserve">$240,000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Year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$75,000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$30,000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$430,000</w:t>
            </w:r>
          </w:p>
        </w:tc>
      </w:tr>
      <w:tr>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Year 5</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$400,000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$60,000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$40,000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w:t>
            </w:r>
          </w:p>
        </w:tc>
        <w:tc>
          <w:tcPr>
            <w:tcW w:type="dxa" w:w="12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bCs/>
                <w:color w:val="444444"/>
                <w:sz w:val="20"/>
                <w:szCs w:val="20"/>
              </w:rPr>
              <w:t xml:space="preserve">$710,000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Year 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$60,000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$25,000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$1,035,000</w:t>
            </w:r>
          </w:p>
        </w:tc>
      </w:tr>
      <w:tr>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Year 7</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$700,000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$80,000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$50,000</w:t>
            </w:r>
          </w:p>
        </w:tc>
        <w:tc>
          <w:tcPr>
            <w:tcW w:type="dxa" w:w="12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bCs/>
                <w:color w:val="444444"/>
                <w:sz w:val="20"/>
                <w:szCs w:val="20"/>
              </w:rPr>
              <w:t xml:space="preserve">$1,380,000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Year 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$900,000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$250,000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$300,000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$200,000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$75,000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$1,825,000</w:t>
            </w:r>
          </w:p>
        </w:tc>
      </w:tr>
      <w:tr>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b/>
                <w:bCs/>
                <w:color w:val="444444"/>
                <w:sz w:val="20"/>
                <w:szCs w:val="20"/>
              </w:rPr>
              <w:t xml:space="preserve">Year 9</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$1,200,000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$350,000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$400,000</w:t>
            </w:r>
          </w:p>
        </w:tc>
        <w:tc>
          <w:tcPr>
            <w:tcW w:type="dxa" w:w="12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$300,000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$125,000</w:t>
            </w:r>
          </w:p>
        </w:tc>
        <w:tc>
          <w:tcPr>
            <w:tcW w:type="dxa" w:w="11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$100,000</w:t>
            </w:r>
          </w:p>
        </w:tc>
        <w:tc>
          <w:tcPr>
            <w:tcW w:type="dxa" w:w="12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b/>
                <w:bCs/>
                <w:color w:val="444444"/>
                <w:sz w:val="20"/>
                <w:szCs w:val="20"/>
              </w:rPr>
              <w:t xml:space="preserve">$2,475,000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Year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$500,000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$600,000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$450,000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$175,000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444444"/>
                <w:sz w:val="20"/>
                <w:szCs w:val="20"/>
              </w:rPr>
              <w:t xml:space="preserve">$150,000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$3,375,000</w:t>
            </w:r>
          </w:p>
        </w:tc>
      </w:tr>
    </w:tbl>
    <w:p>
      <w:pPr>
        <w:pStyle w:val="Heading2"/>
        <w:spacing w:after="100"/>
      </w:pPr>
      <w:r>
        <w:rPr>
          <w:color w:val="444444"/>
          <w:sz w:val="22"/>
          <w:szCs w:val="22"/>
        </w:rPr>
        <w:t xml:space="preserve">Revenue Stream Descriptions</w:t>
      </w:r>
    </w:p>
    <w:p>
      <w:pPr>
        <w:pStyle w:val="Heading3"/>
        <w:spacing w:after="100"/>
      </w:pPr>
      <w:r>
        <w:rPr>
          <w:color w:val="444444"/>
          <w:sz w:val="22"/>
          <w:szCs w:val="22"/>
        </w:rPr>
        <w:t xml:space="preserve">Grants (Primary Revenue Source)</w:t>
      </w:r>
    </w:p>
    <w:p>
      <w:pPr>
        <w:spacing w:after="100"/>
      </w:pPr>
      <w:r>
        <w:rPr>
          <w:color w:val="444444"/>
          <w:sz w:val="22"/>
          <w:szCs w:val="22"/>
        </w:rPr>
        <w:t xml:space="preserve">Federal grants from NIH (R21, R01), NIMH, NSF, and SAMHSA. State-level mental health innovation grants from Texas and other states. Private foundation grants from organizations like the Brain &amp; Behavior Research Foundation, American Foundation for Suicide Prevention, and Robert Wood Johnson Foundation.</w:t>
      </w:r>
    </w:p>
    <w:p>
      <w:pPr>
        <w:pStyle w:val="Heading3"/>
        <w:spacing w:after="100"/>
      </w:pPr>
      <w:r>
        <w:rPr>
          <w:color w:val="444444"/>
          <w:sz w:val="22"/>
          <w:szCs w:val="22"/>
        </w:rPr>
        <w:t xml:space="preserve">Individual and Corporate Donations</w:t>
      </w:r>
    </w:p>
    <w:p>
      <w:pPr>
        <w:spacing w:after="100"/>
      </w:pPr>
      <w:r>
        <w:rPr>
          <w:color w:val="444444"/>
          <w:sz w:val="22"/>
          <w:szCs w:val="22"/>
        </w:rPr>
        <w:t xml:space="preserve">Tax-deductible contributions from individuals, corporate giving programs, and mental health advocacy organizations. Annual giving campaigns, major donor cultivation, and planned giving programs.</w:t>
      </w:r>
    </w:p>
    <w:p>
      <w:pPr>
        <w:pStyle w:val="Heading3"/>
        <w:spacing w:after="100"/>
      </w:pPr>
      <w:r>
        <w:rPr>
          <w:color w:val="444444"/>
          <w:sz w:val="22"/>
          <w:szCs w:val="22"/>
        </w:rPr>
        <w:t xml:space="preserve">Research Services</w:t>
      </w:r>
    </w:p>
    <w:p>
      <w:pPr>
        <w:spacing w:after="100"/>
      </w:pPr>
      <w:r>
        <w:rPr>
          <w:color w:val="444444"/>
          <w:sz w:val="22"/>
          <w:szCs w:val="22"/>
        </w:rPr>
        <w:t xml:space="preserve">Custom AI-assisted literature reviews for pharmaceutical companies, academic institutions, and healthcare systems. Consulting on AI research methodology. Contract research for specific mental health questions.</w:t>
      </w:r>
    </w:p>
    <w:p>
      <w:pPr>
        <w:pStyle w:val="Heading3"/>
        <w:spacing w:after="100"/>
      </w:pPr>
      <w:r>
        <w:rPr>
          <w:color w:val="444444"/>
          <w:sz w:val="22"/>
          <w:szCs w:val="22"/>
        </w:rPr>
        <w:t xml:space="preserve">Subscriptions</w:t>
      </w:r>
    </w:p>
    <w:p>
      <w:pPr>
        <w:spacing w:after="100"/>
      </w:pPr>
      <w:r>
        <w:rPr>
          <w:color w:val="444444"/>
          <w:sz w:val="22"/>
          <w:szCs w:val="22"/>
        </w:rPr>
        <w:t xml:space="preserve">Premium access to the MindPulse knowledge base, advanced search features, API access for institutional researchers, and priority research digests for healthcare systems.</w:t>
      </w:r>
    </w:p>
    <w:p>
      <w:pPr>
        <w:pStyle w:val="Heading3"/>
        <w:spacing w:after="100"/>
      </w:pPr>
      <w:r>
        <w:rPr>
          <w:color w:val="444444"/>
          <w:sz w:val="22"/>
          <w:szCs w:val="22"/>
        </w:rPr>
        <w:t xml:space="preserve">Corporate Sponsorships</w:t>
      </w:r>
    </w:p>
    <w:p>
      <w:pPr>
        <w:spacing w:after="100"/>
      </w:pPr>
      <w:r>
        <w:rPr>
          <w:color w:val="444444"/>
          <w:sz w:val="22"/>
          <w:szCs w:val="22"/>
        </w:rPr>
        <w:t xml:space="preserve">Conference sponsorships, research track sponsorships (non-influence), and brand partnerships with mental health-aligned organizations.</w:t>
      </w:r>
    </w:p>
    <w:p>
      <w:pPr>
        <w:pStyle w:val="Heading3"/>
        <w:spacing w:after="100"/>
      </w:pPr>
      <w:r>
        <w:rPr>
          <w:color w:val="444444"/>
          <w:sz w:val="22"/>
          <w:szCs w:val="22"/>
        </w:rPr>
        <w:t xml:space="preserve">Licensing</w:t>
      </w:r>
    </w:p>
    <w:p>
      <w:pPr>
        <w:spacing w:after="100"/>
      </w:pPr>
      <w:r>
        <w:rPr>
          <w:color w:val="444444"/>
          <w:sz w:val="22"/>
          <w:szCs w:val="22"/>
        </w:rPr>
        <w:t xml:space="preserve">Licensing of AI models, tools, and clinical decision support software to healthcare systems, EHR vendors, and international research organizations.</w:t>
      </w:r>
    </w:p>
    <w:p>
      <w:pPr>
        <w:pStyle w:val="Heading1"/>
        <w:pageBreakBefore/>
        <w:spacing w:after="100"/>
      </w:pPr>
      <w:r>
        <w:rPr>
          <w:color w:val="444444"/>
          <w:sz w:val="22"/>
          <w:szCs w:val="22"/>
        </w:rPr>
        <w:t xml:space="preserve">8. Organizational Structure</w:t>
      </w:r>
    </w:p>
    <w:p>
      <w:pPr>
        <w:pStyle w:val="Heading2"/>
        <w:spacing w:after="100"/>
      </w:pPr>
      <w:r>
        <w:rPr>
          <w:color w:val="444444"/>
          <w:sz w:val="22"/>
          <w:szCs w:val="22"/>
        </w:rPr>
        <w:t xml:space="preserve">Legal Structure</w:t>
      </w:r>
    </w:p>
    <w:p>
      <w:pPr>
        <w:spacing w:after="100"/>
      </w:pPr>
      <w:r>
        <w:rPr>
          <w:color w:val="444444"/>
          <w:sz w:val="22"/>
          <w:szCs w:val="22"/>
        </w:rPr>
        <w:t xml:space="preserve">MindPulse AI Research Foundation will be incorporated as a Texas non-profit corporation and will apply for 501(c)(3) tax-exempt status with the IRS. The organization will be governed by a board of directors with a minimum of three members.</w:t>
      </w:r>
    </w:p>
    <w:p>
      <w:pPr>
        <w:pStyle w:val="Heading2"/>
        <w:spacing w:after="100"/>
      </w:pPr>
      <w:r>
        <w:rPr>
          <w:color w:val="444444"/>
          <w:sz w:val="22"/>
          <w:szCs w:val="22"/>
        </w:rPr>
        <w:t xml:space="preserve">Board of Directors (Target Composition)</w:t>
      </w:r>
    </w:p>
    <w:p>
      <w:pPr>
        <w:pStyle w:val="ListParagraph"/>
        <w:numPr>
          <w:ilvl w:val="0"/>
          <w:numId w:val="2"/>
        </w:numPr>
        <w:spacing w:after="100"/>
      </w:pPr>
      <w:r>
        <w:rPr>
          <w:color w:val="444444"/>
          <w:sz w:val="22"/>
          <w:szCs w:val="22"/>
        </w:rPr>
        <w:t xml:space="preserve">Founder/Executive Director: Levi Moses</w:t>
      </w:r>
    </w:p>
    <w:p>
      <w:pPr>
        <w:pStyle w:val="ListParagraph"/>
        <w:numPr>
          <w:ilvl w:val="0"/>
          <w:numId w:val="2"/>
        </w:numPr>
        <w:spacing w:after="100"/>
      </w:pPr>
      <w:r>
        <w:rPr>
          <w:color w:val="444444"/>
          <w:sz w:val="22"/>
          <w:szCs w:val="22"/>
        </w:rPr>
        <w:t xml:space="preserve">Clinical Advisor: A licensed psychiatrist or psychologist with research experience</w:t>
      </w:r>
    </w:p>
    <w:p>
      <w:pPr>
        <w:pStyle w:val="ListParagraph"/>
        <w:numPr>
          <w:ilvl w:val="0"/>
          <w:numId w:val="2"/>
        </w:numPr>
        <w:spacing w:after="100"/>
      </w:pPr>
      <w:r>
        <w:rPr>
          <w:color w:val="444444"/>
          <w:sz w:val="22"/>
          <w:szCs w:val="22"/>
        </w:rPr>
        <w:t xml:space="preserve">Technology Advisor: An AI/ML expert with experience in healthcare applications</w:t>
      </w:r>
    </w:p>
    <w:p>
      <w:pPr>
        <w:pStyle w:val="ListParagraph"/>
        <w:numPr>
          <w:ilvl w:val="0"/>
          <w:numId w:val="2"/>
        </w:numPr>
        <w:spacing w:after="100"/>
      </w:pPr>
      <w:r>
        <w:rPr>
          <w:color w:val="444444"/>
          <w:sz w:val="22"/>
          <w:szCs w:val="22"/>
        </w:rPr>
        <w:t xml:space="preserve">Financial Advisor: A CPA or financial professional with non-profit experience</w:t>
      </w:r>
    </w:p>
    <w:p>
      <w:pPr>
        <w:pStyle w:val="ListParagraph"/>
        <w:numPr>
          <w:ilvl w:val="0"/>
          <w:numId w:val="2"/>
        </w:numPr>
        <w:spacing w:after="100"/>
      </w:pPr>
      <w:r>
        <w:rPr>
          <w:color w:val="444444"/>
          <w:sz w:val="22"/>
          <w:szCs w:val="22"/>
        </w:rPr>
        <w:t xml:space="preserve">Community Representative: A mental health advocate or person with lived experience</w:t>
      </w:r>
    </w:p>
    <w:p>
      <w:pPr>
        <w:pStyle w:val="Heading2"/>
        <w:spacing w:after="100"/>
      </w:pPr>
      <w:r>
        <w:rPr>
          <w:color w:val="444444"/>
          <w:sz w:val="22"/>
          <w:szCs w:val="22"/>
        </w:rPr>
        <w:t xml:space="preserve">Staffing Plan</w:t>
      </w:r>
    </w:p>
    <w:p>
      <w:pPr>
        <w:spacing w:after="100"/>
      </w:pPr>
      <w:r>
        <w:rPr>
          <w:color w:val="444444"/>
          <w:sz w:val="22"/>
          <w:szCs w:val="22"/>
        </w:rPr>
        <w:t xml:space="preserve">Years 1–2: Founder only (supported by AI systems). All technical infrastructure managed by the founder with contracted support as needed.</w:t>
      </w:r>
    </w:p>
    <w:p>
      <w:pPr>
        <w:spacing w:after="100"/>
      </w:pPr>
      <w:r>
        <w:rPr>
          <w:color w:val="444444"/>
          <w:sz w:val="22"/>
          <w:szCs w:val="22"/>
        </w:rPr>
        <w:t xml:space="preserve">Years 3–4: Add part-time research coordinator and grant writer.</w:t>
      </w:r>
    </w:p>
    <w:p>
      <w:pPr>
        <w:spacing w:after="100"/>
      </w:pPr>
      <w:r>
        <w:rPr>
          <w:color w:val="444444"/>
          <w:sz w:val="22"/>
          <w:szCs w:val="22"/>
        </w:rPr>
        <w:t xml:space="preserve">Years 5–6: First full-time research scientist and operations manager.</w:t>
      </w:r>
    </w:p>
    <w:p>
      <w:pPr>
        <w:spacing w:after="100"/>
      </w:pPr>
      <w:r>
        <w:rPr>
          <w:color w:val="444444"/>
          <w:sz w:val="22"/>
          <w:szCs w:val="22"/>
        </w:rPr>
        <w:t xml:space="preserve">Years 7–10: Grow to 8–12 staff including data scientists, research scientists, communications director, and development officer.</w:t>
      </w:r>
    </w:p>
    <w:p>
      <w:pPr>
        <w:pStyle w:val="Heading1"/>
        <w:pageBreakBefore/>
        <w:spacing w:after="100"/>
      </w:pPr>
      <w:r>
        <w:rPr>
          <w:color w:val="444444"/>
          <w:sz w:val="22"/>
          <w:szCs w:val="22"/>
        </w:rPr>
        <w:t xml:space="preserve">9. Technology Infrastructure</w:t>
      </w:r>
    </w:p>
    <w:p>
      <w:pPr>
        <w:pStyle w:val="Heading2"/>
        <w:spacing w:after="100"/>
      </w:pPr>
      <w:r>
        <w:rPr>
          <w:color w:val="444444"/>
          <w:sz w:val="22"/>
          <w:szCs w:val="22"/>
        </w:rPr>
        <w:t xml:space="preserve">Core Platform</w:t>
      </w:r>
    </w:p>
    <w:p>
      <w:pPr>
        <w:pStyle w:val="ListParagraph"/>
        <w:numPr>
          <w:ilvl w:val="0"/>
          <w:numId w:val="2"/>
        </w:numPr>
        <w:spacing w:after="100"/>
      </w:pPr>
      <w:r>
        <w:rPr>
          <w:color w:val="444444"/>
          <w:sz w:val="22"/>
          <w:szCs w:val="22"/>
        </w:rPr>
        <w:t xml:space="preserve">Multi-agent AI framework built on LangChain/CrewAI or equivalent orchestration platform</w:t>
      </w:r>
    </w:p>
    <w:p>
      <w:pPr>
        <w:pStyle w:val="ListParagraph"/>
        <w:numPr>
          <w:ilvl w:val="0"/>
          <w:numId w:val="2"/>
        </w:numPr>
        <w:spacing w:after="100"/>
      </w:pPr>
      <w:r>
        <w:rPr>
          <w:color w:val="444444"/>
          <w:sz w:val="22"/>
          <w:szCs w:val="22"/>
        </w:rPr>
        <w:t xml:space="preserve">Cloud hosting on AWS or Google Cloud with HIPAA-compliant configurations</w:t>
      </w:r>
    </w:p>
    <w:p>
      <w:pPr>
        <w:pStyle w:val="ListParagraph"/>
        <w:numPr>
          <w:ilvl w:val="0"/>
          <w:numId w:val="2"/>
        </w:numPr>
        <w:spacing w:after="100"/>
      </w:pPr>
      <w:r>
        <w:rPr>
          <w:color w:val="444444"/>
          <w:sz w:val="22"/>
          <w:szCs w:val="22"/>
        </w:rPr>
        <w:t xml:space="preserve">PostgreSQL database for knowledge base storage with vector search capabilities</w:t>
      </w:r>
    </w:p>
    <w:p>
      <w:pPr>
        <w:pStyle w:val="ListParagraph"/>
        <w:numPr>
          <w:ilvl w:val="0"/>
          <w:numId w:val="2"/>
        </w:numPr>
        <w:spacing w:after="100"/>
      </w:pPr>
      <w:r>
        <w:rPr>
          <w:color w:val="444444"/>
          <w:sz w:val="22"/>
          <w:szCs w:val="22"/>
        </w:rPr>
        <w:t xml:space="preserve">API integrations: PubMed API (free), Semantic Scholar API, ClinicalTrials.gov API</w:t>
      </w:r>
    </w:p>
    <w:p>
      <w:pPr>
        <w:pStyle w:val="Heading2"/>
        <w:spacing w:after="100"/>
      </w:pPr>
      <w:r>
        <w:rPr>
          <w:color w:val="444444"/>
          <w:sz w:val="22"/>
          <w:szCs w:val="22"/>
        </w:rPr>
        <w:t xml:space="preserve">AI Models</w:t>
      </w:r>
    </w:p>
    <w:p>
      <w:pPr>
        <w:pStyle w:val="ListParagraph"/>
        <w:numPr>
          <w:ilvl w:val="0"/>
          <w:numId w:val="2"/>
        </w:numPr>
        <w:spacing w:after="100"/>
      </w:pPr>
      <w:r>
        <w:rPr>
          <w:color w:val="444444"/>
          <w:sz w:val="22"/>
          <w:szCs w:val="22"/>
        </w:rPr>
        <w:t xml:space="preserve">Large language models (Claude, GPT) for paper analysis and synthesis</w:t>
      </w:r>
    </w:p>
    <w:p>
      <w:pPr>
        <w:pStyle w:val="ListParagraph"/>
        <w:numPr>
          <w:ilvl w:val="0"/>
          <w:numId w:val="2"/>
        </w:numPr>
        <w:spacing w:after="100"/>
      </w:pPr>
      <w:r>
        <w:rPr>
          <w:color w:val="444444"/>
          <w:sz w:val="22"/>
          <w:szCs w:val="22"/>
        </w:rPr>
        <w:t xml:space="preserve">Custom fine-tuned models for mental health domain-specific tasks</w:t>
      </w:r>
    </w:p>
    <w:p>
      <w:pPr>
        <w:pStyle w:val="ListParagraph"/>
        <w:numPr>
          <w:ilvl w:val="0"/>
          <w:numId w:val="2"/>
        </w:numPr>
        <w:spacing w:after="100"/>
      </w:pPr>
      <w:r>
        <w:rPr>
          <w:color w:val="444444"/>
          <w:sz w:val="22"/>
          <w:szCs w:val="22"/>
        </w:rPr>
        <w:t xml:space="preserve">Embedding models for semantic search and pattern detection</w:t>
      </w:r>
    </w:p>
    <w:p>
      <w:pPr>
        <w:pStyle w:val="ListParagraph"/>
        <w:numPr>
          <w:ilvl w:val="0"/>
          <w:numId w:val="2"/>
        </w:numPr>
        <w:spacing w:after="100"/>
      </w:pPr>
      <w:r>
        <w:rPr>
          <w:color w:val="444444"/>
          <w:sz w:val="22"/>
          <w:szCs w:val="22"/>
        </w:rPr>
        <w:t xml:space="preserve">Classification models for paper triage and relevance scoring</w:t>
      </w:r>
    </w:p>
    <w:p>
      <w:pPr>
        <w:pStyle w:val="Heading2"/>
        <w:spacing w:after="100"/>
      </w:pPr>
      <w:r>
        <w:rPr>
          <w:color w:val="444444"/>
          <w:sz w:val="22"/>
          <w:szCs w:val="22"/>
        </w:rPr>
        <w:t xml:space="preserve">Estimated Technology Costs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Annual Cost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Cloud hosting (AWS/GCP)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444444"/>
                <w:sz w:val="20"/>
                <w:szCs w:val="20"/>
              </w:rPr>
              <w:t xml:space="preserve">$3,600 – $6,000</w:t>
            </w:r>
          </w:p>
        </w:tc>
      </w:tr>
      <w:tr>
        <w:tc>
          <w:tcPr>
            <w:tcW w:type="dxa" w:w="5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AI API costs (LLM inference)</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color w:val="444444"/>
                <w:sz w:val="20"/>
                <w:szCs w:val="20"/>
              </w:rPr>
              <w:t xml:space="preserve">$6,000 – $12,000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Database and storage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color w:val="444444"/>
                <w:sz w:val="20"/>
                <w:szCs w:val="20"/>
              </w:rPr>
              <w:t xml:space="preserve">$1,200 – $2,400</w:t>
            </w:r>
          </w:p>
        </w:tc>
      </w:tr>
      <w:tr>
        <w:tc>
          <w:tcPr>
            <w:tcW w:type="dxa" w:w="50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Domain, website, and tools</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right"/>
            </w:pPr>
            <w:r>
              <w:rPr>
                <w:rFonts w:ascii="Arial" w:cs="Arial" w:eastAsia="Arial" w:hAnsi="Arial"/>
                <w:color w:val="444444"/>
                <w:sz w:val="20"/>
                <w:szCs w:val="20"/>
              </w:rPr>
              <w:t xml:space="preserve">$500 – $1,000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44444"/>
                <w:sz w:val="20"/>
                <w:szCs w:val="20"/>
              </w:rPr>
              <w:t xml:space="preserve">Total Estimated Year 1 Technology Costs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bCs/>
                <w:color w:val="444444"/>
                <w:sz w:val="20"/>
                <w:szCs w:val="20"/>
              </w:rPr>
              <w:t xml:space="preserve">$11,300 – $21,400</w:t>
            </w:r>
          </w:p>
        </w:tc>
      </w:tr>
    </w:tbl>
    <w:p>
      <w:pPr>
        <w:pStyle w:val="Heading1"/>
        <w:pageBreakBefore/>
        <w:spacing w:after="100"/>
      </w:pPr>
      <w:r>
        <w:rPr>
          <w:color w:val="444444"/>
          <w:sz w:val="22"/>
          <w:szCs w:val="22"/>
        </w:rPr>
        <w:t xml:space="preserve">10. Formation and Legal Steps</w:t>
      </w:r>
    </w:p>
    <w:p>
      <w:pPr>
        <w:pStyle w:val="Heading2"/>
        <w:spacing w:after="100"/>
      </w:pPr>
      <w:r>
        <w:rPr>
          <w:color w:val="444444"/>
          <w:sz w:val="22"/>
          <w:szCs w:val="22"/>
        </w:rPr>
        <w:t xml:space="preserve">Incorporation Checklist</w:t>
      </w:r>
    </w:p>
    <w:p>
      <w:pPr>
        <w:pStyle w:val="ListParagraph"/>
        <w:numPr>
          <w:ilvl w:val="0"/>
          <w:numId w:val="2"/>
        </w:numPr>
        <w:spacing w:after="100"/>
      </w:pPr>
      <w:r>
        <w:rPr>
          <w:color w:val="444444"/>
          <w:sz w:val="22"/>
          <w:szCs w:val="22"/>
        </w:rPr>
        <w:t xml:space="preserve">Choose and reserve business name with Texas Secretary of State</w:t>
      </w:r>
    </w:p>
    <w:p>
      <w:pPr>
        <w:pStyle w:val="ListParagraph"/>
        <w:numPr>
          <w:ilvl w:val="0"/>
          <w:numId w:val="2"/>
        </w:numPr>
        <w:spacing w:after="100"/>
      </w:pPr>
      <w:r>
        <w:rPr>
          <w:color w:val="444444"/>
          <w:sz w:val="22"/>
          <w:szCs w:val="22"/>
        </w:rPr>
        <w:t xml:space="preserve">File Certificate of Formation (Form 202) with Texas SOS (~$25 filing fee)</w:t>
      </w:r>
    </w:p>
    <w:p>
      <w:pPr>
        <w:pStyle w:val="ListParagraph"/>
        <w:numPr>
          <w:ilvl w:val="0"/>
          <w:numId w:val="2"/>
        </w:numPr>
        <w:spacing w:after="100"/>
      </w:pPr>
      <w:r>
        <w:rPr>
          <w:color w:val="444444"/>
          <w:sz w:val="22"/>
          <w:szCs w:val="22"/>
        </w:rPr>
        <w:t xml:space="preserve">Obtain Employer Identification Number (EIN) from the IRS</w:t>
      </w:r>
    </w:p>
    <w:p>
      <w:pPr>
        <w:pStyle w:val="ListParagraph"/>
        <w:numPr>
          <w:ilvl w:val="0"/>
          <w:numId w:val="2"/>
        </w:numPr>
        <w:spacing w:after="100"/>
      </w:pPr>
      <w:r>
        <w:rPr>
          <w:color w:val="444444"/>
          <w:sz w:val="22"/>
          <w:szCs w:val="22"/>
        </w:rPr>
        <w:t xml:space="preserve">Draft bylaws and conflict of interest policy</w:t>
      </w:r>
    </w:p>
    <w:p>
      <w:pPr>
        <w:pStyle w:val="ListParagraph"/>
        <w:numPr>
          <w:ilvl w:val="0"/>
          <w:numId w:val="2"/>
        </w:numPr>
        <w:spacing w:after="100"/>
      </w:pPr>
      <w:r>
        <w:rPr>
          <w:color w:val="444444"/>
          <w:sz w:val="22"/>
          <w:szCs w:val="22"/>
        </w:rPr>
        <w:t xml:space="preserve">Hold organizational meeting; appoint initial board of directors</w:t>
      </w:r>
    </w:p>
    <w:p>
      <w:pPr>
        <w:pStyle w:val="ListParagraph"/>
        <w:numPr>
          <w:ilvl w:val="0"/>
          <w:numId w:val="2"/>
        </w:numPr>
        <w:spacing w:after="100"/>
      </w:pPr>
      <w:r>
        <w:rPr>
          <w:color w:val="444444"/>
          <w:sz w:val="22"/>
          <w:szCs w:val="22"/>
        </w:rPr>
        <w:t xml:space="preserve">Apply for 501(c)(3) tax-exempt status (IRS Form 1023 or 1023-EZ; $275–$600 fee)</w:t>
      </w:r>
    </w:p>
    <w:p>
      <w:pPr>
        <w:pStyle w:val="ListParagraph"/>
        <w:numPr>
          <w:ilvl w:val="0"/>
          <w:numId w:val="2"/>
        </w:numPr>
        <w:spacing w:after="100"/>
      </w:pPr>
      <w:r>
        <w:rPr>
          <w:color w:val="444444"/>
          <w:sz w:val="22"/>
          <w:szCs w:val="22"/>
        </w:rPr>
        <w:t xml:space="preserve">Register for Texas state tax exemption</w:t>
      </w:r>
    </w:p>
    <w:p>
      <w:pPr>
        <w:pStyle w:val="ListParagraph"/>
        <w:numPr>
          <w:ilvl w:val="0"/>
          <w:numId w:val="2"/>
        </w:numPr>
        <w:spacing w:after="100"/>
      </w:pPr>
      <w:r>
        <w:rPr>
          <w:color w:val="444444"/>
          <w:sz w:val="22"/>
          <w:szCs w:val="22"/>
        </w:rPr>
        <w:t xml:space="preserve">Open a non-profit bank account</w:t>
      </w:r>
    </w:p>
    <w:p>
      <w:pPr>
        <w:pStyle w:val="ListParagraph"/>
        <w:numPr>
          <w:ilvl w:val="0"/>
          <w:numId w:val="2"/>
        </w:numPr>
        <w:spacing w:after="100"/>
      </w:pPr>
      <w:r>
        <w:rPr>
          <w:color w:val="444444"/>
          <w:sz w:val="22"/>
          <w:szCs w:val="22"/>
        </w:rPr>
        <w:t xml:space="preserve">Obtain any required state charitable solicitation registrations</w:t>
      </w:r>
    </w:p>
    <w:p>
      <w:pPr>
        <w:pStyle w:val="Heading2"/>
        <w:spacing w:after="100"/>
      </w:pPr>
      <w:r>
        <w:rPr>
          <w:color w:val="444444"/>
          <w:sz w:val="22"/>
          <w:szCs w:val="22"/>
        </w:rPr>
        <w:t xml:space="preserve">Timeline</w:t>
      </w:r>
    </w:p>
    <w:p>
      <w:pPr>
        <w:spacing w:after="100"/>
      </w:pPr>
      <w:r>
        <w:rPr>
          <w:color w:val="444444"/>
          <w:sz w:val="22"/>
          <w:szCs w:val="22"/>
        </w:rPr>
        <w:t xml:space="preserve">State incorporation: 1–2 weeks. EIN: Immediate (online). 501(c)(3) determination: 3–12 months (1023-EZ is faster). Total estimated cost for formation: $500–$1,500 including all filing fees.</w:t>
      </w:r>
    </w:p>
    <w:p>
      <w:pPr>
        <w:pStyle w:val="Heading1"/>
        <w:pageBreakBefore/>
        <w:spacing w:after="100"/>
      </w:pPr>
      <w:r>
        <w:rPr>
          <w:color w:val="444444"/>
          <w:sz w:val="22"/>
          <w:szCs w:val="22"/>
        </w:rPr>
        <w:t xml:space="preserve">11. Risk Factors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AI hallucination / inaccurate outputs</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Erroneous research conclusions could damage credibility</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Multi-layer quality control, human review of all publications, confidence scoring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Funding shortfall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Inability to sustain operations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Diversified revenue, lean operations, reserve fund target of 6 months operating costs</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Data access restrictions</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Limited research scope</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Focus on open-access data, build institutional partnerships early, pursue data sharing agreements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Rapid AI technology changes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Platform obsolescence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20"/>
                <w:szCs w:val="20"/>
              </w:rPr>
              <w:t xml:space="preserve">Modular architecture, model-agnostic design, continuous evaluation of new tools</w:t>
            </w:r>
          </w:p>
        </w:tc>
      </w:tr>
      <w:tr>
        <w:tc>
          <w:tcPr>
            <w:tcW w:type="dxa" w:w="28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Regulatory / IRB challenges</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Delayed access to human-subjects data</w:t>
            </w:r>
          </w:p>
        </w:tc>
        <w:tc>
          <w:tcPr>
            <w:tcW w:type="dxa" w:w="32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Arial" w:cs="Arial" w:eastAsia="Arial" w:hAnsi="Arial"/>
                <w:color w:val="444444"/>
                <w:sz w:val="20"/>
                <w:szCs w:val="20"/>
              </w:rPr>
              <w:t xml:space="preserve">Engage IRB early, begin with public data only, build compliance infrastructure progressively</w:t>
            </w:r>
          </w:p>
        </w:tc>
      </w:tr>
    </w:tbl>
    <w:p>
      <w:pPr>
        <w:pStyle w:val="Heading1"/>
        <w:pageBreakBefore/>
        <w:spacing w:after="100"/>
      </w:pPr>
      <w:r>
        <w:rPr>
          <w:color w:val="444444"/>
          <w:sz w:val="22"/>
          <w:szCs w:val="22"/>
        </w:rPr>
        <w:t xml:space="preserve">12. Conclusion</w:t>
      </w:r>
    </w:p>
    <w:p>
      <w:pPr>
        <w:spacing w:after="100"/>
      </w:pPr>
      <w:r>
        <w:rPr>
          <w:color w:val="444444"/>
          <w:sz w:val="22"/>
          <w:szCs w:val="22"/>
        </w:rPr>
        <w:t xml:space="preserve">MindPulse AI Research Foundation represents a new model for scientific research — one where autonomous AI systems work around the clock to accelerate our understanding of mental health conditions that affect hundreds of millions of people worldwide.</w:t>
      </w:r>
    </w:p>
    <w:p>
      <w:pPr>
        <w:spacing w:after="100"/>
      </w:pPr>
      <w:r>
        <w:rPr>
          <w:color w:val="444444"/>
          <w:sz w:val="22"/>
          <w:szCs w:val="22"/>
        </w:rPr>
        <w:t xml:space="preserve">By starting with PTSD and expanding methodically into depression, anxiety, and cross-cutting research themes, we will build a comprehensive, trusted, and freely accessible knowledge base that serves the entire mental health research community.</w:t>
      </w:r>
    </w:p>
    <w:p>
      <w:pPr>
        <w:spacing w:after="100"/>
      </w:pPr>
      <w:r>
        <w:rPr>
          <w:color w:val="444444"/>
          <w:sz w:val="22"/>
          <w:szCs w:val="22"/>
        </w:rPr>
        <w:t xml:space="preserve">The 10-year roadmap outlined in this plan is ambitious but achievable. With modest initial investment, lean operations, and the exponential power of AI-assisted research, MindPulse AI can make a meaningful contribution to reducing the burden of mental illness within our first decade.</w:t>
      </w:r>
    </w:p>
    <w:p>
      <w:pPr>
        <w:spacing w:after="100"/>
      </w:pPr>
      <w:r>
        <w:rPr>
          <w:b/>
          <w:bCs/>
          <w:color w:val="1B5E7B"/>
          <w:sz w:val="22"/>
          <w:szCs w:val="22"/>
        </w:rPr>
        <w:t xml:space="preserve">We invite you to join us in building the future of mental health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8"/>
        <w:szCs w:val="18"/>
      </w:rPr>
      <w:t xml:space="preserve">Page </w:t>
    </w:r>
    <w:r>
      <w:rPr>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4" w:space="4"/>
      </w:pBdr>
    </w:pPr>
    <w:r>
      <w:rPr>
        <w:i/>
        <w:iCs/>
        <w:color w:val="1B5E7B"/>
        <w:sz w:val="18"/>
        <w:szCs w:val="18"/>
      </w:rPr>
      <w:t xml:space="preserve">MindPulse AI Research Foundation — Business Plan 2026–2036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7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5E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2026-03-30T01:19:14.031Z</dcterms:created>
  <dcterms:modified xsi:type="dcterms:W3CDTF">2026-03-30T01:19:14.031Z</dcterms:modified>
</cp:coreProperties>
</file>

<file path=docProps/custom.xml><?xml version="1.0" encoding="utf-8"?>
<Properties xmlns="http://schemas.openxmlformats.org/officeDocument/2006/custom-properties" xmlns:vt="http://schemas.openxmlformats.org/officeDocument/2006/docPropsVTypes"/>
</file>