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5E7B"/>
          <w:sz w:val="40"/>
          <w:szCs w:val="40"/>
        </w:rPr>
        <w:t xml:space="preserve">MINDPULSE AI RESEARCH FOUNDATION</w:t>
      </w:r>
    </w:p>
    <w:p>
      <w:pPr>
        <w:spacing w:after="40"/>
        <w:jc w:val="center"/>
      </w:pPr>
      <w:r>
        <w:rPr>
          <w:i/>
          <w:iCs/>
          <w:color w:val="444444"/>
          <w:sz w:val="22"/>
          <w:szCs w:val="22"/>
        </w:rPr>
        <w:t xml:space="preserve">Accelerating Mental Health Breakthroughs Through Autonomous AI Research</w:t>
      </w:r>
    </w:p>
    <w:p>
      <w:pPr>
        <w:pBdr>
          <w:bottom w:val="single" w:color="1B5E7B" w:sz="4" w:space="6"/>
        </w:pBdr>
        <w:spacing w:after="200"/>
        <w:jc w:val="center"/>
      </w:pPr>
      <w:r>
        <w:rPr>
          <w:color w:val="444444"/>
          <w:sz w:val="20"/>
          <w:szCs w:val="20"/>
        </w:rPr>
        <w:t xml:space="preserve">501(c)(3) Non-Profit Organization</w:t>
      </w:r>
    </w:p>
    <w:p>
      <w:pPr>
        <w:pStyle w:val="Heading2"/>
      </w:pPr>
      <w:r>
        <w:t xml:space="preserve">THE PROBLEM</w:t>
      </w:r>
    </w:p>
    <w:p>
      <w:pPr>
        <w:spacing w:after="60"/>
      </w:pPr>
      <w:r>
        <w:rPr>
          <w:color w:val="444444"/>
          <w:sz w:val="21"/>
          <w:szCs w:val="21"/>
        </w:rPr>
        <w:t xml:space="preserve">Mental illness affects 1 in 5 adults in the U.S. annually. Depression is the leading cause of disability worldwide. PTSD impacts 6% of the population. Yet mental health research moves slowly — the average time from scientific discovery to clinical application is 17 years. Over 400,000 research papers exist on depression alone, and no human team can synthesize the pace of new findings.</w:t>
      </w:r>
    </w:p>
    <w:p>
      <w:pPr>
        <w:pStyle w:val="Heading2"/>
      </w:pPr>
      <w:r>
        <w:t xml:space="preserve">OUR SOLUTION</w:t>
      </w:r>
    </w:p>
    <w:p>
      <w:pPr>
        <w:spacing w:after="80"/>
      </w:pPr>
      <w:r>
        <w:rPr>
          <w:color w:val="444444"/>
          <w:sz w:val="21"/>
          <w:szCs w:val="21"/>
        </w:rPr>
        <w:t xml:space="preserve">MindPulse AI deploys a multi-agent autonomous AI system that conducts mental health research 24/7. Our AI agents scan, analyze, and synthesize new scientific publications every single day — identifying breakthrough patterns, flagging contradictions, and surfacing actionable insights that would take human researchers months to uncover.</w:t>
      </w:r>
    </w:p>
    <w:p>
      <w:pPr>
        <w:pStyle w:val="Heading2"/>
      </w:pPr>
      <w:r>
        <w:t xml:space="preserve">HOW IT WORKS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7290"/>
      </w:tblGrid>
      <w:tr>
        <w:tc>
          <w:tcPr>
            <w:tcW w:type="dxa" w:w="2430"/>
            <w:tcBorders>
              <w:top w:val="single" w:color="D0D0D0" w:sz="1"/>
              <w:left w:val="single" w:color="D0D0D0" w:sz="1"/>
              <w:bottom w:val="single" w:color="D0D0D0" w:sz="1"/>
              <w:right w:val="single" w:color="D0D0D0" w:sz="1"/>
            </w:tcBorders>
            <w:shd w:fill="E8F4F8" w:val="clear"/>
            <w:tcMar>
              <w:top w:type="dxa" w:w="60"/>
              <w:left w:type="dxa" w:w="100"/>
              <w:bottom w:type="dxa" w:w="60"/>
              <w:right w:type="dxa" w:w="100"/>
            </w:tcMar>
          </w:tcPr>
          <w:p>
            <w:r>
              <w:rPr>
                <w:b/>
                <w:bCs/>
                <w:color w:val="1B5E7B"/>
                <w:sz w:val="20"/>
                <w:szCs w:val="20"/>
              </w:rPr>
              <w:t xml:space="preserve">Research Director</w:t>
            </w:r>
          </w:p>
        </w:tc>
        <w:tc>
          <w:tcPr>
            <w:tcW w:type="dxa" w:w="729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color w:val="444444"/>
                <w:sz w:val="20"/>
                <w:szCs w:val="20"/>
              </w:rPr>
              <w:t xml:space="preserve">Scans PubMed, bioRxiv, and clinical trial registries daily for new publications on depression, anxiety, PTSD, and related conditions.</w:t>
            </w:r>
          </w:p>
        </w:tc>
      </w:tr>
      <w:tr>
        <w:tc>
          <w:tcPr>
            <w:tcW w:type="dxa" w:w="2430"/>
            <w:tcBorders>
              <w:top w:val="single" w:color="D0D0D0" w:sz="1"/>
              <w:left w:val="single" w:color="D0D0D0" w:sz="1"/>
              <w:bottom w:val="single" w:color="D0D0D0" w:sz="1"/>
              <w:right w:val="single" w:color="D0D0D0" w:sz="1"/>
            </w:tcBorders>
            <w:shd w:fill="E8F4F8" w:val="clear"/>
            <w:tcMar>
              <w:top w:type="dxa" w:w="60"/>
              <w:left w:type="dxa" w:w="100"/>
              <w:bottom w:type="dxa" w:w="60"/>
              <w:right w:type="dxa" w:w="100"/>
            </w:tcMar>
          </w:tcPr>
          <w:p>
            <w:r>
              <w:rPr>
                <w:b/>
                <w:bCs/>
                <w:color w:val="1B5E7B"/>
                <w:sz w:val="20"/>
                <w:szCs w:val="20"/>
              </w:rPr>
              <w:t xml:space="preserve">Data Analysts</w:t>
            </w:r>
          </w:p>
        </w:tc>
        <w:tc>
          <w:tcPr>
            <w:tcW w:type="dxa" w:w="729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color w:val="444444"/>
                <w:sz w:val="20"/>
                <w:szCs w:val="20"/>
              </w:rPr>
              <w:t xml:space="preserve">Perform deep analysis of high-priority papers — extracting findings, comparing against existing knowledge, and identifying emerging trends.</w:t>
            </w:r>
          </w:p>
        </w:tc>
      </w:tr>
      <w:tr>
        <w:tc>
          <w:tcPr>
            <w:tcW w:type="dxa" w:w="2430"/>
            <w:tcBorders>
              <w:top w:val="single" w:color="D0D0D0" w:sz="1"/>
              <w:left w:val="single" w:color="D0D0D0" w:sz="1"/>
              <w:bottom w:val="single" w:color="D0D0D0" w:sz="1"/>
              <w:right w:val="single" w:color="D0D0D0" w:sz="1"/>
            </w:tcBorders>
            <w:shd w:fill="E8F4F8" w:val="clear"/>
            <w:tcMar>
              <w:top w:type="dxa" w:w="60"/>
              <w:left w:type="dxa" w:w="100"/>
              <w:bottom w:type="dxa" w:w="60"/>
              <w:right w:type="dxa" w:w="100"/>
            </w:tcMar>
          </w:tcPr>
          <w:p>
            <w:r>
              <w:rPr>
                <w:b/>
                <w:bCs/>
                <w:color w:val="1B5E7B"/>
                <w:sz w:val="20"/>
                <w:szCs w:val="20"/>
              </w:rPr>
              <w:t xml:space="preserve">Pattern Detection</w:t>
            </w:r>
          </w:p>
        </w:tc>
        <w:tc>
          <w:tcPr>
            <w:tcW w:type="dxa" w:w="729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color w:val="444444"/>
                <w:sz w:val="20"/>
                <w:szCs w:val="20"/>
              </w:rPr>
              <w:t xml:space="preserve">Connects findings across studies to surface insights like treatment efficacy trends, underexplored mechanisms, and research gaps.</w:t>
            </w:r>
          </w:p>
        </w:tc>
      </w:tr>
      <w:tr>
        <w:tc>
          <w:tcPr>
            <w:tcW w:type="dxa" w:w="2430"/>
            <w:tcBorders>
              <w:top w:val="single" w:color="D0D0D0" w:sz="1"/>
              <w:left w:val="single" w:color="D0D0D0" w:sz="1"/>
              <w:bottom w:val="single" w:color="D0D0D0" w:sz="1"/>
              <w:right w:val="single" w:color="D0D0D0" w:sz="1"/>
            </w:tcBorders>
            <w:shd w:fill="E8F4F8" w:val="clear"/>
            <w:tcMar>
              <w:top w:type="dxa" w:w="60"/>
              <w:left w:type="dxa" w:w="100"/>
              <w:bottom w:type="dxa" w:w="60"/>
              <w:right w:type="dxa" w:w="100"/>
            </w:tcMar>
          </w:tcPr>
          <w:p>
            <w:r>
              <w:rPr>
                <w:b/>
                <w:bCs/>
                <w:color w:val="1B5E7B"/>
                <w:sz w:val="20"/>
                <w:szCs w:val="20"/>
              </w:rPr>
              <w:t xml:space="preserve">Quality Control</w:t>
            </w:r>
          </w:p>
        </w:tc>
        <w:tc>
          <w:tcPr>
            <w:tcW w:type="dxa" w:w="729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color w:val="444444"/>
                <w:sz w:val="20"/>
                <w:szCs w:val="20"/>
              </w:rPr>
              <w:t xml:space="preserve">Validates all outputs for scientific rigor, flags limitations, and ensures accuracy before publication.</w:t>
            </w:r>
          </w:p>
        </w:tc>
      </w:tr>
      <w:tr>
        <w:tc>
          <w:tcPr>
            <w:tcW w:type="dxa" w:w="2430"/>
            <w:tcBorders>
              <w:top w:val="single" w:color="D0D0D0" w:sz="1"/>
              <w:left w:val="single" w:color="D0D0D0" w:sz="1"/>
              <w:bottom w:val="single" w:color="D0D0D0" w:sz="1"/>
              <w:right w:val="single" w:color="D0D0D0" w:sz="1"/>
            </w:tcBorders>
            <w:shd w:fill="E8F4F8" w:val="clear"/>
            <w:tcMar>
              <w:top w:type="dxa" w:w="60"/>
              <w:left w:type="dxa" w:w="100"/>
              <w:bottom w:type="dxa" w:w="60"/>
              <w:right w:type="dxa" w:w="100"/>
            </w:tcMar>
          </w:tcPr>
          <w:p>
            <w:r>
              <w:rPr>
                <w:b/>
                <w:bCs/>
                <w:color w:val="1B5E7B"/>
                <w:sz w:val="20"/>
                <w:szCs w:val="20"/>
              </w:rPr>
              <w:t xml:space="preserve">Communications</w:t>
            </w:r>
          </w:p>
        </w:tc>
        <w:tc>
          <w:tcPr>
            <w:tcW w:type="dxa" w:w="729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color w:val="444444"/>
                <w:sz w:val="20"/>
                <w:szCs w:val="20"/>
              </w:rPr>
              <w:t xml:space="preserve">Produces daily research digests, weekly reports, and open-access knowledge bases for researchers and clinicians.</w:t>
            </w:r>
          </w:p>
        </w:tc>
      </w:tr>
    </w:tbl>
    <w:p>
      <w:pPr>
        <w:pStyle w:val="Heading2"/>
        <w:spacing w:before="240"/>
      </w:pPr>
      <w:r>
        <w:t xml:space="preserve">PROJECTED IMPACT</w:t>
      </w:r>
    </w:p>
    <w:p>
      <w:pPr>
        <w:pStyle w:val="ListParagraph"/>
        <w:numPr>
          <w:ilvl w:val="0"/>
          <w:numId w:val="2"/>
        </w:numPr>
        <w:spacing w:after="40"/>
      </w:pPr>
      <w:r>
        <w:rPr>
          <w:color w:val="444444"/>
          <w:sz w:val="21"/>
          <w:szCs w:val="21"/>
        </w:rPr>
        <w:t xml:space="preserve">Analyze 50,000+ research papers annually</w:t>
      </w:r>
      <w:r>
        <w:rPr>
          <w:color w:val="444444"/>
          <w:sz w:val="21"/>
          <w:szCs w:val="21"/>
        </w:rPr>
        <w:t xml:space="preserve"> across depression, anxiety, PTSD, and emerging areas</w:t>
      </w:r>
    </w:p>
    <w:p>
      <w:pPr>
        <w:pStyle w:val="ListParagraph"/>
        <w:numPr>
          <w:ilvl w:val="0"/>
          <w:numId w:val="2"/>
        </w:numPr>
        <w:spacing w:after="40"/>
      </w:pPr>
      <w:r>
        <w:rPr>
          <w:color w:val="444444"/>
          <w:sz w:val="21"/>
          <w:szCs w:val="21"/>
        </w:rPr>
        <w:t xml:space="preserve">Produce daily research digests</w:t>
      </w:r>
      <w:r>
        <w:rPr>
          <w:color w:val="444444"/>
          <w:sz w:val="21"/>
          <w:szCs w:val="21"/>
        </w:rPr>
        <w:t xml:space="preserve"> surfacing the most important new findings for clinicians and researchers</w:t>
      </w:r>
    </w:p>
    <w:p>
      <w:pPr>
        <w:pStyle w:val="ListParagraph"/>
        <w:numPr>
          <w:ilvl w:val="0"/>
          <w:numId w:val="2"/>
        </w:numPr>
        <w:spacing w:after="40"/>
      </w:pPr>
      <w:r>
        <w:rPr>
          <w:color w:val="444444"/>
          <w:sz w:val="21"/>
          <w:szCs w:val="21"/>
        </w:rPr>
        <w:t xml:space="preserve">Build an open-access knowledge base</w:t>
      </w:r>
      <w:r>
        <w:rPr>
          <w:color w:val="444444"/>
          <w:sz w:val="21"/>
          <w:szCs w:val="21"/>
        </w:rPr>
        <w:t xml:space="preserve"> mapping the latest science on mental health treatments, biomarkers, and outcomes</w:t>
      </w:r>
    </w:p>
    <w:p>
      <w:pPr>
        <w:pStyle w:val="ListParagraph"/>
        <w:numPr>
          <w:ilvl w:val="0"/>
          <w:numId w:val="2"/>
        </w:numPr>
        <w:spacing w:after="120"/>
      </w:pPr>
      <w:r>
        <w:rPr>
          <w:color w:val="444444"/>
          <w:sz w:val="21"/>
          <w:szCs w:val="21"/>
        </w:rPr>
        <w:t xml:space="preserve">Reduce time-to-insight by 10x</w:t>
      </w:r>
      <w:r>
        <w:rPr>
          <w:color w:val="444444"/>
          <w:sz w:val="21"/>
          <w:szCs w:val="21"/>
        </w:rPr>
        <w:t xml:space="preserve"> — compressing months of literature review into hours</w:t>
      </w:r>
    </w:p>
    <w:p>
      <w:pPr>
        <w:shd w:fill="E8F4F8" w:val="clear"/>
        <w:spacing w:after="80" w:before="80"/>
        <w:jc w:val="center"/>
      </w:pPr>
      <w:r>
        <w:rPr>
          <w:color w:val="1B5E7B"/>
          <w:sz w:val="22"/>
          <w:szCs w:val="22"/>
        </w:rPr>
        <w:t xml:space="preserve">We are seeking founding donors and board members </w:t>
      </w:r>
      <w:r>
        <w:rPr>
          <w:color w:val="1B5E7B"/>
          <w:sz w:val="22"/>
          <w:szCs w:val="22"/>
        </w:rPr>
        <w:t xml:space="preserve">to help launch this initiative. Initial funding supports infrastructure, API costs, and our first year of autonomous research operations.</w:t>
      </w:r>
    </w:p>
    <w:p>
      <w:pPr>
        <w:spacing w:after="0" w:before="200"/>
        <w:jc w:val="center"/>
      </w:pPr>
      <w:r>
        <w:rPr>
          <w:b/>
          <w:bCs/>
          <w:color w:val="1A1A1A"/>
          <w:sz w:val="22"/>
          <w:szCs w:val="22"/>
        </w:rPr>
        <w:t xml:space="preserve">Levi Moses, Founder</w:t>
      </w:r>
    </w:p>
    <w:p>
      <w:pPr>
        <w:spacing w:after="0"/>
        <w:jc w:val="center"/>
      </w:pPr>
      <w:r>
        <w:rPr>
          <w:color w:val="1B5E7B"/>
          <w:sz w:val="20"/>
          <w:szCs w:val="20"/>
        </w:rPr>
        <w:t xml:space="preserve">mosestx2008@gmail.com</w:t>
      </w:r>
    </w:p>
    <w:p>
      <w:pPr>
        <w:spacing w:after="0"/>
        <w:jc w:val="center"/>
      </w:pPr>
      <w:r>
        <w:rPr>
          <w:color w:val="444444"/>
          <w:sz w:val="20"/>
          <w:szCs w:val="20"/>
        </w:rPr>
        <w:t xml:space="preserve">Texas, United States</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6"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B5E7B"/>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B5E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2026-03-30T01:16:42.983Z</dcterms:created>
  <dcterms:modified xsi:type="dcterms:W3CDTF">2026-03-30T01:16:42.983Z</dcterms:modified>
</cp:coreProperties>
</file>

<file path=docProps/custom.xml><?xml version="1.0" encoding="utf-8"?>
<Properties xmlns="http://schemas.openxmlformats.org/officeDocument/2006/custom-properties" xmlns:vt="http://schemas.openxmlformats.org/officeDocument/2006/docPropsVTypes"/>
</file>