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Kalem basic</w:t>
      </w:r>
    </w:p>
    <w:p>
      <w:pPr>
        <w:pStyle w:val="Heading1"/>
      </w:pPr>
      <w:r>
        <w:t>Heading one</w:t>
      </w:r>
    </w:p>
    <w:p>
      <w:r>
        <w:t xml:space="preserve">Plain,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underlined</w:t>
      </w:r>
      <w:r>
        <w:t xml:space="preserve">, </w:t>
      </w:r>
      <w:r>
        <w:rPr>
          <w:color w:val="C00000"/>
        </w:rPr>
        <w:t>red</w:t>
      </w:r>
      <w:r>
        <w:t xml:space="preserve">, </w:t>
      </w:r>
      <w:r>
        <w:rPr>
          <w:sz w:val="32"/>
        </w:rPr>
        <w:t>big</w:t>
      </w:r>
      <w:r>
        <w:t xml:space="preserve">, </w:t>
      </w:r>
      <w:r>
        <w:rPr>
          <w:rFonts w:ascii="Courier New" w:hAnsi="Courier New"/>
        </w:rPr>
        <w:t>mono</w:t>
      </w:r>
      <w:r>
        <w:t xml:space="preserve">, </w:t>
      </w:r>
      <w:r>
        <w:rPr>
          <w:highlight w:val="yellow"/>
        </w:rPr>
        <w:t>marked</w:t>
      </w:r>
      <w:r>
        <w:t>, x</w:t>
      </w:r>
      <w:r>
        <w:rPr>
          <w:vertAlign w:val="superscript"/>
        </w:rPr>
        <w:t>2</w:t>
      </w:r>
      <w:r>
        <w:t xml:space="preserve">, </w:t>
      </w:r>
      <w:r>
        <w:rPr>
          <w:strike/>
        </w:rPr>
        <w:t>struck</w:t>
      </w:r>
      <w:r>
        <w:t xml:space="preserve">, </w:t>
      </w:r>
      <w:r>
        <w:rPr>
          <w:smallCaps/>
        </w:rPr>
        <w:t>Small Caps</w:t>
      </w:r>
      <w:r>
        <w:t>.</w:t>
      </w:r>
    </w:p>
    <w:p>
      <w:commentRangeStart w:id="0"/>
      <w:r>
        <w:t>A commented sentence.</w:t>
      </w:r>
      <w:commentRangeEnd w:id="0"/>
      <w:r>
        <w:rPr>
          <w:rStyle w:val="CommentReference"/>
        </w:rPr>
        <w:commentReference w:id="0"/>
      </w:r>
    </w:p>
    <w:p>
      <w:r>
        <w:t>Türkçe ğüşıöç İ</w:t>
      </w:r>
    </w:p>
    <w:p>
      <w:r>
        <w:t xml:space="preserve">  spaced  </w:t>
      </w:r>
    </w:p>
    <w:p>
      <w:r>
        <w:t>a</w:t>
        <w:tab/>
        <w:t>b</w:t>
      </w:r>
      <w:r>
        <w:br/>
        <w:t>after a line break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pPr>
        <w:pStyle w:val="ListBullet2"/>
      </w:pPr>
      <w:r>
        <w:t>Nested bullet</w:t>
      </w:r>
    </w:p>
    <w:p>
      <w:pPr>
        <w:pStyle w:val="ListNumber"/>
      </w:pPr>
      <w:r>
        <w:t>First number</w:t>
      </w:r>
    </w:p>
    <w:p>
      <w:pPr>
        <w:pStyle w:val="ListNumber"/>
      </w:pPr>
      <w:r>
        <w:t>Second number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Rent</w:t>
            </w:r>
          </w:p>
        </w:tc>
        <w:tc>
          <w:tcPr>
            <w:tcW w:type="dxa" w:w="5760"/>
            <w:gridSpan w:val="2"/>
          </w:tcPr>
          <w:p>
            <w:r>
              <w:t>1,200 both</w:t>
            </w:r>
          </w:p>
        </w:tc>
      </w:tr>
      <w:tr>
        <w:tc>
          <w:tcPr>
            <w:tcW w:type="dxa" w:w="2880"/>
          </w:tcPr>
          <w:p>
            <w:r>
              <w:t>Food</w:t>
            </w:r>
          </w:p>
        </w:tc>
        <w:tc>
          <w:tcPr>
            <w:tcW w:type="dxa" w:w="2880"/>
          </w:tcPr>
          <w:p>
            <w:r>
              <w:t>431.50</w:t>
            </w:r>
          </w:p>
        </w:tc>
        <w:tc>
          <w:tcPr>
            <w:tcW w:type="dxa" w:w="2880"/>
          </w:tcPr>
          <w:p>
            <w:r>
              <w:t>512.25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_b6cr7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Heading two</w:t>
      </w:r>
    </w:p>
    <w:p>
      <w:r>
        <w:t>On the second page.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In the second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Kalem" w:initials="K" w:date="2026-10-09T11:40:10Z">
    <w:p>
      <w:pPr>
        <w:pStyle w:val="CommentText"/>
      </w:pPr>
      <w:r>
        <w:rPr>
          <w:rStyle w:val="CommentReference"/>
        </w:rPr>
        <w:annotationRef/>
      </w:r>
      <w:r>
        <w:t>A note on it.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Basic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Basic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Kalem basic</dc:title>
  <dc:subject/>
  <dc:creator>Kalem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