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A1A1A"/>
          <w:sz w:val="36"/>
          <w:szCs w:val="36"/>
        </w:rPr>
        <w:t xml:space="preserve">COACHING SESSION REPORT</w:t>
      </w:r>
    </w:p>
    <w:p>
      <w:pPr>
        <w:spacing w:after="200"/>
      </w:pPr>
      <w:r>
        <w:rPr>
          <w:b/>
          <w:bCs/>
          <w:color w:val="B8860B"/>
          <w:sz w:val="24"/>
          <w:szCs w:val="24"/>
        </w:rPr>
        <w:t xml:space="preserve">Dona Distillery — Danielle  ×  Johannes Le Roux</w:t>
      </w:r>
    </w:p>
    <w:p>
      <w:pPr>
        <w:pBdr>
          <w:bottom w:val="single" w:color="B8860B" w:sz="6" w:space="1"/>
        </w:pBd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0E0E0" w:sz="1"/>
              <w:left w:val="single" w:color="E0E0E0" w:sz="1"/>
              <w:bottom w:val="single" w:color="E0E0E0" w:sz="1"/>
              <w:right w:val="single" w:color="E0E0E0" w:sz="1"/>
            </w:tcBorders>
            <w:shd w:fill="F5EFE0" w:val="clear"/>
            <w:tcMar>
              <w:top w:type="dxa" w:w="80"/>
              <w:left w:type="dxa" w:w="140"/>
              <w:bottom w:type="dxa" w:w="80"/>
              <w:right w:type="dxa" w:w="140"/>
            </w:tcMar>
          </w:tcPr>
          <w:p>
            <w:r>
              <w:rPr>
                <w:b/>
                <w:bCs/>
                <w:color w:val="1A1A1A"/>
                <w:sz w:val="20"/>
                <w:szCs w:val="20"/>
              </w:rPr>
              <w:t xml:space="preserve">Date</w:t>
            </w:r>
          </w:p>
        </w:tc>
        <w:tc>
          <w:tcPr>
            <w:tcW w:type="dxa" w:w="696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color w:val="555555"/>
                <w:sz w:val="20"/>
                <w:szCs w:val="20"/>
              </w:rPr>
              <w:t xml:space="preserve">June 2026 (first session)</w:t>
            </w:r>
          </w:p>
        </w:tc>
      </w:tr>
      <w:tr>
        <w:tc>
          <w:tcPr>
            <w:tcW w:type="dxa" w:w="2400"/>
            <w:tcBorders>
              <w:top w:val="single" w:color="E0E0E0" w:sz="1"/>
              <w:left w:val="single" w:color="E0E0E0" w:sz="1"/>
              <w:bottom w:val="single" w:color="E0E0E0" w:sz="1"/>
              <w:right w:val="single" w:color="E0E0E0" w:sz="1"/>
            </w:tcBorders>
            <w:shd w:fill="F5EFE0" w:val="clear"/>
            <w:tcMar>
              <w:top w:type="dxa" w:w="80"/>
              <w:left w:type="dxa" w:w="140"/>
              <w:bottom w:type="dxa" w:w="80"/>
              <w:right w:type="dxa" w:w="140"/>
            </w:tcMar>
          </w:tcPr>
          <w:p>
            <w:r>
              <w:rPr>
                <w:b/>
                <w:bCs/>
                <w:color w:val="1A1A1A"/>
                <w:sz w:val="20"/>
                <w:szCs w:val="20"/>
              </w:rPr>
              <w:t xml:space="preserve">Attendees</w:t>
            </w:r>
          </w:p>
        </w:tc>
        <w:tc>
          <w:tcPr>
            <w:tcW w:type="dxa" w:w="696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color w:val="555555"/>
                <w:sz w:val="20"/>
                <w:szCs w:val="20"/>
              </w:rPr>
              <w:t xml:space="preserve">Danielle (Founder, Dona Distillery) · Johannes Le Roux</w:t>
            </w:r>
          </w:p>
        </w:tc>
      </w:tr>
      <w:tr>
        <w:tc>
          <w:tcPr>
            <w:tcW w:type="dxa" w:w="2400"/>
            <w:tcBorders>
              <w:top w:val="single" w:color="E0E0E0" w:sz="1"/>
              <w:left w:val="single" w:color="E0E0E0" w:sz="1"/>
              <w:bottom w:val="single" w:color="E0E0E0" w:sz="1"/>
              <w:right w:val="single" w:color="E0E0E0" w:sz="1"/>
            </w:tcBorders>
            <w:shd w:fill="F5EFE0" w:val="clear"/>
            <w:tcMar>
              <w:top w:type="dxa" w:w="80"/>
              <w:left w:type="dxa" w:w="140"/>
              <w:bottom w:type="dxa" w:w="80"/>
              <w:right w:type="dxa" w:w="140"/>
            </w:tcMar>
          </w:tcPr>
          <w:p>
            <w:r>
              <w:rPr>
                <w:b/>
                <w:bCs/>
                <w:color w:val="1A1A1A"/>
                <w:sz w:val="20"/>
                <w:szCs w:val="20"/>
              </w:rPr>
              <w:t xml:space="preserve">Format</w:t>
            </w:r>
          </w:p>
        </w:tc>
        <w:tc>
          <w:tcPr>
            <w:tcW w:type="dxa" w:w="696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color w:val="555555"/>
                <w:sz w:val="20"/>
                <w:szCs w:val="20"/>
              </w:rPr>
              <w:t xml:space="preserve">30-minute introductory session — open Q&amp;A, gut-feel feedback</w:t>
            </w:r>
          </w:p>
        </w:tc>
      </w:tr>
      <w:tr>
        <w:tc>
          <w:tcPr>
            <w:tcW w:type="dxa" w:w="2400"/>
            <w:tcBorders>
              <w:top w:val="single" w:color="E0E0E0" w:sz="1"/>
              <w:left w:val="single" w:color="E0E0E0" w:sz="1"/>
              <w:bottom w:val="single" w:color="E0E0E0" w:sz="1"/>
              <w:right w:val="single" w:color="E0E0E0" w:sz="1"/>
            </w:tcBorders>
            <w:shd w:fill="F5EFE0" w:val="clear"/>
            <w:tcMar>
              <w:top w:type="dxa" w:w="80"/>
              <w:left w:type="dxa" w:w="140"/>
              <w:bottom w:type="dxa" w:w="80"/>
              <w:right w:type="dxa" w:w="140"/>
            </w:tcMar>
          </w:tcPr>
          <w:p>
            <w:r>
              <w:rPr>
                <w:b/>
                <w:bCs/>
                <w:color w:val="1A1A1A"/>
                <w:sz w:val="20"/>
                <w:szCs w:val="20"/>
              </w:rPr>
              <w:t xml:space="preserve">Focus</w:t>
            </w:r>
          </w:p>
        </w:tc>
        <w:tc>
          <w:tcPr>
            <w:tcW w:type="dxa" w:w="696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color w:val="555555"/>
                <w:sz w:val="20"/>
                <w:szCs w:val="20"/>
              </w:rPr>
              <w:t xml:space="preserve">Marketing &amp; brand for the new tequila RTD; brand structure &amp; raising capital</w:t>
            </w:r>
          </w:p>
        </w:tc>
      </w:tr>
    </w:tbl>
    <w:p>
      <w:pPr>
        <w:spacing w:after="120"/>
      </w:pPr>
      <w:r>
        <w:t xml:space="preserve"/>
      </w:r>
    </w:p>
    <w:p>
      <w:pPr>
        <w:spacing w:after="160" w:line="276"/>
      </w:pPr>
      <w:r>
        <w:t xml:space="preserve">Danielle, </w:t>
      </w:r>
      <w:r>
        <w:t xml:space="preserve">thanks for a great first chat. </w:t>
      </w:r>
      <w:r>
        <w:t xml:space="preserve">Below is the follow-up I promised — a summary of what we covered and my gut feel on each part. No obligation on any of it; take what's useful and let's dig deeper wherever you'd like.</w:t>
      </w:r>
    </w:p>
    <w:p>
      <w:pPr>
        <w:pStyle w:val="Heading1"/>
      </w:pPr>
      <w:r>
        <w:t xml:space="preserve">Where things stand</w:t>
      </w:r>
    </w:p>
    <w:p>
      <w:pPr>
        <w:spacing w:after="160" w:line="276"/>
      </w:pPr>
      <w:r>
        <w:t xml:space="preserve">Dona Distillery manufactures spirits (rum, gin, vodka), produces for other brands, and sells bulk stock that goes into other people's products — including some of the RTD brands you now compete with. You've also got a whiskey brand and a non-alcoholic spirit brand running with separate partners outside the distillery.</w:t>
      </w:r>
    </w:p>
    <w:p>
      <w:pPr>
        <w:spacing w:after="160" w:line="276"/>
      </w:pPr>
      <w:r>
        <w:t xml:space="preserve">The new product is </w:t>
      </w:r>
      <w:r>
        <w:rPr>
          <w:b/>
          <w:bCs/>
        </w:rPr>
        <w:t xml:space="preserve">Dona Fuego</w:t>
      </w:r>
      <w:r>
        <w:t xml:space="preserve"> — a tequila RTD built on bulk tequila you've been importing from Mexico. The range is Margarita, Spicy Margarita, Paloma and a non-alcoholic Margarita, at 7% ABV in 250ml cans, sold as a premium four-pack. It cleared multiple Checkers tasting panels and </w:t>
      </w:r>
      <w:r>
        <w:rPr>
          <w:b/>
          <w:bCs/>
        </w:rPr>
        <w:t xml:space="preserve">launches nationally in July with a ~600-store Checkers listing</w:t>
      </w:r>
      <w:r>
        <w:t xml:space="preserve"> — your biggest PO to date.</w:t>
      </w:r>
    </w:p>
    <w:p>
      <w:pPr>
        <w:spacing w:after="160" w:line="276"/>
      </w:pPr>
      <w:r>
        <w:t xml:space="preserve">Your role has shifted from production (you've got a strong production manager now) to </w:t>
      </w:r>
      <w:r>
        <w:rPr>
          <w:b/>
          <w:bCs/>
        </w:rPr>
        <w:t xml:space="preserve">sales, business development and brand building</w:t>
      </w:r>
      <w:r>
        <w:t xml:space="preserve">. The honest gap you named is marketing — brand identity, social, and how to actually pull the product through now that the route to market is sorted. That's exactly the right thing to be obsessing over right now.</w:t>
      </w:r>
    </w:p>
    <w:p>
      <w:pPr>
        <w:pStyle w:val="Heading1"/>
      </w:pPr>
      <w:r>
        <w:t xml:space="preserve">Marketing: the conversation</w:t>
      </w:r>
    </w:p>
    <w:p>
      <w:pPr>
        <w:pStyle w:val="Heading2"/>
      </w:pPr>
      <w:r>
        <w:t xml:space="preserve">1. Product-market fit is the marketing question</w:t>
      </w:r>
    </w:p>
    <w:p>
      <w:pPr>
        <w:spacing w:after="160" w:line="276"/>
      </w:pPr>
      <w:r>
        <w:t xml:space="preserve">Don't start with a broad marketing strategy and roll it out. Start with a sales mindset: who specifically should be drinking this, and on what occasion. With so much content out there, it's easy to make something beautiful that's still average and disappears. The win is a real conversation with a clearly defined audience — that's what reads as "authentic," far more than random behind-the-scenes clips.</w:t>
      </w:r>
    </w:p>
    <w:p>
      <w:pPr>
        <w:pStyle w:val="Heading2"/>
      </w:pPr>
      <w:r>
        <w:t xml:space="preserve">2. Define the audience tightly, then go deep</w:t>
      </w:r>
    </w:p>
    <w:p>
      <w:pPr>
        <w:spacing w:after="160" w:line="276"/>
      </w:pPr>
      <w:r>
        <w:t xml:space="preserve">Your "Sunny from Sea Point" persona is a great start — cosmopolitan, social, in the know, out at wine farms on weekends. The exercise from here:</w:t>
      </w:r>
    </w:p>
    <w:p>
      <w:pPr>
        <w:pStyle w:val="ListParagraph"/>
        <w:numPr>
          <w:ilvl w:val="0"/>
          <w:numId w:val="2"/>
        </w:numPr>
        <w:spacing w:after="90" w:line="270"/>
      </w:pPr>
      <w:r>
        <w:t xml:space="preserve">List ~10 of those people / personas.</w:t>
      </w:r>
    </w:p>
    <w:p>
      <w:pPr>
        <w:pStyle w:val="ListParagraph"/>
        <w:numPr>
          <w:ilvl w:val="0"/>
          <w:numId w:val="2"/>
        </w:numPr>
        <w:spacing w:after="90" w:line="270"/>
      </w:pPr>
      <w:r>
        <w:t xml:space="preserve">For each, list ~10 things they actually do (occasions).</w:t>
      </w:r>
    </w:p>
    <w:p>
      <w:pPr>
        <w:pStyle w:val="ListParagraph"/>
        <w:numPr>
          <w:ilvl w:val="0"/>
          <w:numId w:val="2"/>
        </w:numPr>
        <w:spacing w:after="90" w:line="270"/>
      </w:pPr>
      <w:r>
        <w:t xml:space="preserve">Pick the one or two occasions that genuinely fit Dona Fuego, and go deep on those instead of speaking to everyone.</w:t>
      </w:r>
    </w:p>
    <w:p>
      <w:pPr>
        <w:pStyle w:val="Heading2"/>
      </w:pPr>
      <w:r>
        <w:t xml:space="preserve">3. Lead with tequila drinkers</w:t>
      </w:r>
    </w:p>
    <w:p>
      <w:pPr>
        <w:spacing w:after="160" w:line="276"/>
      </w:pPr>
      <w:r>
        <w:t xml:space="preserve">Your single most important audience is people who </w:t>
      </w:r>
      <w:r>
        <w:rPr>
          <w:b/>
          <w:bCs/>
        </w:rPr>
        <w:t xml:space="preserve">already love tequila</w:t>
      </w:r>
      <w:r>
        <w:t xml:space="preserve">. Don't spend money converting people — go where the demand is. And the gap is real: it's not feasible for the big spirits players to bring tequila in (a GM mate at one of the majors said as much), and the other RTD brands buy bulk from you. That leaves a near-open market for RTD tequila.</w:t>
      </w:r>
    </w:p>
    <w:p>
      <w:pPr>
        <w:pStyle w:val="Heading2"/>
      </w:pPr>
      <w:r>
        <w:t xml:space="preserve">4. Win "share of cooler box"</w:t>
      </w:r>
    </w:p>
    <w:p>
      <w:pPr>
        <w:spacing w:after="160" w:line="276"/>
      </w:pPr>
      <w:r>
        <w:t xml:space="preserve">The frame I'd use is share of cooler box. When that box goes on the boat or to the braai, how do you become two cans in there instead of a Brutal Fruit or a Bernini? Part of the answer is the problem you solve: nobody wants to lug an expensive bottle of tequila plus a mixing kit to a holiday house and leave half of it behind. Grab-and-go margaritas solve that beautifully — especially for holidays and vacations.</w:t>
      </w:r>
    </w:p>
    <w:p>
      <w:pPr>
        <w:pStyle w:val="Heading2"/>
      </w:pPr>
      <w:r>
        <w:t xml:space="preserve">5. Aim for 1,000 loyal customers first</w:t>
      </w:r>
    </w:p>
    <w:p>
      <w:pPr>
        <w:spacing w:after="160" w:line="276"/>
      </w:pPr>
      <w:r>
        <w:t xml:space="preserve">Forget the national footprint as a marketing target for a second. Set the first six months around getting ~1,000 repeat customers (say two four-packs a month each). You could realistically find a thousand of them within 100km of the distillery. Focus beats spread.</w:t>
      </w:r>
    </w:p>
    <w:p>
      <w:pPr>
        <w:pStyle w:val="Heading1"/>
      </w:pPr>
      <w:r>
        <w:t xml:space="preserve">Launch idea: the Field Bar campaign</w:t>
      </w:r>
    </w:p>
    <w:p>
      <w:pPr>
        <w:spacing w:after="160" w:line="276"/>
      </w:pPr>
      <w:r>
        <w:t xml:space="preserve">Off the top of my head, but I think it's a strong, simple launch:</w:t>
      </w:r>
    </w:p>
    <w:p>
      <w:pPr>
        <w:pStyle w:val="ListParagraph"/>
        <w:numPr>
          <w:ilvl w:val="0"/>
          <w:numId w:val="3"/>
        </w:numPr>
        <w:spacing w:after="90" w:line="270"/>
      </w:pPr>
      <w:r>
        <w:t xml:space="preserve">Buy ~50 Field Bars from Field Bar.</w:t>
      </w:r>
    </w:p>
    <w:p>
      <w:pPr>
        <w:pStyle w:val="ListParagraph"/>
        <w:numPr>
          <w:ilvl w:val="0"/>
          <w:numId w:val="3"/>
        </w:numPr>
        <w:spacing w:after="90" w:line="270"/>
      </w:pPr>
      <w:r>
        <w:t xml:space="preserve">In exchange, they email their database announcing Dona Fuego is now in Checkers — targeted, warm, and pushed straight to retail.</w:t>
      </w:r>
    </w:p>
    <w:p>
      <w:pPr>
        <w:pStyle w:val="ListParagraph"/>
        <w:numPr>
          <w:ilvl w:val="0"/>
          <w:numId w:val="3"/>
        </w:numPr>
        <w:spacing w:after="90" w:line="270"/>
      </w:pPr>
      <w:r>
        <w:t xml:space="preserve">Give away Field Bars across your top Checkers stores, with standees and packs in-store.</w:t>
      </w:r>
    </w:p>
    <w:p>
      <w:pPr>
        <w:pStyle w:val="ListParagraph"/>
        <w:numPr>
          <w:ilvl w:val="0"/>
          <w:numId w:val="3"/>
        </w:numPr>
        <w:spacing w:after="90" w:line="270"/>
      </w:pPr>
      <w:r>
        <w:t xml:space="preserve">Run a follow-up: post a photo of yourself drinking Dona Fuego (#DonaFuego) to win a Field Bar.</w:t>
      </w:r>
    </w:p>
    <w:p>
      <w:pPr>
        <w:pStyle w:val="ListParagraph"/>
        <w:numPr>
          <w:ilvl w:val="0"/>
          <w:numId w:val="3"/>
        </w:numPr>
        <w:spacing w:after="90" w:line="270"/>
      </w:pPr>
      <w:r>
        <w:t xml:space="preserve">Use those photos to see where and how people actually drink it — and let that inform the strategy from there.</w:t>
      </w:r>
    </w:p>
    <w:p>
      <w:pPr>
        <w:spacing w:after="160" w:line="276"/>
      </w:pPr>
      <w:r>
        <w:t xml:space="preserve">Keep it dead simple. Later you could extend it into a colab — a custom-colour Field Bar, for example. The point is that the campaign teaches you who your customer really is while it sells.</w:t>
      </w:r>
    </w:p>
    <w:p>
      <w:pPr>
        <w:pStyle w:val="Heading1"/>
      </w:pPr>
      <w:r>
        <w:t xml:space="preserve">Go deep with a few partners (the Duchess playbook)</w:t>
      </w:r>
    </w:p>
    <w:p>
      <w:pPr>
        <w:spacing w:after="160" w:line="276"/>
      </w:pPr>
      <w:r>
        <w:t xml:space="preserve">A quick case study that fits what you're saying. With The Duchess we held back national distribution for the first three months and gave Yuppiechef exclusivity. We launched in September; by December we were the </w:t>
      </w:r>
      <w:r>
        <w:rPr>
          <w:b/>
          <w:bCs/>
        </w:rPr>
        <w:t xml:space="preserve">#1 selling SKU on Yuppiechef</w:t>
      </w:r>
      <w:r>
        <w:t xml:space="preserve"> with 1,000+ cases, off the back of roughly 80 pieces of PR all pointing to that one retailer. Concentrating everything fed the platform's algorithm, which pushed us front-and-centre, which drove more sales. Everyone won.</w:t>
      </w:r>
    </w:p>
    <w:p>
      <w:pPr>
        <w:spacing w:after="160" w:line="276"/>
      </w:pPr>
      <w:r>
        <w:t xml:space="preserve">The lesson for Dona Fuego: don't try to build a perfect long-term marketing strategy upfront. Pick a few partners, go deep, and double down on whatever works.</w:t>
      </w:r>
    </w:p>
    <w:p>
      <w:pPr>
        <w:pStyle w:val="Heading2"/>
      </w:pPr>
      <w:r>
        <w:t xml:space="preserve">Build a living "1,000 Top Fans" file</w:t>
      </w:r>
    </w:p>
    <w:p>
      <w:pPr>
        <w:spacing w:after="160" w:line="276"/>
      </w:pPr>
      <w:r>
        <w:t xml:space="preserve">Start a single working file on the Dona Fuego audience and let AI continuously scan the web and socials for every mention and photo, building the feed over time. Over time you'll have a master "1,000 Top Fans" resource you can point at any season — "summer's coming, build me a campaign for this audience" — and get real ideas back.</w:t>
      </w:r>
    </w:p>
    <w:p>
      <w:pPr>
        <w:pStyle w:val="Heading1"/>
      </w:pPr>
      <w:r>
        <w:t xml:space="preserve">Brand structure &amp; raising capital</w:t>
      </w:r>
    </w:p>
    <w:p>
      <w:pPr>
        <w:spacing w:after="160" w:line="276"/>
      </w:pPr>
      <w:r>
        <w:t xml:space="preserve">Your model makes sense: build the brand inside the distillery, then move it into a separate company and sell equity in that entity. I've done exactly this and rate it. The one thing I'd push you on is timing.</w:t>
      </w:r>
    </w:p>
    <w:p>
      <w:pPr>
        <w:spacing w:after="160" w:line="276"/>
      </w:pPr>
      <w:r>
        <w:t xml:space="preserve">Right now you have a rare window — a massive national listing, blue-sky story, and </w:t>
      </w:r>
      <w:r>
        <w:rPr>
          <w:b/>
          <w:bCs/>
        </w:rPr>
        <w:t xml:space="preserve">no real-world data yet</w:t>
      </w:r>
      <w:r>
        <w:t xml:space="preserve">. Counterintuitively, that's a strong moment to raise. On the story and the Checkers listing you could likely raise at around a R20m valuation on the brand. The moment a year of actuals lands — say R1–2m revenue — investors anchor the valuation to those numbers, which can actually cap your upside.</w:t>
      </w:r>
    </w:p>
    <w:p>
      <w:pPr>
        <w:spacing w:after="160" w:line="276"/>
      </w:pPr>
      <w:r>
        <w:t xml:space="preserve">So: build the model and have the </w:t>
      </w:r>
      <w:r>
        <w:rPr>
          <w:b/>
          <w:bCs/>
        </w:rPr>
        <w:t xml:space="preserve">data room ready now</w:t>
      </w:r>
      <w:r>
        <w:t xml:space="preserve">. I'm not saying pre-launch you go raise — but have everything ready, because these conversations are about to start happening around you.</w:t>
      </w:r>
    </w:p>
    <w:p>
      <w:pPr>
        <w:pStyle w:val="Heading1"/>
      </w:pPr>
      <w:r>
        <w:t xml:space="preserve">My recommendation</w:t>
      </w:r>
    </w:p>
    <w:p>
      <w:pPr>
        <w:spacing w:after="160" w:line="276"/>
      </w:pPr>
      <w:r>
        <w:t xml:space="preserve">We got cut off before we wrapped, so here's where I'd land it. </w:t>
      </w:r>
      <w:r>
        <w:rPr>
          <w:b/>
          <w:bCs/>
        </w:rPr>
        <w:t xml:space="preserve">Build a pitch deck for the tequila business now</w:t>
      </w:r>
      <w:r>
        <w:t xml:space="preserve">, and start speaking to people while the blue-sky excitement is real and you're showing early traction. The funding then amplifies that traction — and that's what creates the very success you pitched.</w:t>
      </w:r>
    </w:p>
    <w:p>
      <w:pPr>
        <w:spacing w:after="160" w:line="276"/>
      </w:pPr>
      <w:r>
        <w:t xml:space="preserve">Ideally, you land a </w:t>
      </w:r>
      <w:r>
        <w:rPr>
          <w:b/>
          <w:bCs/>
        </w:rPr>
        <w:t xml:space="preserve">strategic partner</w:t>
      </w:r>
      <w:r>
        <w:t xml:space="preserve"> rather than giving away a lot of equity upfront. The right partner brings more than cash — distribution, credibility, reach — and you hold onto more of the brand you've built.</w:t>
      </w:r>
    </w:p>
    <w:p>
      <w:pPr>
        <w:pStyle w:val="Heading1"/>
      </w:pPr>
      <w:r>
        <w:t xml:space="preserve">Suggested next steps</w:t>
      </w:r>
    </w:p>
    <w:p>
      <w:pPr>
        <w:pStyle w:val="ListParagraph"/>
        <w:numPr>
          <w:ilvl w:val="0"/>
          <w:numId w:val="4"/>
        </w:numPr>
        <w:spacing w:after="90" w:line="270"/>
      </w:pPr>
      <w:r>
        <w:t xml:space="preserve">Map 10 personas × 10 occasions, then pick the one or two occasions to own.</w:t>
      </w:r>
    </w:p>
    <w:p>
      <w:pPr>
        <w:pStyle w:val="ListParagraph"/>
        <w:numPr>
          <w:ilvl w:val="0"/>
          <w:numId w:val="4"/>
        </w:numPr>
        <w:spacing w:after="90" w:line="270"/>
      </w:pPr>
      <w:r>
        <w:t xml:space="preserve">Lock the launch campaign — I'd run with the Field Bar idea.</w:t>
      </w:r>
    </w:p>
    <w:p>
      <w:pPr>
        <w:pStyle w:val="ListParagraph"/>
        <w:numPr>
          <w:ilvl w:val="0"/>
          <w:numId w:val="4"/>
        </w:numPr>
        <w:spacing w:after="90" w:line="270"/>
      </w:pPr>
      <w:r>
        <w:t xml:space="preserve">Stand up the living "1,000 Top Fans" audience file.</w:t>
      </w:r>
    </w:p>
    <w:p>
      <w:pPr>
        <w:pStyle w:val="ListParagraph"/>
        <w:numPr>
          <w:ilvl w:val="0"/>
          <w:numId w:val="4"/>
        </w:numPr>
        <w:spacing w:after="90" w:line="270"/>
      </w:pPr>
      <w:r>
        <w:t xml:space="preserve">Build the pitch deck and a basic data room / model for the tequila brand.</w:t>
      </w:r>
    </w:p>
    <w:p>
      <w:pPr>
        <w:pStyle w:val="ListParagraph"/>
        <w:numPr>
          <w:ilvl w:val="0"/>
          <w:numId w:val="4"/>
        </w:numPr>
        <w:spacing w:after="90" w:line="270"/>
      </w:pPr>
      <w:r>
        <w:t xml:space="preserve">Start a small, warm list of potential strategic partners to open conversations with.</w:t>
      </w:r>
    </w:p>
    <w:p>
      <w:pPr>
        <w:spacing w:after="120" w:before="240"/>
      </w:pPr>
      <w:r>
        <w:t xml:space="preserve"/>
      </w:r>
    </w:p>
    <w:p>
      <w:pPr>
        <w:pBdr>
          <w:bottom w:val="single" w:color="B8860B" w:sz="6" w:space="1"/>
        </w:pBdr>
        <w:spacing w:after="200"/>
      </w:pPr>
      <w:r>
        <w:t xml:space="preserve"/>
      </w:r>
    </w:p>
    <w:p>
      <w:pPr>
        <w:spacing w:after="160" w:line="276"/>
      </w:pPr>
      <w:r>
        <w:t xml:space="preserve">Exciting time — and I know exciting times in beverage come with the most stress, because there's no room for mistakes and cash flow is always tight on big POs. Happy to be the independent sounding board through it. Let me know which of these you'd like to go deeper on and we'll set up the next session.</w:t>
      </w:r>
    </w:p>
    <w:p>
      <w:pPr>
        <w:spacing w:after="0" w:before="120"/>
      </w:pPr>
      <w:r>
        <w:rPr>
          <w:color w:val="1A1A1A"/>
        </w:rPr>
        <w:t xml:space="preserve">Warm regards,</w:t>
      </w:r>
    </w:p>
    <w:p>
      <w:pPr>
        <w:spacing w:before="60"/>
      </w:pPr>
      <w:r>
        <w:rPr>
          <w:b/>
          <w:bCs/>
          <w:color w:val="1A1A1A"/>
        </w:rPr>
        <w:t xml:space="preserve">Johannes Le Roux</w:t>
      </w:r>
    </w:p>
    <w:p>
      <w:r>
        <w:rPr>
          <w:color w:val="555555"/>
          <w:sz w:val="20"/>
          <w:szCs w:val="20"/>
        </w:rPr>
        <w:t xml:space="preserve">Entrepreneur &amp; Coach</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Johannes Le Roux  •  </w:t>
    </w: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Coaching Session Report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decimal"/>
      <w:lvlText w:val="%1."/>
      <w:lvlJc w:val="left"/>
      <w:pPr>
        <w:ind w:left="60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B8860B"/>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1A1A1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Coaching Session Report — Dona Distillery</dc:title>
  <dc:creator>Johannes Le Roux</dc:creator>
  <cp:lastModifiedBy>Un-named</cp:lastModifiedBy>
  <cp:revision>1</cp:revision>
  <dcterms:created xsi:type="dcterms:W3CDTF">2026-06-09T12:00:29.330Z</dcterms:created>
  <dcterms:modified xsi:type="dcterms:W3CDTF">2026-06-09T12:00:29.330Z</dcterms:modified>
</cp:coreProperties>
</file>

<file path=docProps/custom.xml><?xml version="1.0" encoding="utf-8"?>
<Properties xmlns="http://schemas.openxmlformats.org/officeDocument/2006/custom-properties" xmlns:vt="http://schemas.openxmlformats.org/officeDocument/2006/docPropsVTypes"/>
</file>