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892843" w14:textId="77777777" w:rsidR="00BA7314" w:rsidRDefault="00000000">
      <w:pPr>
        <w:spacing w:before="1200"/>
      </w:pPr>
      <w:r>
        <w:rPr>
          <w:b/>
          <w:bCs/>
          <w:color w:val="1E3120"/>
          <w:sz w:val="56"/>
          <w:szCs w:val="56"/>
        </w:rPr>
        <w:t>GET LUCKY GOLF</w:t>
      </w:r>
    </w:p>
    <w:p w14:paraId="67DA6057" w14:textId="77777777" w:rsidR="00BA7314" w:rsidRDefault="00000000">
      <w:pPr>
        <w:spacing w:before="40"/>
      </w:pPr>
      <w:r>
        <w:rPr>
          <w:b/>
          <w:bCs/>
          <w:color w:val="C9A94E"/>
          <w:sz w:val="24"/>
          <w:szCs w:val="24"/>
        </w:rPr>
        <w:t>Insurance-backed hole-in-one gaming</w:t>
      </w:r>
    </w:p>
    <w:p w14:paraId="3FAEC6D1" w14:textId="77777777" w:rsidR="00BA7314" w:rsidRDefault="00000000">
      <w:pPr>
        <w:pBdr>
          <w:top w:val="single" w:sz="12" w:space="8" w:color="C9A94E"/>
        </w:pBdr>
        <w:spacing w:before="480"/>
      </w:pPr>
      <w:r>
        <w:rPr>
          <w:b/>
          <w:bCs/>
          <w:sz w:val="40"/>
          <w:szCs w:val="40"/>
        </w:rPr>
        <w:t>Developer Onboarding &amp; Launch-at-Scale Brief</w:t>
      </w:r>
    </w:p>
    <w:p w14:paraId="2F0E1845" w14:textId="77777777" w:rsidR="00BA7314" w:rsidRDefault="00000000">
      <w:pPr>
        <w:spacing w:before="200"/>
      </w:pPr>
      <w:r>
        <w:rPr>
          <w:i/>
          <w:iCs/>
          <w:color w:val="555555"/>
          <w:sz w:val="24"/>
          <w:szCs w:val="24"/>
        </w:rPr>
        <w:t>Scope of work for a contract / freelance engineer to help take the product from a working beta build to a stable, compliant public launch at scale.</w:t>
      </w:r>
    </w:p>
    <w:p w14:paraId="4AC5C876" w14:textId="77777777" w:rsidR="00BA7314" w:rsidRDefault="00000000">
      <w:pPr>
        <w:spacing w:before="720"/>
      </w:pPr>
      <w:r>
        <w:rPr>
          <w:b/>
          <w:bCs/>
        </w:rPr>
        <w:t xml:space="preserve">Prepared by:  </w:t>
      </w:r>
      <w:r>
        <w:t>Johannes Le Roux, Founder</w:t>
      </w:r>
    </w:p>
    <w:p w14:paraId="20A835F4" w14:textId="77777777" w:rsidR="00BA7314" w:rsidRDefault="00000000">
      <w:pPr>
        <w:spacing w:before="40"/>
      </w:pPr>
      <w:r>
        <w:rPr>
          <w:b/>
          <w:bCs/>
        </w:rPr>
        <w:t xml:space="preserve">Contact:  </w:t>
      </w:r>
      <w:r>
        <w:t>johannes@getluckygolfclub.com</w:t>
      </w:r>
    </w:p>
    <w:p w14:paraId="702A985F" w14:textId="77777777" w:rsidR="00BA7314" w:rsidRDefault="00000000">
      <w:pPr>
        <w:spacing w:before="40"/>
      </w:pPr>
      <w:r>
        <w:rPr>
          <w:b/>
          <w:bCs/>
        </w:rPr>
        <w:t xml:space="preserve">Date:  </w:t>
      </w:r>
      <w:r>
        <w:t>1 July 2026</w:t>
      </w:r>
    </w:p>
    <w:p w14:paraId="2D246056" w14:textId="77777777" w:rsidR="00BA7314" w:rsidRDefault="00000000">
      <w:pPr>
        <w:spacing w:before="40"/>
      </w:pPr>
      <w:r>
        <w:rPr>
          <w:b/>
          <w:bCs/>
        </w:rPr>
        <w:t xml:space="preserve">Status:  </w:t>
      </w:r>
      <w:r>
        <w:t xml:space="preserve">Working beta — </w:t>
      </w:r>
      <w:proofErr w:type="spellStart"/>
      <w:r>
        <w:t>PayFast</w:t>
      </w:r>
      <w:proofErr w:type="spellEnd"/>
      <w:r>
        <w:t xml:space="preserve"> in sandbox, not yet live to the public</w:t>
      </w:r>
    </w:p>
    <w:p w14:paraId="67908567" w14:textId="77777777" w:rsidR="00BA7314" w:rsidRDefault="00000000">
      <w:r>
        <w:br w:type="page"/>
      </w:r>
    </w:p>
    <w:p w14:paraId="2E5AA92B" w14:textId="77777777" w:rsidR="00BA7314" w:rsidRDefault="00000000">
      <w:pPr>
        <w:pStyle w:val="Heading1"/>
      </w:pPr>
      <w:bookmarkStart w:id="0" w:name="_Toc233799832"/>
      <w:r>
        <w:lastRenderedPageBreak/>
        <w:t>Contents</w:t>
      </w:r>
      <w:bookmarkEnd w:id="0"/>
    </w:p>
    <w:sdt>
      <w:sdtPr>
        <w:alias w:val="Contents"/>
        <w:id w:val="-1642107480"/>
      </w:sdtPr>
      <w:sdtContent>
        <w:p w14:paraId="6718ADE9" w14:textId="0B964749" w:rsidR="00C268A0" w:rsidRDefault="00000000">
          <w:pPr>
            <w:pStyle w:val="TOC1"/>
            <w:tabs>
              <w:tab w:val="right" w:leader="dot" w:pos="9350"/>
            </w:tabs>
            <w:rPr>
              <w:noProof/>
            </w:rPr>
          </w:pPr>
          <w:r>
            <w:fldChar w:fldCharType="begin"/>
          </w:r>
          <w:r>
            <w:instrText>TOC \h \o "1-2"</w:instrText>
          </w:r>
          <w:r>
            <w:fldChar w:fldCharType="separate"/>
          </w:r>
          <w:hyperlink w:anchor="_Toc233799832" w:history="1">
            <w:r w:rsidR="00C268A0" w:rsidRPr="001811E7">
              <w:rPr>
                <w:rStyle w:val="Hyperlink"/>
                <w:noProof/>
              </w:rPr>
              <w:t>Contents</w:t>
            </w:r>
            <w:r w:rsidR="00C268A0">
              <w:rPr>
                <w:noProof/>
              </w:rPr>
              <w:tab/>
            </w:r>
            <w:r w:rsidR="00C268A0">
              <w:rPr>
                <w:noProof/>
              </w:rPr>
              <w:fldChar w:fldCharType="begin"/>
            </w:r>
            <w:r w:rsidR="00C268A0">
              <w:rPr>
                <w:noProof/>
              </w:rPr>
              <w:instrText xml:space="preserve"> PAGEREF _Toc233799832 \h </w:instrText>
            </w:r>
            <w:r w:rsidR="00C268A0">
              <w:rPr>
                <w:noProof/>
              </w:rPr>
            </w:r>
            <w:r w:rsidR="00C268A0">
              <w:rPr>
                <w:noProof/>
              </w:rPr>
              <w:fldChar w:fldCharType="separate"/>
            </w:r>
            <w:r w:rsidR="00D85382">
              <w:rPr>
                <w:noProof/>
              </w:rPr>
              <w:t>2</w:t>
            </w:r>
            <w:r w:rsidR="00C268A0">
              <w:rPr>
                <w:noProof/>
              </w:rPr>
              <w:fldChar w:fldCharType="end"/>
            </w:r>
          </w:hyperlink>
        </w:p>
        <w:p w14:paraId="38D4B4F0" w14:textId="4F368EE2" w:rsidR="00C268A0" w:rsidRDefault="00C268A0">
          <w:pPr>
            <w:pStyle w:val="TOC1"/>
            <w:tabs>
              <w:tab w:val="right" w:leader="dot" w:pos="9350"/>
            </w:tabs>
            <w:rPr>
              <w:noProof/>
            </w:rPr>
          </w:pPr>
          <w:hyperlink w:anchor="_Toc233799833" w:history="1">
            <w:r w:rsidRPr="001811E7">
              <w:rPr>
                <w:rStyle w:val="Hyperlink"/>
                <w:noProof/>
              </w:rPr>
              <w:t>1. Project snapshot</w:t>
            </w:r>
            <w:r>
              <w:rPr>
                <w:noProof/>
              </w:rPr>
              <w:tab/>
            </w:r>
            <w:r>
              <w:rPr>
                <w:noProof/>
              </w:rPr>
              <w:fldChar w:fldCharType="begin"/>
            </w:r>
            <w:r>
              <w:rPr>
                <w:noProof/>
              </w:rPr>
              <w:instrText xml:space="preserve"> PAGEREF _Toc233799833 \h </w:instrText>
            </w:r>
            <w:r>
              <w:rPr>
                <w:noProof/>
              </w:rPr>
            </w:r>
            <w:r>
              <w:rPr>
                <w:noProof/>
              </w:rPr>
              <w:fldChar w:fldCharType="separate"/>
            </w:r>
            <w:r w:rsidR="00D85382">
              <w:rPr>
                <w:noProof/>
              </w:rPr>
              <w:t>3</w:t>
            </w:r>
            <w:r>
              <w:rPr>
                <w:noProof/>
              </w:rPr>
              <w:fldChar w:fldCharType="end"/>
            </w:r>
          </w:hyperlink>
        </w:p>
        <w:p w14:paraId="532E273D" w14:textId="554C84BB" w:rsidR="00C268A0" w:rsidRDefault="00C268A0">
          <w:pPr>
            <w:pStyle w:val="TOC2"/>
            <w:tabs>
              <w:tab w:val="right" w:leader="dot" w:pos="9350"/>
            </w:tabs>
            <w:rPr>
              <w:noProof/>
            </w:rPr>
          </w:pPr>
          <w:hyperlink w:anchor="_Toc233799834" w:history="1">
            <w:r w:rsidRPr="001811E7">
              <w:rPr>
                <w:rStyle w:val="Hyperlink"/>
                <w:noProof/>
              </w:rPr>
              <w:t>Tech stack</w:t>
            </w:r>
            <w:r>
              <w:rPr>
                <w:noProof/>
              </w:rPr>
              <w:tab/>
            </w:r>
            <w:r>
              <w:rPr>
                <w:noProof/>
              </w:rPr>
              <w:fldChar w:fldCharType="begin"/>
            </w:r>
            <w:r>
              <w:rPr>
                <w:noProof/>
              </w:rPr>
              <w:instrText xml:space="preserve"> PAGEREF _Toc233799834 \h </w:instrText>
            </w:r>
            <w:r>
              <w:rPr>
                <w:noProof/>
              </w:rPr>
            </w:r>
            <w:r>
              <w:rPr>
                <w:noProof/>
              </w:rPr>
              <w:fldChar w:fldCharType="separate"/>
            </w:r>
            <w:r w:rsidR="00D85382">
              <w:rPr>
                <w:noProof/>
              </w:rPr>
              <w:t>3</w:t>
            </w:r>
            <w:r>
              <w:rPr>
                <w:noProof/>
              </w:rPr>
              <w:fldChar w:fldCharType="end"/>
            </w:r>
          </w:hyperlink>
        </w:p>
        <w:p w14:paraId="2CA43703" w14:textId="7D295EA6" w:rsidR="00C268A0" w:rsidRDefault="00C268A0">
          <w:pPr>
            <w:pStyle w:val="TOC1"/>
            <w:tabs>
              <w:tab w:val="right" w:leader="dot" w:pos="9350"/>
            </w:tabs>
            <w:rPr>
              <w:noProof/>
            </w:rPr>
          </w:pPr>
          <w:hyperlink w:anchor="_Toc233799835" w:history="1">
            <w:r w:rsidRPr="001811E7">
              <w:rPr>
                <w:rStyle w:val="Hyperlink"/>
                <w:noProof/>
              </w:rPr>
              <w:t>2. What is already built and working</w:t>
            </w:r>
            <w:r>
              <w:rPr>
                <w:noProof/>
              </w:rPr>
              <w:tab/>
            </w:r>
            <w:r>
              <w:rPr>
                <w:noProof/>
              </w:rPr>
              <w:fldChar w:fldCharType="begin"/>
            </w:r>
            <w:r>
              <w:rPr>
                <w:noProof/>
              </w:rPr>
              <w:instrText xml:space="preserve"> PAGEREF _Toc233799835 \h </w:instrText>
            </w:r>
            <w:r>
              <w:rPr>
                <w:noProof/>
              </w:rPr>
            </w:r>
            <w:r>
              <w:rPr>
                <w:noProof/>
              </w:rPr>
              <w:fldChar w:fldCharType="separate"/>
            </w:r>
            <w:r w:rsidR="00D85382">
              <w:rPr>
                <w:noProof/>
              </w:rPr>
              <w:t>3</w:t>
            </w:r>
            <w:r>
              <w:rPr>
                <w:noProof/>
              </w:rPr>
              <w:fldChar w:fldCharType="end"/>
            </w:r>
          </w:hyperlink>
        </w:p>
        <w:p w14:paraId="32DF3E7D" w14:textId="094877E0" w:rsidR="00C268A0" w:rsidRDefault="00C268A0">
          <w:pPr>
            <w:pStyle w:val="TOC1"/>
            <w:tabs>
              <w:tab w:val="right" w:leader="dot" w:pos="9350"/>
            </w:tabs>
            <w:rPr>
              <w:noProof/>
            </w:rPr>
          </w:pPr>
          <w:hyperlink w:anchor="_Toc233799836" w:history="1">
            <w:r w:rsidRPr="001811E7">
              <w:rPr>
                <w:rStyle w:val="Hyperlink"/>
                <w:noProof/>
              </w:rPr>
              <w:t>3. Launch-at-scale gap analysis</w:t>
            </w:r>
            <w:r>
              <w:rPr>
                <w:noProof/>
              </w:rPr>
              <w:tab/>
            </w:r>
            <w:r>
              <w:rPr>
                <w:noProof/>
              </w:rPr>
              <w:fldChar w:fldCharType="begin"/>
            </w:r>
            <w:r>
              <w:rPr>
                <w:noProof/>
              </w:rPr>
              <w:instrText xml:space="preserve"> PAGEREF _Toc233799836 \h </w:instrText>
            </w:r>
            <w:r>
              <w:rPr>
                <w:noProof/>
              </w:rPr>
            </w:r>
            <w:r>
              <w:rPr>
                <w:noProof/>
              </w:rPr>
              <w:fldChar w:fldCharType="separate"/>
            </w:r>
            <w:r w:rsidR="00D85382">
              <w:rPr>
                <w:noProof/>
              </w:rPr>
              <w:t>4</w:t>
            </w:r>
            <w:r>
              <w:rPr>
                <w:noProof/>
              </w:rPr>
              <w:fldChar w:fldCharType="end"/>
            </w:r>
          </w:hyperlink>
        </w:p>
        <w:p w14:paraId="396D176E" w14:textId="697BDAE5" w:rsidR="00C268A0" w:rsidRDefault="00C268A0">
          <w:pPr>
            <w:pStyle w:val="TOC1"/>
            <w:tabs>
              <w:tab w:val="right" w:leader="dot" w:pos="9350"/>
            </w:tabs>
            <w:rPr>
              <w:noProof/>
            </w:rPr>
          </w:pPr>
          <w:hyperlink w:anchor="_Toc233799837" w:history="1">
            <w:r w:rsidRPr="001811E7">
              <w:rPr>
                <w:rStyle w:val="Hyperlink"/>
                <w:noProof/>
              </w:rPr>
              <w:t>4. Scope of work</w:t>
            </w:r>
            <w:r>
              <w:rPr>
                <w:noProof/>
              </w:rPr>
              <w:tab/>
            </w:r>
            <w:r>
              <w:rPr>
                <w:noProof/>
              </w:rPr>
              <w:fldChar w:fldCharType="begin"/>
            </w:r>
            <w:r>
              <w:rPr>
                <w:noProof/>
              </w:rPr>
              <w:instrText xml:space="preserve"> PAGEREF _Toc233799837 \h </w:instrText>
            </w:r>
            <w:r>
              <w:rPr>
                <w:noProof/>
              </w:rPr>
            </w:r>
            <w:r>
              <w:rPr>
                <w:noProof/>
              </w:rPr>
              <w:fldChar w:fldCharType="separate"/>
            </w:r>
            <w:r w:rsidR="00D85382">
              <w:rPr>
                <w:noProof/>
              </w:rPr>
              <w:t>5</w:t>
            </w:r>
            <w:r>
              <w:rPr>
                <w:noProof/>
              </w:rPr>
              <w:fldChar w:fldCharType="end"/>
            </w:r>
          </w:hyperlink>
        </w:p>
        <w:p w14:paraId="29289E85" w14:textId="6649907A" w:rsidR="00C268A0" w:rsidRDefault="00C268A0">
          <w:pPr>
            <w:pStyle w:val="TOC2"/>
            <w:tabs>
              <w:tab w:val="right" w:leader="dot" w:pos="9350"/>
            </w:tabs>
            <w:rPr>
              <w:noProof/>
            </w:rPr>
          </w:pPr>
          <w:hyperlink w:anchor="_Toc233799838" w:history="1">
            <w:r w:rsidRPr="001811E7">
              <w:rPr>
                <w:rStyle w:val="Hyperlink"/>
                <w:noProof/>
              </w:rPr>
              <w:t>Workstream A — Money integrity &amp; go-live (P0)</w:t>
            </w:r>
            <w:r>
              <w:rPr>
                <w:noProof/>
              </w:rPr>
              <w:tab/>
            </w:r>
            <w:r>
              <w:rPr>
                <w:noProof/>
              </w:rPr>
              <w:fldChar w:fldCharType="begin"/>
            </w:r>
            <w:r>
              <w:rPr>
                <w:noProof/>
              </w:rPr>
              <w:instrText xml:space="preserve"> PAGEREF _Toc233799838 \h </w:instrText>
            </w:r>
            <w:r>
              <w:rPr>
                <w:noProof/>
              </w:rPr>
            </w:r>
            <w:r>
              <w:rPr>
                <w:noProof/>
              </w:rPr>
              <w:fldChar w:fldCharType="separate"/>
            </w:r>
            <w:r w:rsidR="00D85382">
              <w:rPr>
                <w:noProof/>
              </w:rPr>
              <w:t>5</w:t>
            </w:r>
            <w:r>
              <w:rPr>
                <w:noProof/>
              </w:rPr>
              <w:fldChar w:fldCharType="end"/>
            </w:r>
          </w:hyperlink>
        </w:p>
        <w:p w14:paraId="165619B4" w14:textId="2834CA61" w:rsidR="00C268A0" w:rsidRDefault="00C268A0">
          <w:pPr>
            <w:pStyle w:val="TOC2"/>
            <w:tabs>
              <w:tab w:val="right" w:leader="dot" w:pos="9350"/>
            </w:tabs>
            <w:rPr>
              <w:noProof/>
            </w:rPr>
          </w:pPr>
          <w:hyperlink w:anchor="_Toc233799839" w:history="1">
            <w:r w:rsidRPr="001811E7">
              <w:rPr>
                <w:rStyle w:val="Hyperlink"/>
                <w:noProof/>
              </w:rPr>
              <w:t>Workstream B — Reliability &amp; observability (P0/P1)</w:t>
            </w:r>
            <w:r>
              <w:rPr>
                <w:noProof/>
              </w:rPr>
              <w:tab/>
            </w:r>
            <w:r>
              <w:rPr>
                <w:noProof/>
              </w:rPr>
              <w:fldChar w:fldCharType="begin"/>
            </w:r>
            <w:r>
              <w:rPr>
                <w:noProof/>
              </w:rPr>
              <w:instrText xml:space="preserve"> PAGEREF _Toc233799839 \h </w:instrText>
            </w:r>
            <w:r>
              <w:rPr>
                <w:noProof/>
              </w:rPr>
            </w:r>
            <w:r>
              <w:rPr>
                <w:noProof/>
              </w:rPr>
              <w:fldChar w:fldCharType="separate"/>
            </w:r>
            <w:r w:rsidR="00D85382">
              <w:rPr>
                <w:noProof/>
              </w:rPr>
              <w:t>6</w:t>
            </w:r>
            <w:r>
              <w:rPr>
                <w:noProof/>
              </w:rPr>
              <w:fldChar w:fldCharType="end"/>
            </w:r>
          </w:hyperlink>
        </w:p>
        <w:p w14:paraId="0024C983" w14:textId="4529C35C" w:rsidR="00C268A0" w:rsidRDefault="00C268A0">
          <w:pPr>
            <w:pStyle w:val="TOC2"/>
            <w:tabs>
              <w:tab w:val="right" w:leader="dot" w:pos="9350"/>
            </w:tabs>
            <w:rPr>
              <w:noProof/>
            </w:rPr>
          </w:pPr>
          <w:hyperlink w:anchor="_Toc233799840" w:history="1">
            <w:r w:rsidRPr="001811E7">
              <w:rPr>
                <w:rStyle w:val="Hyperlink"/>
                <w:noProof/>
              </w:rPr>
              <w:t>Workstream C — Fraud, risk &amp; compliance (P0)</w:t>
            </w:r>
            <w:r>
              <w:rPr>
                <w:noProof/>
              </w:rPr>
              <w:tab/>
            </w:r>
            <w:r>
              <w:rPr>
                <w:noProof/>
              </w:rPr>
              <w:fldChar w:fldCharType="begin"/>
            </w:r>
            <w:r>
              <w:rPr>
                <w:noProof/>
              </w:rPr>
              <w:instrText xml:space="preserve"> PAGEREF _Toc233799840 \h </w:instrText>
            </w:r>
            <w:r>
              <w:rPr>
                <w:noProof/>
              </w:rPr>
            </w:r>
            <w:r>
              <w:rPr>
                <w:noProof/>
              </w:rPr>
              <w:fldChar w:fldCharType="separate"/>
            </w:r>
            <w:r w:rsidR="00D85382">
              <w:rPr>
                <w:noProof/>
              </w:rPr>
              <w:t>6</w:t>
            </w:r>
            <w:r>
              <w:rPr>
                <w:noProof/>
              </w:rPr>
              <w:fldChar w:fldCharType="end"/>
            </w:r>
          </w:hyperlink>
        </w:p>
        <w:p w14:paraId="1E536622" w14:textId="08B142C4" w:rsidR="00C268A0" w:rsidRDefault="00C268A0">
          <w:pPr>
            <w:pStyle w:val="TOC2"/>
            <w:tabs>
              <w:tab w:val="right" w:leader="dot" w:pos="9350"/>
            </w:tabs>
            <w:rPr>
              <w:noProof/>
            </w:rPr>
          </w:pPr>
          <w:hyperlink w:anchor="_Toc233799841" w:history="1">
            <w:r w:rsidRPr="001811E7">
              <w:rPr>
                <w:rStyle w:val="Hyperlink"/>
                <w:noProof/>
              </w:rPr>
              <w:t>Workstream D — Scale, polish &amp; handover (P1/P2)</w:t>
            </w:r>
            <w:r>
              <w:rPr>
                <w:noProof/>
              </w:rPr>
              <w:tab/>
            </w:r>
            <w:r>
              <w:rPr>
                <w:noProof/>
              </w:rPr>
              <w:fldChar w:fldCharType="begin"/>
            </w:r>
            <w:r>
              <w:rPr>
                <w:noProof/>
              </w:rPr>
              <w:instrText xml:space="preserve"> PAGEREF _Toc233799841 \h </w:instrText>
            </w:r>
            <w:r>
              <w:rPr>
                <w:noProof/>
              </w:rPr>
            </w:r>
            <w:r>
              <w:rPr>
                <w:noProof/>
              </w:rPr>
              <w:fldChar w:fldCharType="separate"/>
            </w:r>
            <w:r w:rsidR="00D85382">
              <w:rPr>
                <w:noProof/>
              </w:rPr>
              <w:t>6</w:t>
            </w:r>
            <w:r>
              <w:rPr>
                <w:noProof/>
              </w:rPr>
              <w:fldChar w:fldCharType="end"/>
            </w:r>
          </w:hyperlink>
        </w:p>
        <w:p w14:paraId="0081DB08" w14:textId="24F7186C" w:rsidR="00C268A0" w:rsidRDefault="00C268A0">
          <w:pPr>
            <w:pStyle w:val="TOC1"/>
            <w:tabs>
              <w:tab w:val="right" w:leader="dot" w:pos="9350"/>
            </w:tabs>
            <w:rPr>
              <w:noProof/>
            </w:rPr>
          </w:pPr>
          <w:hyperlink w:anchor="_Toc233799842" w:history="1">
            <w:r w:rsidRPr="001811E7">
              <w:rPr>
                <w:rStyle w:val="Hyperlink"/>
                <w:noProof/>
              </w:rPr>
              <w:t>5. Out of scope (for now)</w:t>
            </w:r>
            <w:r>
              <w:rPr>
                <w:noProof/>
              </w:rPr>
              <w:tab/>
            </w:r>
            <w:r>
              <w:rPr>
                <w:noProof/>
              </w:rPr>
              <w:fldChar w:fldCharType="begin"/>
            </w:r>
            <w:r>
              <w:rPr>
                <w:noProof/>
              </w:rPr>
              <w:instrText xml:space="preserve"> PAGEREF _Toc233799842 \h </w:instrText>
            </w:r>
            <w:r>
              <w:rPr>
                <w:noProof/>
              </w:rPr>
            </w:r>
            <w:r>
              <w:rPr>
                <w:noProof/>
              </w:rPr>
              <w:fldChar w:fldCharType="separate"/>
            </w:r>
            <w:r w:rsidR="00D85382">
              <w:rPr>
                <w:noProof/>
              </w:rPr>
              <w:t>6</w:t>
            </w:r>
            <w:r>
              <w:rPr>
                <w:noProof/>
              </w:rPr>
              <w:fldChar w:fldCharType="end"/>
            </w:r>
          </w:hyperlink>
        </w:p>
        <w:p w14:paraId="10BC7802" w14:textId="1C056619" w:rsidR="00C268A0" w:rsidRDefault="00C268A0">
          <w:pPr>
            <w:pStyle w:val="TOC1"/>
            <w:tabs>
              <w:tab w:val="right" w:leader="dot" w:pos="9350"/>
            </w:tabs>
            <w:rPr>
              <w:noProof/>
            </w:rPr>
          </w:pPr>
          <w:hyperlink w:anchor="_Toc233799843" w:history="1">
            <w:r w:rsidRPr="001811E7">
              <w:rPr>
                <w:rStyle w:val="Hyperlink"/>
                <w:noProof/>
              </w:rPr>
              <w:t>6. Deliverables &amp; acceptance criteria</w:t>
            </w:r>
            <w:r>
              <w:rPr>
                <w:noProof/>
              </w:rPr>
              <w:tab/>
            </w:r>
            <w:r>
              <w:rPr>
                <w:noProof/>
              </w:rPr>
              <w:fldChar w:fldCharType="begin"/>
            </w:r>
            <w:r>
              <w:rPr>
                <w:noProof/>
              </w:rPr>
              <w:instrText xml:space="preserve"> PAGEREF _Toc233799843 \h </w:instrText>
            </w:r>
            <w:r>
              <w:rPr>
                <w:noProof/>
              </w:rPr>
            </w:r>
            <w:r>
              <w:rPr>
                <w:noProof/>
              </w:rPr>
              <w:fldChar w:fldCharType="separate"/>
            </w:r>
            <w:r w:rsidR="00D85382">
              <w:rPr>
                <w:noProof/>
              </w:rPr>
              <w:t>7</w:t>
            </w:r>
            <w:r>
              <w:rPr>
                <w:noProof/>
              </w:rPr>
              <w:fldChar w:fldCharType="end"/>
            </w:r>
          </w:hyperlink>
        </w:p>
        <w:p w14:paraId="29549DC0" w14:textId="7986E91D" w:rsidR="00C268A0" w:rsidRDefault="00C268A0">
          <w:pPr>
            <w:pStyle w:val="TOC1"/>
            <w:tabs>
              <w:tab w:val="right" w:leader="dot" w:pos="9350"/>
            </w:tabs>
            <w:rPr>
              <w:noProof/>
            </w:rPr>
          </w:pPr>
          <w:hyperlink w:anchor="_Toc233799844" w:history="1">
            <w:r w:rsidRPr="001811E7">
              <w:rPr>
                <w:rStyle w:val="Hyperlink"/>
                <w:noProof/>
              </w:rPr>
              <w:t>7. Suggested phasing</w:t>
            </w:r>
            <w:r>
              <w:rPr>
                <w:noProof/>
              </w:rPr>
              <w:tab/>
            </w:r>
            <w:r>
              <w:rPr>
                <w:noProof/>
              </w:rPr>
              <w:fldChar w:fldCharType="begin"/>
            </w:r>
            <w:r>
              <w:rPr>
                <w:noProof/>
              </w:rPr>
              <w:instrText xml:space="preserve"> PAGEREF _Toc233799844 \h </w:instrText>
            </w:r>
            <w:r>
              <w:rPr>
                <w:noProof/>
              </w:rPr>
            </w:r>
            <w:r>
              <w:rPr>
                <w:noProof/>
              </w:rPr>
              <w:fldChar w:fldCharType="separate"/>
            </w:r>
            <w:r w:rsidR="00D85382">
              <w:rPr>
                <w:noProof/>
              </w:rPr>
              <w:t>7</w:t>
            </w:r>
            <w:r>
              <w:rPr>
                <w:noProof/>
              </w:rPr>
              <w:fldChar w:fldCharType="end"/>
            </w:r>
          </w:hyperlink>
        </w:p>
        <w:p w14:paraId="2E34967F" w14:textId="612CF9BF" w:rsidR="00C268A0" w:rsidRDefault="00C268A0">
          <w:pPr>
            <w:pStyle w:val="TOC1"/>
            <w:tabs>
              <w:tab w:val="right" w:leader="dot" w:pos="9350"/>
            </w:tabs>
            <w:rPr>
              <w:noProof/>
            </w:rPr>
          </w:pPr>
          <w:hyperlink w:anchor="_Toc233799845" w:history="1">
            <w:r w:rsidRPr="001811E7">
              <w:rPr>
                <w:rStyle w:val="Hyperlink"/>
                <w:noProof/>
              </w:rPr>
              <w:t>8. Ideal candidate</w:t>
            </w:r>
            <w:r>
              <w:rPr>
                <w:noProof/>
              </w:rPr>
              <w:tab/>
            </w:r>
            <w:r>
              <w:rPr>
                <w:noProof/>
              </w:rPr>
              <w:fldChar w:fldCharType="begin"/>
            </w:r>
            <w:r>
              <w:rPr>
                <w:noProof/>
              </w:rPr>
              <w:instrText xml:space="preserve"> PAGEREF _Toc233799845 \h </w:instrText>
            </w:r>
            <w:r>
              <w:rPr>
                <w:noProof/>
              </w:rPr>
            </w:r>
            <w:r>
              <w:rPr>
                <w:noProof/>
              </w:rPr>
              <w:fldChar w:fldCharType="separate"/>
            </w:r>
            <w:r w:rsidR="00D85382">
              <w:rPr>
                <w:noProof/>
              </w:rPr>
              <w:t>8</w:t>
            </w:r>
            <w:r>
              <w:rPr>
                <w:noProof/>
              </w:rPr>
              <w:fldChar w:fldCharType="end"/>
            </w:r>
          </w:hyperlink>
        </w:p>
        <w:p w14:paraId="327E49C3" w14:textId="6D17E100" w:rsidR="00C268A0" w:rsidRDefault="00C268A0">
          <w:pPr>
            <w:pStyle w:val="TOC1"/>
            <w:tabs>
              <w:tab w:val="right" w:leader="dot" w:pos="9350"/>
            </w:tabs>
            <w:rPr>
              <w:noProof/>
            </w:rPr>
          </w:pPr>
          <w:hyperlink w:anchor="_Toc233799846" w:history="1">
            <w:r w:rsidRPr="001811E7">
              <w:rPr>
                <w:rStyle w:val="Hyperlink"/>
                <w:noProof/>
              </w:rPr>
              <w:t>9. Access, logistics &amp; next steps</w:t>
            </w:r>
            <w:r>
              <w:rPr>
                <w:noProof/>
              </w:rPr>
              <w:tab/>
            </w:r>
            <w:r>
              <w:rPr>
                <w:noProof/>
              </w:rPr>
              <w:fldChar w:fldCharType="begin"/>
            </w:r>
            <w:r>
              <w:rPr>
                <w:noProof/>
              </w:rPr>
              <w:instrText xml:space="preserve"> PAGEREF _Toc233799846 \h </w:instrText>
            </w:r>
            <w:r>
              <w:rPr>
                <w:noProof/>
              </w:rPr>
            </w:r>
            <w:r>
              <w:rPr>
                <w:noProof/>
              </w:rPr>
              <w:fldChar w:fldCharType="separate"/>
            </w:r>
            <w:r w:rsidR="00D85382">
              <w:rPr>
                <w:noProof/>
              </w:rPr>
              <w:t>8</w:t>
            </w:r>
            <w:r>
              <w:rPr>
                <w:noProof/>
              </w:rPr>
              <w:fldChar w:fldCharType="end"/>
            </w:r>
          </w:hyperlink>
        </w:p>
        <w:p w14:paraId="31E081D7" w14:textId="77777777" w:rsidR="00BA7314" w:rsidRDefault="00000000">
          <w:r>
            <w:fldChar w:fldCharType="end"/>
          </w:r>
        </w:p>
      </w:sdtContent>
    </w:sdt>
    <w:p w14:paraId="0CE1D596" w14:textId="77777777" w:rsidR="00BA7314" w:rsidRDefault="00000000">
      <w:r>
        <w:br w:type="page"/>
      </w:r>
    </w:p>
    <w:p w14:paraId="4ECB875D" w14:textId="77777777" w:rsidR="00BA7314" w:rsidRDefault="00000000">
      <w:pPr>
        <w:pStyle w:val="Heading1"/>
      </w:pPr>
      <w:bookmarkStart w:id="1" w:name="_Toc233799833"/>
      <w:r>
        <w:lastRenderedPageBreak/>
        <w:t>1. Project snapshot</w:t>
      </w:r>
      <w:bookmarkEnd w:id="1"/>
    </w:p>
    <w:p w14:paraId="7114CEE4" w14:textId="77777777" w:rsidR="00BA7314" w:rsidRDefault="00000000">
      <w:pPr>
        <w:spacing w:after="120" w:line="276" w:lineRule="auto"/>
      </w:pPr>
      <w:r>
        <w:rPr>
          <w:b/>
          <w:bCs/>
        </w:rPr>
        <w:t>Get Lucky Golf</w:t>
      </w:r>
      <w:r>
        <w:t xml:space="preserve"> is a mobile-first web app that lets golfers place an insurance-backed bet on any par-3: stake R50–R1,000 on a hole-in-one and win up to R1,000,000 if they sink an ace. </w:t>
      </w:r>
      <w:proofErr w:type="spellStart"/>
      <w:r>
        <w:rPr>
          <w:b/>
          <w:bCs/>
        </w:rPr>
        <w:t>Indwe</w:t>
      </w:r>
      <w:proofErr w:type="spellEnd"/>
      <w:r>
        <w:rPr>
          <w:b/>
          <w:bCs/>
        </w:rPr>
        <w:t xml:space="preserve"> Risk Services (FSP 3425)</w:t>
      </w:r>
      <w:r>
        <w:t xml:space="preserve"> is the headline sponsor and insurer. The product is South-Africa-first: ZAR currency, </w:t>
      </w:r>
      <w:proofErr w:type="spellStart"/>
      <w:r>
        <w:t>en</w:t>
      </w:r>
      <w:proofErr w:type="spellEnd"/>
      <w:r>
        <w:t xml:space="preserve">-ZA, </w:t>
      </w:r>
      <w:proofErr w:type="spellStart"/>
      <w:r>
        <w:t>PayFast</w:t>
      </w:r>
      <w:proofErr w:type="spellEnd"/>
      <w:r>
        <w:t xml:space="preserve"> payments.</w:t>
      </w:r>
    </w:p>
    <w:p w14:paraId="4651E9BA" w14:textId="77777777" w:rsidR="00BA7314" w:rsidRDefault="00000000">
      <w:pPr>
        <w:spacing w:after="120" w:line="276" w:lineRule="auto"/>
      </w:pPr>
      <w:r>
        <w:rPr>
          <w:b/>
          <w:bCs/>
        </w:rPr>
        <w:t xml:space="preserve">Where we are today: </w:t>
      </w:r>
      <w:r>
        <w:t xml:space="preserve">a genuinely working beta. The full player journey, an admin back-office, native membership, and the payments/verification plumbing are all built and deployed on </w:t>
      </w:r>
      <w:proofErr w:type="spellStart"/>
      <w:r>
        <w:t>Vercel</w:t>
      </w:r>
      <w:proofErr w:type="spellEnd"/>
      <w:r>
        <w:t xml:space="preserve">. A prior closed beta round has already happened. What remains is the hardening, compliance, observability, and operational maturity needed to run </w:t>
      </w:r>
      <w:r>
        <w:rPr>
          <w:b/>
          <w:bCs/>
        </w:rPr>
        <w:t>real money at public scale</w:t>
      </w:r>
      <w:r>
        <w:t xml:space="preserve"> — that is the job this brief scopes.</w:t>
      </w:r>
    </w:p>
    <w:p w14:paraId="4F8069CC" w14:textId="77777777" w:rsidR="00BA7314" w:rsidRDefault="00000000">
      <w:pPr>
        <w:pStyle w:val="Heading2"/>
      </w:pPr>
      <w:bookmarkStart w:id="2" w:name="_Toc233799834"/>
      <w:r>
        <w:t>Tech stack</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A7314" w14:paraId="5F4BBA78"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120"/>
            <w:tcMar>
              <w:top w:w="80" w:type="dxa"/>
              <w:left w:w="120" w:type="dxa"/>
              <w:bottom w:w="80" w:type="dxa"/>
              <w:right w:w="120" w:type="dxa"/>
            </w:tcMar>
          </w:tcPr>
          <w:p w14:paraId="0C67A02A" w14:textId="77777777" w:rsidR="00BA7314" w:rsidRDefault="00000000">
            <w:r>
              <w:rPr>
                <w:b/>
                <w:bCs/>
                <w:color w:val="FFFFFF"/>
                <w:sz w:val="20"/>
                <w:szCs w:val="20"/>
              </w:rPr>
              <w:t>Layer</w:t>
            </w:r>
          </w:p>
        </w:tc>
        <w:tc>
          <w:tcPr>
            <w:tcW w:w="6760" w:type="dxa"/>
            <w:tcBorders>
              <w:top w:val="single" w:sz="1" w:space="0" w:color="CCCCCC"/>
              <w:left w:val="single" w:sz="1" w:space="0" w:color="CCCCCC"/>
              <w:bottom w:val="single" w:sz="1" w:space="0" w:color="CCCCCC"/>
              <w:right w:val="single" w:sz="1" w:space="0" w:color="CCCCCC"/>
            </w:tcBorders>
            <w:shd w:val="clear" w:color="auto" w:fill="1E3120"/>
            <w:tcMar>
              <w:top w:w="80" w:type="dxa"/>
              <w:left w:w="120" w:type="dxa"/>
              <w:bottom w:w="80" w:type="dxa"/>
              <w:right w:w="120" w:type="dxa"/>
            </w:tcMar>
          </w:tcPr>
          <w:p w14:paraId="7E7811B1" w14:textId="77777777" w:rsidR="00BA7314" w:rsidRDefault="00000000">
            <w:r>
              <w:rPr>
                <w:b/>
                <w:bCs/>
                <w:color w:val="FFFFFF"/>
                <w:sz w:val="20"/>
                <w:szCs w:val="20"/>
              </w:rPr>
              <w:t>Technology</w:t>
            </w:r>
          </w:p>
        </w:tc>
      </w:tr>
      <w:tr w:rsidR="00BA7314" w14:paraId="08F0A7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D8181" w14:textId="77777777" w:rsidR="00BA7314" w:rsidRDefault="00000000">
            <w:r>
              <w:rPr>
                <w:b/>
                <w:bCs/>
                <w:sz w:val="20"/>
                <w:szCs w:val="20"/>
              </w:rPr>
              <w:t>Framework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E31FE" w14:textId="77777777" w:rsidR="00BA7314" w:rsidRDefault="00000000">
            <w:r>
              <w:rPr>
                <w:sz w:val="20"/>
                <w:szCs w:val="20"/>
              </w:rPr>
              <w:t>Next.js 16 (App Router), React 19, TypeScript 5</w:t>
            </w:r>
          </w:p>
        </w:tc>
      </w:tr>
      <w:tr w:rsidR="00BA7314" w14:paraId="409F2E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1368FF55" w14:textId="77777777" w:rsidR="00BA7314" w:rsidRDefault="00000000">
            <w:r>
              <w:rPr>
                <w:b/>
                <w:bCs/>
                <w:sz w:val="20"/>
                <w:szCs w:val="20"/>
              </w:rPr>
              <w:t>Styling</w:t>
            </w:r>
          </w:p>
        </w:tc>
        <w:tc>
          <w:tcPr>
            <w:tcW w:w="67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3E182DBB" w14:textId="77777777" w:rsidR="00BA7314" w:rsidRDefault="00000000">
            <w:r>
              <w:rPr>
                <w:sz w:val="20"/>
                <w:szCs w:val="20"/>
              </w:rPr>
              <w:t>Tailwind CSS v4, brand tokens (forest/gold/cream), Poster Gothic + Inter</w:t>
            </w:r>
          </w:p>
        </w:tc>
      </w:tr>
      <w:tr w:rsidR="00BA7314" w14:paraId="3FCDDA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C87D6" w14:textId="77777777" w:rsidR="00BA7314" w:rsidRDefault="00000000">
            <w:r>
              <w:rPr>
                <w:b/>
                <w:bCs/>
                <w:sz w:val="20"/>
                <w:szCs w:val="20"/>
              </w:rPr>
              <w:t>Data / auth</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3FBC1" w14:textId="77777777" w:rsidR="00BA7314" w:rsidRDefault="00000000">
            <w:proofErr w:type="spellStart"/>
            <w:r>
              <w:rPr>
                <w:sz w:val="20"/>
                <w:szCs w:val="20"/>
              </w:rPr>
              <w:t>Supabase</w:t>
            </w:r>
            <w:proofErr w:type="spellEnd"/>
            <w:r>
              <w:rPr>
                <w:sz w:val="20"/>
                <w:szCs w:val="20"/>
              </w:rPr>
              <w:t xml:space="preserve"> (Postgres, Row-Level Security, Auth), Google sign-in</w:t>
            </w:r>
          </w:p>
        </w:tc>
      </w:tr>
      <w:tr w:rsidR="00BA7314" w14:paraId="55F09D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5752B351" w14:textId="77777777" w:rsidR="00BA7314" w:rsidRDefault="00000000">
            <w:r>
              <w:rPr>
                <w:b/>
                <w:bCs/>
                <w:sz w:val="20"/>
                <w:szCs w:val="20"/>
              </w:rPr>
              <w:t>Payments</w:t>
            </w:r>
          </w:p>
        </w:tc>
        <w:tc>
          <w:tcPr>
            <w:tcW w:w="67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1AB61281" w14:textId="77777777" w:rsidR="00BA7314" w:rsidRDefault="00000000">
            <w:proofErr w:type="spellStart"/>
            <w:r>
              <w:rPr>
                <w:sz w:val="20"/>
                <w:szCs w:val="20"/>
              </w:rPr>
              <w:t>PayFast</w:t>
            </w:r>
            <w:proofErr w:type="spellEnd"/>
            <w:r>
              <w:rPr>
                <w:sz w:val="20"/>
                <w:szCs w:val="20"/>
              </w:rPr>
              <w:t xml:space="preserve"> (once-off bets + recurring membership) — currently sandbox</w:t>
            </w:r>
          </w:p>
        </w:tc>
      </w:tr>
      <w:tr w:rsidR="00BA7314" w14:paraId="2084FE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2B17E" w14:textId="77777777" w:rsidR="00BA7314" w:rsidRDefault="00000000">
            <w:r>
              <w:rPr>
                <w:b/>
                <w:bCs/>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FF774" w14:textId="77777777" w:rsidR="00BA7314" w:rsidRDefault="00000000">
            <w:r>
              <w:rPr>
                <w:sz w:val="20"/>
                <w:szCs w:val="20"/>
              </w:rPr>
              <w:t>Resend (welcome email, internal lead notifications)</w:t>
            </w:r>
          </w:p>
        </w:tc>
      </w:tr>
      <w:tr w:rsidR="00BA7314" w14:paraId="71D1DA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291D802F" w14:textId="77777777" w:rsidR="00BA7314" w:rsidRDefault="00000000">
            <w:r>
              <w:rPr>
                <w:b/>
                <w:bCs/>
                <w:sz w:val="20"/>
                <w:szCs w:val="20"/>
              </w:rPr>
              <w:t>Hosting</w:t>
            </w:r>
          </w:p>
        </w:tc>
        <w:tc>
          <w:tcPr>
            <w:tcW w:w="67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6BCB503B" w14:textId="77777777" w:rsidR="00BA7314" w:rsidRDefault="00000000">
            <w:proofErr w:type="spellStart"/>
            <w:r>
              <w:rPr>
                <w:sz w:val="20"/>
                <w:szCs w:val="20"/>
              </w:rPr>
              <w:t>Vercel</w:t>
            </w:r>
            <w:proofErr w:type="spellEnd"/>
            <w:r>
              <w:rPr>
                <w:sz w:val="20"/>
                <w:szCs w:val="20"/>
              </w:rPr>
              <w:t xml:space="preserve"> (serverless / edge)</w:t>
            </w:r>
          </w:p>
        </w:tc>
      </w:tr>
      <w:tr w:rsidR="00BA7314" w14:paraId="53D685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360C8" w14:textId="77777777" w:rsidR="00BA7314" w:rsidRDefault="00000000">
            <w:r>
              <w:rPr>
                <w:b/>
                <w:bCs/>
                <w:sz w:val="20"/>
                <w:szCs w:val="20"/>
              </w:rPr>
              <w:t>Testing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48C48" w14:textId="77777777" w:rsidR="00BA7314" w:rsidRDefault="00000000">
            <w:proofErr w:type="spellStart"/>
            <w:r>
              <w:rPr>
                <w:sz w:val="20"/>
                <w:szCs w:val="20"/>
              </w:rPr>
              <w:t>Vitest</w:t>
            </w:r>
            <w:proofErr w:type="spellEnd"/>
            <w:r>
              <w:rPr>
                <w:sz w:val="20"/>
                <w:szCs w:val="20"/>
              </w:rPr>
              <w:t xml:space="preserve"> + Testing Library (one security-focused suite today)</w:t>
            </w:r>
          </w:p>
        </w:tc>
      </w:tr>
    </w:tbl>
    <w:p w14:paraId="67D68159" w14:textId="77777777" w:rsidR="00BA7314" w:rsidRDefault="00BA7314">
      <w:pPr>
        <w:spacing w:after="120" w:line="276" w:lineRule="auto"/>
      </w:pPr>
    </w:p>
    <w:p w14:paraId="2B2D28AC" w14:textId="77777777" w:rsidR="00BA7314" w:rsidRDefault="00000000">
      <w:pPr>
        <w:spacing w:after="120" w:line="276" w:lineRule="auto"/>
      </w:pPr>
      <w:r>
        <w:rPr>
          <w:b/>
          <w:bCs/>
        </w:rPr>
        <w:t xml:space="preserve">Codebase scale: </w:t>
      </w:r>
      <w:r>
        <w:t xml:space="preserve">~100 TypeScript/TSX files, 13 shared components, 26 API route handlers, 4 SQL migrations. Single Next.js repo, deployed on </w:t>
      </w:r>
      <w:proofErr w:type="spellStart"/>
      <w:r>
        <w:t>Vercel</w:t>
      </w:r>
      <w:proofErr w:type="spellEnd"/>
      <w:r>
        <w:t>. This is a focused, readable codebase — not a sprawling legacy system. A strong engineer can be productive within days.</w:t>
      </w:r>
    </w:p>
    <w:p w14:paraId="7E7E1331" w14:textId="77777777" w:rsidR="00BA7314" w:rsidRDefault="00000000">
      <w:pPr>
        <w:pStyle w:val="Heading1"/>
      </w:pPr>
      <w:bookmarkStart w:id="3" w:name="_Toc233799835"/>
      <w:r>
        <w:t>2. What is already built and working</w:t>
      </w:r>
      <w:bookmarkEnd w:id="3"/>
    </w:p>
    <w:p w14:paraId="45B32E4B" w14:textId="77777777" w:rsidR="00BA7314" w:rsidRDefault="00000000">
      <w:pPr>
        <w:spacing w:after="120" w:line="276" w:lineRule="auto"/>
      </w:pPr>
      <w:r>
        <w:t>The following are implemented and deployed. Treat these as the baseline to protect and harden — not to rebuild.</w:t>
      </w:r>
    </w:p>
    <w:p w14:paraId="0603D7E1" w14:textId="77777777" w:rsidR="00BA7314" w:rsidRDefault="00000000">
      <w:pPr>
        <w:pStyle w:val="Heading3"/>
      </w:pPr>
      <w:r>
        <w:t>Player app</w:t>
      </w:r>
    </w:p>
    <w:p w14:paraId="5C7D840A" w14:textId="77777777" w:rsidR="00BA7314" w:rsidRDefault="00000000">
      <w:pPr>
        <w:pStyle w:val="ListParagraph"/>
        <w:numPr>
          <w:ilvl w:val="0"/>
          <w:numId w:val="2"/>
        </w:numPr>
        <w:spacing w:after="60" w:line="264" w:lineRule="auto"/>
      </w:pPr>
      <w:r>
        <w:t>Full onboarding funnel: splash → 18+ age gate → Google auth → profile onboarding → payment setup.</w:t>
      </w:r>
    </w:p>
    <w:p w14:paraId="563F6167" w14:textId="77777777" w:rsidR="00BA7314" w:rsidRDefault="00000000">
      <w:pPr>
        <w:pStyle w:val="ListParagraph"/>
        <w:numPr>
          <w:ilvl w:val="0"/>
          <w:numId w:val="2"/>
        </w:numPr>
        <w:spacing w:after="60" w:line="264" w:lineRule="auto"/>
      </w:pPr>
      <w:r>
        <w:t xml:space="preserve">Core play loop: select course → choose stake tier → confirm → </w:t>
      </w:r>
      <w:proofErr w:type="spellStart"/>
      <w:r>
        <w:t>PayFast</w:t>
      </w:r>
      <w:proofErr w:type="spellEnd"/>
      <w:r>
        <w:t xml:space="preserve"> checkout → record attempt → result (claim ace / miss) → hole-in-one claim + video verification.</w:t>
      </w:r>
    </w:p>
    <w:p w14:paraId="58888A3A" w14:textId="77777777" w:rsidR="00BA7314" w:rsidRDefault="00000000">
      <w:pPr>
        <w:pStyle w:val="ListParagraph"/>
        <w:numPr>
          <w:ilvl w:val="0"/>
          <w:numId w:val="2"/>
        </w:numPr>
        <w:spacing w:after="60" w:line="264" w:lineRule="auto"/>
      </w:pPr>
      <w:r>
        <w:t>Six stake tiers, R50→R25k up to R1,000→R1,000,000, with server-side tier validation.</w:t>
      </w:r>
    </w:p>
    <w:p w14:paraId="092BBCCC" w14:textId="77777777" w:rsidR="00BA7314" w:rsidRDefault="00000000">
      <w:pPr>
        <w:pStyle w:val="ListParagraph"/>
        <w:numPr>
          <w:ilvl w:val="0"/>
          <w:numId w:val="2"/>
        </w:numPr>
        <w:spacing w:after="60" w:line="264" w:lineRule="auto"/>
      </w:pPr>
      <w:r>
        <w:t>Leaderboard, play history, and account management.</w:t>
      </w:r>
    </w:p>
    <w:p w14:paraId="6DF69CE6" w14:textId="77777777" w:rsidR="00BA7314" w:rsidRDefault="00000000">
      <w:pPr>
        <w:pStyle w:val="ListParagraph"/>
        <w:numPr>
          <w:ilvl w:val="0"/>
          <w:numId w:val="2"/>
        </w:numPr>
        <w:spacing w:after="60" w:line="264" w:lineRule="auto"/>
      </w:pPr>
      <w:r>
        <w:t xml:space="preserve">Native in-app membership via </w:t>
      </w:r>
      <w:proofErr w:type="spellStart"/>
      <w:r>
        <w:t>PayFast</w:t>
      </w:r>
      <w:proofErr w:type="spellEnd"/>
      <w:r>
        <w:t xml:space="preserve"> recurring billing, with status surfaced in-app.</w:t>
      </w:r>
    </w:p>
    <w:p w14:paraId="28EE05A3" w14:textId="77777777" w:rsidR="00BA7314" w:rsidRDefault="00000000">
      <w:pPr>
        <w:pStyle w:val="ListParagraph"/>
        <w:numPr>
          <w:ilvl w:val="0"/>
          <w:numId w:val="2"/>
        </w:numPr>
        <w:spacing w:after="60" w:line="264" w:lineRule="auto"/>
      </w:pPr>
      <w:r>
        <w:t>Share-with-video on result pages (with iOS fallback handling).</w:t>
      </w:r>
    </w:p>
    <w:p w14:paraId="4E5B0F36" w14:textId="77777777" w:rsidR="00BA7314" w:rsidRDefault="00000000">
      <w:pPr>
        <w:pStyle w:val="Heading3"/>
      </w:pPr>
      <w:r>
        <w:lastRenderedPageBreak/>
        <w:t>Admin back-office</w:t>
      </w:r>
    </w:p>
    <w:p w14:paraId="16637205" w14:textId="77777777" w:rsidR="00BA7314" w:rsidRDefault="00000000">
      <w:pPr>
        <w:pStyle w:val="ListParagraph"/>
        <w:numPr>
          <w:ilvl w:val="0"/>
          <w:numId w:val="2"/>
        </w:numPr>
        <w:spacing w:after="60" w:line="264" w:lineRule="auto"/>
      </w:pPr>
      <w:r>
        <w:t>Bets management, user management (incl. suspend), course &amp; hole CRUD.</w:t>
      </w:r>
    </w:p>
    <w:p w14:paraId="0019F6C6" w14:textId="77777777" w:rsidR="00BA7314" w:rsidRDefault="00000000">
      <w:pPr>
        <w:pStyle w:val="ListParagraph"/>
        <w:numPr>
          <w:ilvl w:val="0"/>
          <w:numId w:val="2"/>
        </w:numPr>
        <w:spacing w:after="60" w:line="264" w:lineRule="auto"/>
      </w:pPr>
      <w:r>
        <w:t>Hole-in-one verification queue (single + batch actions).</w:t>
      </w:r>
    </w:p>
    <w:p w14:paraId="7F1CABF2" w14:textId="77777777" w:rsidR="00BA7314" w:rsidRDefault="00000000">
      <w:pPr>
        <w:pStyle w:val="ListParagraph"/>
        <w:numPr>
          <w:ilvl w:val="0"/>
          <w:numId w:val="2"/>
        </w:numPr>
        <w:spacing w:after="60" w:line="264" w:lineRule="auto"/>
      </w:pPr>
      <w:r>
        <w:t>Revenue and payout reports, platform stats, and CSV export (with formula-injection escaping).</w:t>
      </w:r>
    </w:p>
    <w:p w14:paraId="09FD4E97" w14:textId="77777777" w:rsidR="00BA7314" w:rsidRDefault="00000000">
      <w:pPr>
        <w:pStyle w:val="Heading3"/>
      </w:pPr>
      <w:r>
        <w:t>Payments &amp; money integrity</w:t>
      </w:r>
    </w:p>
    <w:p w14:paraId="55BCB8B7" w14:textId="77777777" w:rsidR="00BA7314" w:rsidRDefault="00000000">
      <w:pPr>
        <w:pStyle w:val="ListParagraph"/>
        <w:numPr>
          <w:ilvl w:val="0"/>
          <w:numId w:val="2"/>
        </w:numPr>
        <w:spacing w:after="60" w:line="264" w:lineRule="auto"/>
      </w:pPr>
      <w:proofErr w:type="spellStart"/>
      <w:r>
        <w:rPr>
          <w:b/>
          <w:bCs/>
        </w:rPr>
        <w:t>PayFast</w:t>
      </w:r>
      <w:proofErr w:type="spellEnd"/>
      <w:r>
        <w:rPr>
          <w:b/>
          <w:bCs/>
        </w:rPr>
        <w:t xml:space="preserve"> ITN (webhook) handler</w:t>
      </w:r>
      <w:r>
        <w:t xml:space="preserve"> with three layers of authentication: MD5 signature verification, server-to-server “phone-home” validation, and source-IP allow-listing against </w:t>
      </w:r>
      <w:proofErr w:type="spellStart"/>
      <w:r>
        <w:t>PayFast's</w:t>
      </w:r>
      <w:proofErr w:type="spellEnd"/>
      <w:r>
        <w:t xml:space="preserve"> published ranges.</w:t>
      </w:r>
    </w:p>
    <w:p w14:paraId="440737B8" w14:textId="77777777" w:rsidR="00BA7314" w:rsidRDefault="00000000">
      <w:pPr>
        <w:pStyle w:val="ListParagraph"/>
        <w:numPr>
          <w:ilvl w:val="0"/>
          <w:numId w:val="2"/>
        </w:numPr>
        <w:spacing w:after="60" w:line="264" w:lineRule="auto"/>
      </w:pPr>
      <w:r>
        <w:t xml:space="preserve">Careful ITN design that </w:t>
      </w:r>
      <w:r>
        <w:rPr>
          <w:b/>
          <w:bCs/>
        </w:rPr>
        <w:t>never clobbers a resolved play result</w:t>
      </w:r>
      <w:r>
        <w:t xml:space="preserve"> with a late payment confirmation.</w:t>
      </w:r>
    </w:p>
    <w:p w14:paraId="63F1759E" w14:textId="77777777" w:rsidR="00BA7314" w:rsidRDefault="00000000">
      <w:pPr>
        <w:pStyle w:val="ListParagraph"/>
        <w:numPr>
          <w:ilvl w:val="0"/>
          <w:numId w:val="2"/>
        </w:numPr>
        <w:spacing w:after="60" w:line="264" w:lineRule="auto"/>
      </w:pPr>
      <w:r>
        <w:t>Idempotency guards on bet creation (unique payment reference + duplicate-insert handling).</w:t>
      </w:r>
    </w:p>
    <w:p w14:paraId="413A1E31" w14:textId="77777777" w:rsidR="00BA7314" w:rsidRDefault="00000000">
      <w:pPr>
        <w:pStyle w:val="Heading3"/>
      </w:pPr>
      <w:r>
        <w:t>Security &amp; platform hygiene (already in place)</w:t>
      </w:r>
    </w:p>
    <w:p w14:paraId="6DA517F0" w14:textId="77777777" w:rsidR="00BA7314" w:rsidRDefault="00000000">
      <w:pPr>
        <w:pStyle w:val="ListParagraph"/>
        <w:numPr>
          <w:ilvl w:val="0"/>
          <w:numId w:val="2"/>
        </w:numPr>
        <w:spacing w:after="60" w:line="264" w:lineRule="auto"/>
      </w:pPr>
      <w:r>
        <w:t xml:space="preserve">Row-Level Security on </w:t>
      </w:r>
      <w:proofErr w:type="spellStart"/>
      <w:r>
        <w:t>Supabase</w:t>
      </w:r>
      <w:proofErr w:type="spellEnd"/>
      <w:r>
        <w:t xml:space="preserve"> tables; users can only touch their own profile.</w:t>
      </w:r>
    </w:p>
    <w:p w14:paraId="71943FBB" w14:textId="77777777" w:rsidR="00BA7314" w:rsidRDefault="00000000">
      <w:pPr>
        <w:pStyle w:val="ListParagraph"/>
        <w:numPr>
          <w:ilvl w:val="0"/>
          <w:numId w:val="2"/>
        </w:numPr>
        <w:spacing w:after="60" w:line="264" w:lineRule="auto"/>
      </w:pPr>
      <w:r>
        <w:t>In-memory rate limiting on sensitive API routes (bets, payments, uploads, admin).</w:t>
      </w:r>
    </w:p>
    <w:p w14:paraId="5F5DD833" w14:textId="77777777" w:rsidR="00BA7314" w:rsidRDefault="00000000">
      <w:pPr>
        <w:pStyle w:val="ListParagraph"/>
        <w:numPr>
          <w:ilvl w:val="0"/>
          <w:numId w:val="2"/>
        </w:numPr>
        <w:spacing w:after="60" w:line="264" w:lineRule="auto"/>
      </w:pPr>
      <w:r>
        <w:t xml:space="preserve">A security test suite covering input validation, admin field-whitelisting (mass-assignment), CSV injection, batch limits, and </w:t>
      </w:r>
      <w:proofErr w:type="spellStart"/>
      <w:r>
        <w:t>PayFast</w:t>
      </w:r>
      <w:proofErr w:type="spellEnd"/>
      <w:r>
        <w:t xml:space="preserve"> signature generation.</w:t>
      </w:r>
    </w:p>
    <w:p w14:paraId="2E3C12B1" w14:textId="77777777" w:rsidR="00BA7314" w:rsidRDefault="00000000">
      <w:pPr>
        <w:pStyle w:val="ListParagraph"/>
        <w:numPr>
          <w:ilvl w:val="0"/>
          <w:numId w:val="2"/>
        </w:numPr>
        <w:spacing w:after="60" w:line="264" w:lineRule="auto"/>
      </w:pPr>
      <w:r>
        <w:t>18+ age-verification gate enforced server-side before any real-money bet.</w:t>
      </w:r>
    </w:p>
    <w:p w14:paraId="51A5D4EF" w14:textId="77777777" w:rsidR="00BA7314" w:rsidRDefault="00000000">
      <w:pPr>
        <w:pStyle w:val="ListParagraph"/>
        <w:numPr>
          <w:ilvl w:val="0"/>
          <w:numId w:val="2"/>
        </w:numPr>
        <w:spacing w:after="60" w:line="264" w:lineRule="auto"/>
      </w:pPr>
      <w:r>
        <w:t>Brand system aligned to the live site (forest/gold/cream, Poster Gothic) and documented in a brand guide.</w:t>
      </w:r>
    </w:p>
    <w:p w14:paraId="61E6BD59" w14:textId="77777777" w:rsidR="00BA7314" w:rsidRDefault="00000000">
      <w:pPr>
        <w:pStyle w:val="Heading1"/>
      </w:pPr>
      <w:bookmarkStart w:id="4" w:name="_Toc233799836"/>
      <w:r>
        <w:t>3. Launch-at-scale gap analysis</w:t>
      </w:r>
      <w:bookmarkEnd w:id="4"/>
    </w:p>
    <w:p w14:paraId="6BFAE814" w14:textId="77777777" w:rsidR="00BA7314" w:rsidRDefault="00000000">
      <w:pPr>
        <w:spacing w:after="120" w:line="276" w:lineRule="auto"/>
      </w:pPr>
      <w:r>
        <w:t>These are the gaps between “works in beta” and “safe to run real money for the public at scale.” They are the heart of this engagement. Each is rated by priority and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860"/>
        <w:gridCol w:w="1500"/>
      </w:tblGrid>
      <w:tr w:rsidR="00BA7314" w14:paraId="264E23F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120"/>
            <w:tcMar>
              <w:top w:w="80" w:type="dxa"/>
              <w:left w:w="120" w:type="dxa"/>
              <w:bottom w:w="80" w:type="dxa"/>
              <w:right w:w="120" w:type="dxa"/>
            </w:tcMar>
          </w:tcPr>
          <w:p w14:paraId="13A644EC" w14:textId="77777777" w:rsidR="00BA7314" w:rsidRDefault="00000000">
            <w:r>
              <w:rPr>
                <w:b/>
                <w:bCs/>
                <w:color w:val="FFFFFF"/>
                <w:sz w:val="20"/>
                <w:szCs w:val="20"/>
              </w:rPr>
              <w:t>Area</w:t>
            </w:r>
          </w:p>
        </w:tc>
        <w:tc>
          <w:tcPr>
            <w:tcW w:w="4860" w:type="dxa"/>
            <w:tcBorders>
              <w:top w:val="single" w:sz="1" w:space="0" w:color="CCCCCC"/>
              <w:left w:val="single" w:sz="1" w:space="0" w:color="CCCCCC"/>
              <w:bottom w:val="single" w:sz="1" w:space="0" w:color="CCCCCC"/>
              <w:right w:val="single" w:sz="1" w:space="0" w:color="CCCCCC"/>
            </w:tcBorders>
            <w:shd w:val="clear" w:color="auto" w:fill="1E3120"/>
            <w:tcMar>
              <w:top w:w="80" w:type="dxa"/>
              <w:left w:w="120" w:type="dxa"/>
              <w:bottom w:w="80" w:type="dxa"/>
              <w:right w:w="120" w:type="dxa"/>
            </w:tcMar>
          </w:tcPr>
          <w:p w14:paraId="6CAEDCBC" w14:textId="77777777" w:rsidR="00BA7314" w:rsidRDefault="00000000">
            <w:r>
              <w:rPr>
                <w:b/>
                <w:bCs/>
                <w:color w:val="FFFFFF"/>
                <w:sz w:val="20"/>
                <w:szCs w:val="20"/>
              </w:rPr>
              <w:t>Gap</w:t>
            </w:r>
          </w:p>
        </w:tc>
        <w:tc>
          <w:tcPr>
            <w:tcW w:w="1500" w:type="dxa"/>
            <w:tcBorders>
              <w:top w:val="single" w:sz="1" w:space="0" w:color="CCCCCC"/>
              <w:left w:val="single" w:sz="1" w:space="0" w:color="CCCCCC"/>
              <w:bottom w:val="single" w:sz="1" w:space="0" w:color="CCCCCC"/>
              <w:right w:val="single" w:sz="1" w:space="0" w:color="CCCCCC"/>
            </w:tcBorders>
            <w:shd w:val="clear" w:color="auto" w:fill="1E3120"/>
            <w:tcMar>
              <w:top w:w="80" w:type="dxa"/>
              <w:left w:w="120" w:type="dxa"/>
              <w:bottom w:w="80" w:type="dxa"/>
              <w:right w:w="120" w:type="dxa"/>
            </w:tcMar>
          </w:tcPr>
          <w:p w14:paraId="0B5711AF" w14:textId="77777777" w:rsidR="00BA7314" w:rsidRDefault="00000000">
            <w:r>
              <w:rPr>
                <w:b/>
                <w:bCs/>
                <w:color w:val="FFFFFF"/>
                <w:sz w:val="20"/>
                <w:szCs w:val="20"/>
              </w:rPr>
              <w:t>Priority</w:t>
            </w:r>
          </w:p>
        </w:tc>
      </w:tr>
      <w:tr w:rsidR="00BA7314" w14:paraId="3DA1DB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5A553" w14:textId="77777777" w:rsidR="00BA7314" w:rsidRDefault="00000000">
            <w:r>
              <w:rPr>
                <w:b/>
                <w:bCs/>
                <w:sz w:val="20"/>
                <w:szCs w:val="20"/>
              </w:rPr>
              <w:t>Payment integrity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433A7" w14:textId="77777777" w:rsidR="00BA7314" w:rsidRDefault="00000000">
            <w:r>
              <w:rPr>
                <w:sz w:val="20"/>
                <w:szCs w:val="20"/>
              </w:rPr>
              <w:t>Bets are created from a client-supplied payment reference; the server does not independently confirm the payment actually completed before a bet goes “active.” Needs a verified payment → bet state machine and a reconciliation ledger.</w:t>
            </w:r>
          </w:p>
        </w:tc>
        <w:tc>
          <w:tcPr>
            <w:tcW w:w="1500" w:type="dxa"/>
            <w:tcBorders>
              <w:top w:val="single" w:sz="1" w:space="0" w:color="CCCCCC"/>
              <w:left w:val="single" w:sz="1" w:space="0" w:color="CCCCCC"/>
              <w:bottom w:val="single" w:sz="1" w:space="0" w:color="CCCCCC"/>
              <w:right w:val="single" w:sz="1" w:space="0" w:color="CCCCCC"/>
            </w:tcBorders>
            <w:shd w:val="clear" w:color="auto" w:fill="F3D9D6"/>
            <w:tcMar>
              <w:top w:w="80" w:type="dxa"/>
              <w:left w:w="120" w:type="dxa"/>
              <w:bottom w:w="80" w:type="dxa"/>
              <w:right w:w="120" w:type="dxa"/>
            </w:tcMar>
          </w:tcPr>
          <w:p w14:paraId="621E409E" w14:textId="77777777" w:rsidR="00BA7314" w:rsidRDefault="00000000">
            <w:pPr>
              <w:jc w:val="center"/>
            </w:pPr>
            <w:r>
              <w:rPr>
                <w:b/>
                <w:bCs/>
                <w:sz w:val="20"/>
                <w:szCs w:val="20"/>
              </w:rPr>
              <w:t>P0</w:t>
            </w:r>
          </w:p>
        </w:tc>
      </w:tr>
      <w:tr w:rsidR="00BA7314" w14:paraId="1C8F9B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055C1EB2" w14:textId="77777777" w:rsidR="00BA7314" w:rsidRDefault="00000000">
            <w:r>
              <w:rPr>
                <w:b/>
                <w:bCs/>
                <w:sz w:val="20"/>
                <w:szCs w:val="20"/>
              </w:rPr>
              <w:t>Go-live config</w:t>
            </w:r>
          </w:p>
        </w:tc>
        <w:tc>
          <w:tcPr>
            <w:tcW w:w="48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3A1237E7" w14:textId="77777777" w:rsidR="00BA7314" w:rsidRDefault="00000000">
            <w:proofErr w:type="spellStart"/>
            <w:r>
              <w:rPr>
                <w:sz w:val="20"/>
                <w:szCs w:val="20"/>
              </w:rPr>
              <w:t>PayFast</w:t>
            </w:r>
            <w:proofErr w:type="spellEnd"/>
            <w:r>
              <w:rPr>
                <w:sz w:val="20"/>
                <w:szCs w:val="20"/>
              </w:rPr>
              <w:t xml:space="preserve"> is still in sandbox; live merchant credentials, return/notify URLs, and a staging vs production split need to be provisioned and tested end-to-end with real money.</w:t>
            </w:r>
          </w:p>
        </w:tc>
        <w:tc>
          <w:tcPr>
            <w:tcW w:w="1500" w:type="dxa"/>
            <w:tcBorders>
              <w:top w:val="single" w:sz="1" w:space="0" w:color="CCCCCC"/>
              <w:left w:val="single" w:sz="1" w:space="0" w:color="CCCCCC"/>
              <w:bottom w:val="single" w:sz="1" w:space="0" w:color="CCCCCC"/>
              <w:right w:val="single" w:sz="1" w:space="0" w:color="CCCCCC"/>
            </w:tcBorders>
            <w:shd w:val="clear" w:color="auto" w:fill="F3D9D6"/>
            <w:tcMar>
              <w:top w:w="80" w:type="dxa"/>
              <w:left w:w="120" w:type="dxa"/>
              <w:bottom w:w="80" w:type="dxa"/>
              <w:right w:w="120" w:type="dxa"/>
            </w:tcMar>
          </w:tcPr>
          <w:p w14:paraId="67F77D52" w14:textId="77777777" w:rsidR="00BA7314" w:rsidRDefault="00000000">
            <w:pPr>
              <w:jc w:val="center"/>
            </w:pPr>
            <w:r>
              <w:rPr>
                <w:b/>
                <w:bCs/>
                <w:sz w:val="20"/>
                <w:szCs w:val="20"/>
              </w:rPr>
              <w:t>P0</w:t>
            </w:r>
          </w:p>
        </w:tc>
      </w:tr>
      <w:tr w:rsidR="00BA7314" w14:paraId="77E684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D33C7" w14:textId="77777777" w:rsidR="00BA7314" w:rsidRDefault="00000000">
            <w:r>
              <w:rPr>
                <w:b/>
                <w:bCs/>
                <w:sz w:val="20"/>
                <w:szCs w:val="20"/>
              </w:rPr>
              <w:t>Rate limiting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835FB" w14:textId="77777777" w:rsidR="00BA7314" w:rsidRDefault="00000000">
            <w:r>
              <w:rPr>
                <w:sz w:val="20"/>
                <w:szCs w:val="20"/>
              </w:rPr>
              <w:t xml:space="preserve">Rate limiter is in-memory per serverless instance — it does not hold across </w:t>
            </w:r>
            <w:proofErr w:type="spellStart"/>
            <w:r>
              <w:rPr>
                <w:sz w:val="20"/>
                <w:szCs w:val="20"/>
              </w:rPr>
              <w:t>Vercel's</w:t>
            </w:r>
            <w:proofErr w:type="spellEnd"/>
            <w:r>
              <w:rPr>
                <w:sz w:val="20"/>
                <w:szCs w:val="20"/>
              </w:rPr>
              <w:t xml:space="preserve"> many concurrent instances, so it silently under-protects at scale. Needs a shared store (e.g. </w:t>
            </w:r>
            <w:proofErr w:type="spellStart"/>
            <w:r>
              <w:rPr>
                <w:sz w:val="20"/>
                <w:szCs w:val="20"/>
              </w:rPr>
              <w:t>Upstash</w:t>
            </w:r>
            <w:proofErr w:type="spellEnd"/>
            <w:r>
              <w:rPr>
                <w:sz w:val="20"/>
                <w:szCs w:val="20"/>
              </w:rPr>
              <w:t xml:space="preserve"> Redis).</w:t>
            </w:r>
          </w:p>
        </w:tc>
        <w:tc>
          <w:tcPr>
            <w:tcW w:w="1500" w:type="dxa"/>
            <w:tcBorders>
              <w:top w:val="single" w:sz="1" w:space="0" w:color="CCCCCC"/>
              <w:left w:val="single" w:sz="1" w:space="0" w:color="CCCCCC"/>
              <w:bottom w:val="single" w:sz="1" w:space="0" w:color="CCCCCC"/>
              <w:right w:val="single" w:sz="1" w:space="0" w:color="CCCCCC"/>
            </w:tcBorders>
            <w:shd w:val="clear" w:color="auto" w:fill="F3D9D6"/>
            <w:tcMar>
              <w:top w:w="80" w:type="dxa"/>
              <w:left w:w="120" w:type="dxa"/>
              <w:bottom w:w="80" w:type="dxa"/>
              <w:right w:w="120" w:type="dxa"/>
            </w:tcMar>
          </w:tcPr>
          <w:p w14:paraId="205BAC1C" w14:textId="77777777" w:rsidR="00BA7314" w:rsidRDefault="00000000">
            <w:pPr>
              <w:jc w:val="center"/>
            </w:pPr>
            <w:r>
              <w:rPr>
                <w:b/>
                <w:bCs/>
                <w:sz w:val="20"/>
                <w:szCs w:val="20"/>
              </w:rPr>
              <w:t>P0</w:t>
            </w:r>
          </w:p>
        </w:tc>
      </w:tr>
      <w:tr w:rsidR="00BA7314" w14:paraId="4FFA2C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6172B2F8" w14:textId="77777777" w:rsidR="00BA7314" w:rsidRDefault="00000000">
            <w:r>
              <w:rPr>
                <w:b/>
                <w:bCs/>
                <w:sz w:val="20"/>
                <w:szCs w:val="20"/>
              </w:rPr>
              <w:t>Observability</w:t>
            </w:r>
          </w:p>
        </w:tc>
        <w:tc>
          <w:tcPr>
            <w:tcW w:w="48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0848B37B" w14:textId="77777777" w:rsidR="00BA7314" w:rsidRDefault="00000000">
            <w:r>
              <w:rPr>
                <w:sz w:val="20"/>
                <w:szCs w:val="20"/>
              </w:rPr>
              <w:t xml:space="preserve">No error tracking, alerting, or structured logging — only console.log. At scale a failed payout or ITN </w:t>
            </w:r>
            <w:r>
              <w:rPr>
                <w:sz w:val="20"/>
                <w:szCs w:val="20"/>
              </w:rPr>
              <w:lastRenderedPageBreak/>
              <w:t>failure could go unseen. Needs Sentry + alerting + a payments 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3D9D6"/>
            <w:tcMar>
              <w:top w:w="80" w:type="dxa"/>
              <w:left w:w="120" w:type="dxa"/>
              <w:bottom w:w="80" w:type="dxa"/>
              <w:right w:w="120" w:type="dxa"/>
            </w:tcMar>
          </w:tcPr>
          <w:p w14:paraId="681A31EC" w14:textId="77777777" w:rsidR="00BA7314" w:rsidRDefault="00000000">
            <w:pPr>
              <w:jc w:val="center"/>
            </w:pPr>
            <w:r>
              <w:rPr>
                <w:b/>
                <w:bCs/>
                <w:sz w:val="20"/>
                <w:szCs w:val="20"/>
              </w:rPr>
              <w:lastRenderedPageBreak/>
              <w:t>P0</w:t>
            </w:r>
          </w:p>
        </w:tc>
      </w:tr>
      <w:tr w:rsidR="00BA7314" w14:paraId="6D68C0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78846" w14:textId="77777777" w:rsidR="00BA7314" w:rsidRDefault="00000000">
            <w:r>
              <w:rPr>
                <w:b/>
                <w:bCs/>
                <w:sz w:val="20"/>
                <w:szCs w:val="20"/>
              </w:rPr>
              <w:t>Fraud / payout risk</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3B920" w14:textId="77777777" w:rsidR="00BA7314" w:rsidRDefault="00000000">
            <w:r>
              <w:rPr>
                <w:sz w:val="20"/>
                <w:szCs w:val="20"/>
              </w:rPr>
              <w:t>Hole-in-one video verification is the single biggest fraud vector (it triggers real payouts). Needs a hardened claims workflow, audit trail, and anti-collusion controls.</w:t>
            </w:r>
          </w:p>
        </w:tc>
        <w:tc>
          <w:tcPr>
            <w:tcW w:w="1500" w:type="dxa"/>
            <w:tcBorders>
              <w:top w:val="single" w:sz="1" w:space="0" w:color="CCCCCC"/>
              <w:left w:val="single" w:sz="1" w:space="0" w:color="CCCCCC"/>
              <w:bottom w:val="single" w:sz="1" w:space="0" w:color="CCCCCC"/>
              <w:right w:val="single" w:sz="1" w:space="0" w:color="CCCCCC"/>
            </w:tcBorders>
            <w:shd w:val="clear" w:color="auto" w:fill="F3D9D6"/>
            <w:tcMar>
              <w:top w:w="80" w:type="dxa"/>
              <w:left w:w="120" w:type="dxa"/>
              <w:bottom w:w="80" w:type="dxa"/>
              <w:right w:w="120" w:type="dxa"/>
            </w:tcMar>
          </w:tcPr>
          <w:p w14:paraId="3D61D658" w14:textId="77777777" w:rsidR="00BA7314" w:rsidRDefault="00000000">
            <w:pPr>
              <w:jc w:val="center"/>
            </w:pPr>
            <w:r>
              <w:rPr>
                <w:b/>
                <w:bCs/>
                <w:sz w:val="20"/>
                <w:szCs w:val="20"/>
              </w:rPr>
              <w:t>P0</w:t>
            </w:r>
          </w:p>
        </w:tc>
      </w:tr>
      <w:tr w:rsidR="00BA7314" w14:paraId="334C39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669B2F52" w14:textId="77777777" w:rsidR="00BA7314" w:rsidRDefault="00000000">
            <w:r>
              <w:rPr>
                <w:b/>
                <w:bCs/>
                <w:sz w:val="20"/>
                <w:szCs w:val="20"/>
              </w:rPr>
              <w:t>Compliance / legal</w:t>
            </w:r>
          </w:p>
        </w:tc>
        <w:tc>
          <w:tcPr>
            <w:tcW w:w="48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6A733CC5" w14:textId="77777777" w:rsidR="00BA7314" w:rsidRDefault="00000000">
            <w:r>
              <w:rPr>
                <w:sz w:val="20"/>
                <w:szCs w:val="20"/>
              </w:rPr>
              <w:t xml:space="preserve">Real-money gaming in SA: confirm gambling/insurance regulatory posture with </w:t>
            </w:r>
            <w:proofErr w:type="spellStart"/>
            <w:r>
              <w:rPr>
                <w:sz w:val="20"/>
                <w:szCs w:val="20"/>
              </w:rPr>
              <w:t>Indwe</w:t>
            </w:r>
            <w:proofErr w:type="spellEnd"/>
            <w:r>
              <w:rPr>
                <w:sz w:val="20"/>
                <w:szCs w:val="20"/>
              </w:rPr>
              <w:t>, FICA/RICA obligations, responsible-gambling controls, self-exclusion, and T&amp;Cs/privacy at launch standard.</w:t>
            </w:r>
          </w:p>
        </w:tc>
        <w:tc>
          <w:tcPr>
            <w:tcW w:w="1500" w:type="dxa"/>
            <w:tcBorders>
              <w:top w:val="single" w:sz="1" w:space="0" w:color="CCCCCC"/>
              <w:left w:val="single" w:sz="1" w:space="0" w:color="CCCCCC"/>
              <w:bottom w:val="single" w:sz="1" w:space="0" w:color="CCCCCC"/>
              <w:right w:val="single" w:sz="1" w:space="0" w:color="CCCCCC"/>
            </w:tcBorders>
            <w:shd w:val="clear" w:color="auto" w:fill="F3D9D6"/>
            <w:tcMar>
              <w:top w:w="80" w:type="dxa"/>
              <w:left w:w="120" w:type="dxa"/>
              <w:bottom w:w="80" w:type="dxa"/>
              <w:right w:w="120" w:type="dxa"/>
            </w:tcMar>
          </w:tcPr>
          <w:p w14:paraId="61EF458E" w14:textId="77777777" w:rsidR="00BA7314" w:rsidRDefault="00000000">
            <w:pPr>
              <w:jc w:val="center"/>
            </w:pPr>
            <w:r>
              <w:rPr>
                <w:b/>
                <w:bCs/>
                <w:sz w:val="20"/>
                <w:szCs w:val="20"/>
              </w:rPr>
              <w:t>P0</w:t>
            </w:r>
          </w:p>
        </w:tc>
      </w:tr>
      <w:tr w:rsidR="00BA7314" w14:paraId="47C0BA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FC560" w14:textId="77777777" w:rsidR="00BA7314" w:rsidRDefault="00000000">
            <w:r>
              <w:rPr>
                <w:b/>
                <w:bCs/>
                <w:sz w:val="20"/>
                <w:szCs w:val="20"/>
              </w:rPr>
              <w:t>CI/CD &amp; migrations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3AB66" w14:textId="77777777" w:rsidR="00BA7314" w:rsidRDefault="00000000">
            <w:r>
              <w:rPr>
                <w:sz w:val="20"/>
                <w:szCs w:val="20"/>
              </w:rPr>
              <w:t xml:space="preserve">No CI pipeline; SQL migrations are applied by hand in the </w:t>
            </w:r>
            <w:proofErr w:type="spellStart"/>
            <w:r>
              <w:rPr>
                <w:sz w:val="20"/>
                <w:szCs w:val="20"/>
              </w:rPr>
              <w:t>Supabase</w:t>
            </w:r>
            <w:proofErr w:type="spellEnd"/>
            <w:r>
              <w:rPr>
                <w:sz w:val="20"/>
                <w:szCs w:val="20"/>
              </w:rPr>
              <w:t xml:space="preserve"> console. Needs automated test/lint/build gates and managed, versioned migrations.</w:t>
            </w:r>
          </w:p>
        </w:tc>
        <w:tc>
          <w:tcPr>
            <w:tcW w:w="1500" w:type="dxa"/>
            <w:tcBorders>
              <w:top w:val="single" w:sz="1" w:space="0" w:color="CCCCCC"/>
              <w:left w:val="single" w:sz="1" w:space="0" w:color="CCCCCC"/>
              <w:bottom w:val="single" w:sz="1" w:space="0" w:color="CCCCCC"/>
              <w:right w:val="single" w:sz="1" w:space="0" w:color="CCCCCC"/>
            </w:tcBorders>
            <w:shd w:val="clear" w:color="auto" w:fill="F5EFD8"/>
            <w:tcMar>
              <w:top w:w="80" w:type="dxa"/>
              <w:left w:w="120" w:type="dxa"/>
              <w:bottom w:w="80" w:type="dxa"/>
              <w:right w:w="120" w:type="dxa"/>
            </w:tcMar>
          </w:tcPr>
          <w:p w14:paraId="39533262" w14:textId="77777777" w:rsidR="00BA7314" w:rsidRDefault="00000000">
            <w:pPr>
              <w:jc w:val="center"/>
            </w:pPr>
            <w:r>
              <w:rPr>
                <w:b/>
                <w:bCs/>
                <w:sz w:val="20"/>
                <w:szCs w:val="20"/>
              </w:rPr>
              <w:t>P1</w:t>
            </w:r>
          </w:p>
        </w:tc>
      </w:tr>
      <w:tr w:rsidR="00BA7314" w14:paraId="77CA0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47C4BB4F" w14:textId="77777777" w:rsidR="00BA7314" w:rsidRDefault="00000000">
            <w:r>
              <w:rPr>
                <w:b/>
                <w:bCs/>
                <w:sz w:val="20"/>
                <w:szCs w:val="20"/>
              </w:rPr>
              <w:t>Test coverage</w:t>
            </w:r>
          </w:p>
        </w:tc>
        <w:tc>
          <w:tcPr>
            <w:tcW w:w="48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61529319" w14:textId="77777777" w:rsidR="00BA7314" w:rsidRDefault="00000000">
            <w:r>
              <w:rPr>
                <w:sz w:val="20"/>
                <w:szCs w:val="20"/>
              </w:rPr>
              <w:t>One security unit suite exists; no end-to-end coverage of the money path and no load testing. Needs E2E on the critical flows and a basic load test.</w:t>
            </w:r>
          </w:p>
        </w:tc>
        <w:tc>
          <w:tcPr>
            <w:tcW w:w="1500" w:type="dxa"/>
            <w:tcBorders>
              <w:top w:val="single" w:sz="1" w:space="0" w:color="CCCCCC"/>
              <w:left w:val="single" w:sz="1" w:space="0" w:color="CCCCCC"/>
              <w:bottom w:val="single" w:sz="1" w:space="0" w:color="CCCCCC"/>
              <w:right w:val="single" w:sz="1" w:space="0" w:color="CCCCCC"/>
            </w:tcBorders>
            <w:shd w:val="clear" w:color="auto" w:fill="F5EFD8"/>
            <w:tcMar>
              <w:top w:w="80" w:type="dxa"/>
              <w:left w:w="120" w:type="dxa"/>
              <w:bottom w:w="80" w:type="dxa"/>
              <w:right w:w="120" w:type="dxa"/>
            </w:tcMar>
          </w:tcPr>
          <w:p w14:paraId="37E21846" w14:textId="77777777" w:rsidR="00BA7314" w:rsidRDefault="00000000">
            <w:pPr>
              <w:jc w:val="center"/>
            </w:pPr>
            <w:r>
              <w:rPr>
                <w:b/>
                <w:bCs/>
                <w:sz w:val="20"/>
                <w:szCs w:val="20"/>
              </w:rPr>
              <w:t>P1</w:t>
            </w:r>
          </w:p>
        </w:tc>
      </w:tr>
      <w:tr w:rsidR="00BA7314" w14:paraId="59C223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027A4" w14:textId="77777777" w:rsidR="00BA7314" w:rsidRDefault="00000000">
            <w:r>
              <w:rPr>
                <w:b/>
                <w:bCs/>
                <w:sz w:val="20"/>
                <w:szCs w:val="20"/>
              </w:rPr>
              <w:t>Exposure controls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D6D1C" w14:textId="77777777" w:rsidR="00BA7314" w:rsidRDefault="00000000">
            <w:r>
              <w:rPr>
                <w:sz w:val="20"/>
                <w:szCs w:val="20"/>
              </w:rPr>
              <w:t xml:space="preserve">No aggregate liability caps in code (per hole / per day / platform-wide). Confirm whether </w:t>
            </w:r>
            <w:proofErr w:type="spellStart"/>
            <w:r>
              <w:rPr>
                <w:sz w:val="20"/>
                <w:szCs w:val="20"/>
              </w:rPr>
              <w:t>Indwe's</w:t>
            </w:r>
            <w:proofErr w:type="spellEnd"/>
            <w:r>
              <w:rPr>
                <w:sz w:val="20"/>
                <w:szCs w:val="20"/>
              </w:rPr>
              <w:t xml:space="preserve"> policy covers this or whether the app must enforce limits.</w:t>
            </w:r>
          </w:p>
        </w:tc>
        <w:tc>
          <w:tcPr>
            <w:tcW w:w="1500" w:type="dxa"/>
            <w:tcBorders>
              <w:top w:val="single" w:sz="1" w:space="0" w:color="CCCCCC"/>
              <w:left w:val="single" w:sz="1" w:space="0" w:color="CCCCCC"/>
              <w:bottom w:val="single" w:sz="1" w:space="0" w:color="CCCCCC"/>
              <w:right w:val="single" w:sz="1" w:space="0" w:color="CCCCCC"/>
            </w:tcBorders>
            <w:shd w:val="clear" w:color="auto" w:fill="F5EFD8"/>
            <w:tcMar>
              <w:top w:w="80" w:type="dxa"/>
              <w:left w:w="120" w:type="dxa"/>
              <w:bottom w:w="80" w:type="dxa"/>
              <w:right w:w="120" w:type="dxa"/>
            </w:tcMar>
          </w:tcPr>
          <w:p w14:paraId="2B7F9D4B" w14:textId="77777777" w:rsidR="00BA7314" w:rsidRDefault="00000000">
            <w:pPr>
              <w:jc w:val="center"/>
            </w:pPr>
            <w:r>
              <w:rPr>
                <w:b/>
                <w:bCs/>
                <w:sz w:val="20"/>
                <w:szCs w:val="20"/>
              </w:rPr>
              <w:t>P1</w:t>
            </w:r>
          </w:p>
        </w:tc>
      </w:tr>
      <w:tr w:rsidR="00BA7314" w14:paraId="299B01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07C8B87F" w14:textId="77777777" w:rsidR="00BA7314" w:rsidRDefault="00000000">
            <w:r>
              <w:rPr>
                <w:b/>
                <w:bCs/>
                <w:sz w:val="20"/>
                <w:szCs w:val="20"/>
              </w:rPr>
              <w:t>Scale &amp; storage</w:t>
            </w:r>
          </w:p>
        </w:tc>
        <w:tc>
          <w:tcPr>
            <w:tcW w:w="48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3A5A87C6" w14:textId="77777777" w:rsidR="00BA7314" w:rsidRDefault="00000000">
            <w:r>
              <w:rPr>
                <w:sz w:val="20"/>
                <w:szCs w:val="20"/>
              </w:rPr>
              <w:t xml:space="preserve">Confirm </w:t>
            </w:r>
            <w:proofErr w:type="spellStart"/>
            <w:r>
              <w:rPr>
                <w:sz w:val="20"/>
                <w:szCs w:val="20"/>
              </w:rPr>
              <w:t>Supabase</w:t>
            </w:r>
            <w:proofErr w:type="spellEnd"/>
            <w:r>
              <w:rPr>
                <w:sz w:val="20"/>
                <w:szCs w:val="20"/>
              </w:rPr>
              <w:t xml:space="preserve"> connection pooling, video storage/CDN strategy, and image handling hold up under launch-day traffic spikes.</w:t>
            </w:r>
          </w:p>
        </w:tc>
        <w:tc>
          <w:tcPr>
            <w:tcW w:w="1500" w:type="dxa"/>
            <w:tcBorders>
              <w:top w:val="single" w:sz="1" w:space="0" w:color="CCCCCC"/>
              <w:left w:val="single" w:sz="1" w:space="0" w:color="CCCCCC"/>
              <w:bottom w:val="single" w:sz="1" w:space="0" w:color="CCCCCC"/>
              <w:right w:val="single" w:sz="1" w:space="0" w:color="CCCCCC"/>
            </w:tcBorders>
            <w:shd w:val="clear" w:color="auto" w:fill="F5EFD8"/>
            <w:tcMar>
              <w:top w:w="80" w:type="dxa"/>
              <w:left w:w="120" w:type="dxa"/>
              <w:bottom w:w="80" w:type="dxa"/>
              <w:right w:w="120" w:type="dxa"/>
            </w:tcMar>
          </w:tcPr>
          <w:p w14:paraId="3E179424" w14:textId="77777777" w:rsidR="00BA7314" w:rsidRDefault="00000000">
            <w:pPr>
              <w:jc w:val="center"/>
            </w:pPr>
            <w:r>
              <w:rPr>
                <w:b/>
                <w:bCs/>
                <w:sz w:val="20"/>
                <w:szCs w:val="20"/>
              </w:rPr>
              <w:t>P1</w:t>
            </w:r>
          </w:p>
        </w:tc>
      </w:tr>
      <w:tr w:rsidR="00BA7314" w14:paraId="4C5D6A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245A1" w14:textId="77777777" w:rsidR="00BA7314" w:rsidRDefault="00000000">
            <w:r>
              <w:rPr>
                <w:b/>
                <w:bCs/>
                <w:sz w:val="20"/>
                <w:szCs w:val="20"/>
              </w:rPr>
              <w:t>Docs &amp; onboarding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61093" w14:textId="77777777" w:rsidR="00BA7314" w:rsidRDefault="00000000">
            <w:r>
              <w:rPr>
                <w:sz w:val="20"/>
                <w:szCs w:val="20"/>
              </w:rPr>
              <w:t>README is still the Next.js boilerplate. Needs a real runbook: env setup, deploy, rollback, on-call, incident response.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69E22" w14:textId="77777777" w:rsidR="00BA7314" w:rsidRDefault="00000000">
            <w:pPr>
              <w:jc w:val="center"/>
            </w:pPr>
            <w:r>
              <w:rPr>
                <w:b/>
                <w:bCs/>
                <w:sz w:val="20"/>
                <w:szCs w:val="20"/>
              </w:rPr>
              <w:t>P2</w:t>
            </w:r>
          </w:p>
        </w:tc>
      </w:tr>
      <w:tr w:rsidR="00BA7314" w14:paraId="746EEE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36BF026F" w14:textId="77777777" w:rsidR="00BA7314" w:rsidRDefault="00000000">
            <w:r>
              <w:rPr>
                <w:b/>
                <w:bCs/>
                <w:sz w:val="20"/>
                <w:szCs w:val="20"/>
              </w:rPr>
              <w:t>Accessibility &amp; polish</w:t>
            </w:r>
          </w:p>
        </w:tc>
        <w:tc>
          <w:tcPr>
            <w:tcW w:w="48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58CD3E1B" w14:textId="77777777" w:rsidR="00BA7314" w:rsidRDefault="00000000">
            <w:r>
              <w:rPr>
                <w:sz w:val="20"/>
                <w:szCs w:val="20"/>
              </w:rPr>
              <w:t>Final mobile/PWA polish, accessibility pass, and cross-device QA before public launch.</w:t>
            </w:r>
          </w:p>
        </w:tc>
        <w:tc>
          <w:tcPr>
            <w:tcW w:w="15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54D46D38" w14:textId="77777777" w:rsidR="00BA7314" w:rsidRDefault="00000000">
            <w:pPr>
              <w:jc w:val="center"/>
            </w:pPr>
            <w:r>
              <w:rPr>
                <w:b/>
                <w:bCs/>
                <w:sz w:val="20"/>
                <w:szCs w:val="20"/>
              </w:rPr>
              <w:t>P2</w:t>
            </w:r>
          </w:p>
        </w:tc>
      </w:tr>
    </w:tbl>
    <w:p w14:paraId="5EB74FEA" w14:textId="77777777" w:rsidR="00BA7314" w:rsidRDefault="00BA7314">
      <w:pPr>
        <w:spacing w:after="120" w:line="276" w:lineRule="auto"/>
      </w:pPr>
    </w:p>
    <w:p w14:paraId="39819A1A" w14:textId="77777777" w:rsidR="00BA7314" w:rsidRDefault="00000000">
      <w:pPr>
        <w:spacing w:after="120" w:line="276" w:lineRule="auto"/>
      </w:pPr>
      <w:r>
        <w:rPr>
          <w:b/>
          <w:bCs/>
        </w:rPr>
        <w:t xml:space="preserve">Legend: </w:t>
      </w:r>
      <w:r>
        <w:t>P0 = must be done before taking public real money. P1 = required for a stable at-scale launch. P2 = launch-week polish and operational maturity.</w:t>
      </w:r>
    </w:p>
    <w:p w14:paraId="3C01A5F9" w14:textId="77777777" w:rsidR="00BA7314" w:rsidRDefault="00000000">
      <w:pPr>
        <w:pStyle w:val="Heading1"/>
      </w:pPr>
      <w:bookmarkStart w:id="5" w:name="_Toc233799837"/>
      <w:r>
        <w:t>4. Scope of work</w:t>
      </w:r>
      <w:bookmarkEnd w:id="5"/>
    </w:p>
    <w:p w14:paraId="264902B9" w14:textId="77777777" w:rsidR="00BA7314" w:rsidRDefault="00000000">
      <w:pPr>
        <w:spacing w:after="120" w:line="276" w:lineRule="auto"/>
      </w:pPr>
      <w:r>
        <w:t>The engagement is organised into four workstreams, sequenced roughly in the order below. Items map to the gap analysis above.</w:t>
      </w:r>
    </w:p>
    <w:p w14:paraId="59FA2EB3" w14:textId="77777777" w:rsidR="00BA7314" w:rsidRDefault="00000000">
      <w:pPr>
        <w:pStyle w:val="Heading2"/>
      </w:pPr>
      <w:bookmarkStart w:id="6" w:name="_Toc233799838"/>
      <w:r>
        <w:t>Workstream A — Money integrity &amp; go-live (P0)</w:t>
      </w:r>
      <w:bookmarkEnd w:id="6"/>
    </w:p>
    <w:p w14:paraId="6DDE6B68" w14:textId="77777777" w:rsidR="00BA7314" w:rsidRDefault="00000000">
      <w:pPr>
        <w:pStyle w:val="ListParagraph"/>
        <w:numPr>
          <w:ilvl w:val="0"/>
          <w:numId w:val="3"/>
        </w:numPr>
        <w:spacing w:after="60" w:line="264" w:lineRule="auto"/>
      </w:pPr>
      <w:r>
        <w:t xml:space="preserve">Design and implement a verified bet state machine: no bet becomes “active” until payment is independently confirmed server-side (via ITN and/or a </w:t>
      </w:r>
      <w:proofErr w:type="spellStart"/>
      <w:r>
        <w:t>PayFast</w:t>
      </w:r>
      <w:proofErr w:type="spellEnd"/>
      <w:r>
        <w:t xml:space="preserve"> query), not just because the client supplied a reference.</w:t>
      </w:r>
    </w:p>
    <w:p w14:paraId="08CB6195" w14:textId="77777777" w:rsidR="00BA7314" w:rsidRDefault="00000000">
      <w:pPr>
        <w:pStyle w:val="ListParagraph"/>
        <w:numPr>
          <w:ilvl w:val="0"/>
          <w:numId w:val="3"/>
        </w:numPr>
        <w:spacing w:after="60" w:line="264" w:lineRule="auto"/>
      </w:pPr>
      <w:r>
        <w:lastRenderedPageBreak/>
        <w:t xml:space="preserve">Build a payments/payout reconciliation ledger and an admin view to reconcile </w:t>
      </w:r>
      <w:proofErr w:type="spellStart"/>
      <w:r>
        <w:t>PayFast</w:t>
      </w:r>
      <w:proofErr w:type="spellEnd"/>
      <w:r>
        <w:t xml:space="preserve"> against internal bet and payout records.</w:t>
      </w:r>
    </w:p>
    <w:p w14:paraId="7D6B3AB6" w14:textId="77777777" w:rsidR="00BA7314" w:rsidRDefault="00000000">
      <w:pPr>
        <w:pStyle w:val="ListParagraph"/>
        <w:numPr>
          <w:ilvl w:val="0"/>
          <w:numId w:val="3"/>
        </w:numPr>
        <w:spacing w:after="60" w:line="264" w:lineRule="auto"/>
      </w:pPr>
      <w:r>
        <w:t xml:space="preserve">Provision production </w:t>
      </w:r>
      <w:proofErr w:type="spellStart"/>
      <w:r>
        <w:t>PayFast</w:t>
      </w:r>
      <w:proofErr w:type="spellEnd"/>
      <w:r>
        <w:t xml:space="preserve"> (live merchant credentials, passphrase, notify/return/cancel URLs) and complete a real-money end-to-end test in a controlled way.</w:t>
      </w:r>
    </w:p>
    <w:p w14:paraId="15B8510E" w14:textId="77777777" w:rsidR="00BA7314" w:rsidRDefault="00000000">
      <w:pPr>
        <w:pStyle w:val="ListParagraph"/>
        <w:numPr>
          <w:ilvl w:val="0"/>
          <w:numId w:val="3"/>
        </w:numPr>
        <w:spacing w:after="60" w:line="264" w:lineRule="auto"/>
      </w:pPr>
      <w:r>
        <w:t xml:space="preserve">Stand up a proper staging vs production environment split with separate </w:t>
      </w:r>
      <w:proofErr w:type="spellStart"/>
      <w:r>
        <w:t>Supabase</w:t>
      </w:r>
      <w:proofErr w:type="spellEnd"/>
      <w:r>
        <w:t xml:space="preserve"> projects and secrets.</w:t>
      </w:r>
    </w:p>
    <w:p w14:paraId="5B0A4001" w14:textId="77777777" w:rsidR="00BA7314" w:rsidRDefault="00000000">
      <w:pPr>
        <w:pStyle w:val="Heading2"/>
      </w:pPr>
      <w:bookmarkStart w:id="7" w:name="_Toc233799839"/>
      <w:r>
        <w:t>Workstream B — Reliability &amp; observability (P0/P1)</w:t>
      </w:r>
      <w:bookmarkEnd w:id="7"/>
    </w:p>
    <w:p w14:paraId="33464FDD" w14:textId="77777777" w:rsidR="00BA7314" w:rsidRDefault="00000000">
      <w:pPr>
        <w:pStyle w:val="ListParagraph"/>
        <w:numPr>
          <w:ilvl w:val="0"/>
          <w:numId w:val="3"/>
        </w:numPr>
        <w:spacing w:after="60" w:line="264" w:lineRule="auto"/>
      </w:pPr>
      <w:r>
        <w:t>Replace the in-memory rate limiter with a shared store (</w:t>
      </w:r>
      <w:proofErr w:type="spellStart"/>
      <w:r>
        <w:t>Upstash</w:t>
      </w:r>
      <w:proofErr w:type="spellEnd"/>
      <w:r>
        <w:t xml:space="preserve"> Redis or equivalent) so limits hold across serverless instances.</w:t>
      </w:r>
    </w:p>
    <w:p w14:paraId="2B72A189" w14:textId="77777777" w:rsidR="00BA7314" w:rsidRDefault="00000000">
      <w:pPr>
        <w:pStyle w:val="ListParagraph"/>
        <w:numPr>
          <w:ilvl w:val="0"/>
          <w:numId w:val="3"/>
        </w:numPr>
        <w:spacing w:after="60" w:line="264" w:lineRule="auto"/>
      </w:pPr>
      <w:r>
        <w:t>Add error tracking (Sentry), structured logging, and alerting on payment/ITN failures and payout events.</w:t>
      </w:r>
    </w:p>
    <w:p w14:paraId="67ABCCD9" w14:textId="77777777" w:rsidR="00BA7314" w:rsidRDefault="00000000">
      <w:pPr>
        <w:pStyle w:val="ListParagraph"/>
        <w:numPr>
          <w:ilvl w:val="0"/>
          <w:numId w:val="3"/>
        </w:numPr>
        <w:spacing w:after="60" w:line="264" w:lineRule="auto"/>
      </w:pPr>
      <w:r>
        <w:t>Build a lightweight operational dashboard / alerts for money-critical events (failed ITNs, mismatched amounts, stuck bets).</w:t>
      </w:r>
    </w:p>
    <w:p w14:paraId="44DE96FE" w14:textId="77777777" w:rsidR="00BA7314" w:rsidRDefault="00000000">
      <w:pPr>
        <w:pStyle w:val="ListParagraph"/>
        <w:numPr>
          <w:ilvl w:val="0"/>
          <w:numId w:val="3"/>
        </w:numPr>
        <w:spacing w:after="60" w:line="264" w:lineRule="auto"/>
      </w:pPr>
      <w:r>
        <w:t>Introduce CI/CD: automated lint, type-check, test, and build on every change; managed, versioned database migrations.</w:t>
      </w:r>
    </w:p>
    <w:p w14:paraId="2A537946" w14:textId="77777777" w:rsidR="00BA7314" w:rsidRDefault="00000000">
      <w:pPr>
        <w:pStyle w:val="ListParagraph"/>
        <w:numPr>
          <w:ilvl w:val="0"/>
          <w:numId w:val="3"/>
        </w:numPr>
        <w:spacing w:after="60" w:line="264" w:lineRule="auto"/>
      </w:pPr>
      <w:r>
        <w:t>Add end-to-end tests on the critical money path (stake → pay → bet → result → claim/payout) and a basic load test for launch-day traffic.</w:t>
      </w:r>
    </w:p>
    <w:p w14:paraId="5F603497" w14:textId="77777777" w:rsidR="00BA7314" w:rsidRDefault="00000000">
      <w:pPr>
        <w:pStyle w:val="Heading2"/>
      </w:pPr>
      <w:bookmarkStart w:id="8" w:name="_Toc233799840"/>
      <w:r>
        <w:t>Workstream C — Fraud, risk &amp; compliance (P0)</w:t>
      </w:r>
      <w:bookmarkEnd w:id="8"/>
    </w:p>
    <w:p w14:paraId="08CE6D9C" w14:textId="77777777" w:rsidR="00BA7314" w:rsidRDefault="00000000">
      <w:pPr>
        <w:pStyle w:val="ListParagraph"/>
        <w:numPr>
          <w:ilvl w:val="0"/>
          <w:numId w:val="3"/>
        </w:numPr>
        <w:spacing w:after="60" w:line="264" w:lineRule="auto"/>
      </w:pPr>
      <w:r>
        <w:t>Harden the hole-in-one claims and video verification workflow: immutable audit trail, tamper-evidence, and anti-collusion controls on the payout trigger.</w:t>
      </w:r>
    </w:p>
    <w:p w14:paraId="724FAA99" w14:textId="77777777" w:rsidR="00BA7314" w:rsidRDefault="00000000">
      <w:pPr>
        <w:pStyle w:val="ListParagraph"/>
        <w:numPr>
          <w:ilvl w:val="0"/>
          <w:numId w:val="3"/>
        </w:numPr>
        <w:spacing w:after="60" w:line="264" w:lineRule="auto"/>
      </w:pPr>
      <w:r>
        <w:t xml:space="preserve">Implement configurable exposure/liability caps (per hole, per day, platform-wide) or confirm in writing that </w:t>
      </w:r>
      <w:proofErr w:type="spellStart"/>
      <w:r>
        <w:t>Indwe's</w:t>
      </w:r>
      <w:proofErr w:type="spellEnd"/>
      <w:r>
        <w:t xml:space="preserve"> policy removes the need.</w:t>
      </w:r>
    </w:p>
    <w:p w14:paraId="7550A0DF" w14:textId="77777777" w:rsidR="00BA7314" w:rsidRDefault="00000000">
      <w:pPr>
        <w:pStyle w:val="ListParagraph"/>
        <w:numPr>
          <w:ilvl w:val="0"/>
          <w:numId w:val="3"/>
        </w:numPr>
        <w:spacing w:after="60" w:line="264" w:lineRule="auto"/>
      </w:pPr>
      <w:r>
        <w:t xml:space="preserve">Confirm and implement the regulatory/compliance posture with the founder and </w:t>
      </w:r>
      <w:proofErr w:type="spellStart"/>
      <w:r>
        <w:t>Indwe</w:t>
      </w:r>
      <w:proofErr w:type="spellEnd"/>
      <w:r>
        <w:t>: gambling/insurance rules, FICA/RICA, responsible-gambling controls (deposit/loss limits, self-exclusion, cooling-off), and launch-grade T&amp;Cs and privacy policy.</w:t>
      </w:r>
    </w:p>
    <w:p w14:paraId="31387D6E" w14:textId="77777777" w:rsidR="00BA7314" w:rsidRDefault="00000000">
      <w:pPr>
        <w:pStyle w:val="Heading2"/>
      </w:pPr>
      <w:bookmarkStart w:id="9" w:name="_Toc233799841"/>
      <w:r>
        <w:t>Workstream D — Scale, polish &amp; handover (P1/P2)</w:t>
      </w:r>
      <w:bookmarkEnd w:id="9"/>
    </w:p>
    <w:p w14:paraId="5F30A686" w14:textId="77777777" w:rsidR="00BA7314" w:rsidRDefault="00000000">
      <w:pPr>
        <w:pStyle w:val="ListParagraph"/>
        <w:numPr>
          <w:ilvl w:val="0"/>
          <w:numId w:val="3"/>
        </w:numPr>
        <w:spacing w:after="60" w:line="264" w:lineRule="auto"/>
      </w:pPr>
      <w:r>
        <w:t xml:space="preserve">Validate </w:t>
      </w:r>
      <w:proofErr w:type="spellStart"/>
      <w:r>
        <w:t>Supabase</w:t>
      </w:r>
      <w:proofErr w:type="spellEnd"/>
      <w:r>
        <w:t xml:space="preserve"> connection pooling, video/image storage and CDN strategy under load; fix any bottlenecks.</w:t>
      </w:r>
    </w:p>
    <w:p w14:paraId="68713A0B" w14:textId="77777777" w:rsidR="00BA7314" w:rsidRDefault="00000000">
      <w:pPr>
        <w:pStyle w:val="ListParagraph"/>
        <w:numPr>
          <w:ilvl w:val="0"/>
          <w:numId w:val="3"/>
        </w:numPr>
        <w:spacing w:after="60" w:line="264" w:lineRule="auto"/>
      </w:pPr>
      <w:r>
        <w:t>Final mobile/PWA polish, accessibility pass, and cross-device QA.</w:t>
      </w:r>
    </w:p>
    <w:p w14:paraId="5ACCB041" w14:textId="77777777" w:rsidR="00BA7314" w:rsidRDefault="00000000">
      <w:pPr>
        <w:pStyle w:val="ListParagraph"/>
        <w:numPr>
          <w:ilvl w:val="0"/>
          <w:numId w:val="3"/>
        </w:numPr>
        <w:spacing w:after="60" w:line="264" w:lineRule="auto"/>
      </w:pPr>
      <w:r>
        <w:t>Write real project documentation: environment setup, deployment, rollback, incident response, and an on-call runbook.</w:t>
      </w:r>
    </w:p>
    <w:p w14:paraId="79929BE8" w14:textId="77777777" w:rsidR="00BA7314" w:rsidRDefault="00000000">
      <w:pPr>
        <w:pStyle w:val="Heading1"/>
      </w:pPr>
      <w:bookmarkStart w:id="10" w:name="_Toc233799842"/>
      <w:r>
        <w:t>5. Out of scope (for now)</w:t>
      </w:r>
      <w:bookmarkEnd w:id="10"/>
    </w:p>
    <w:p w14:paraId="0873FB83" w14:textId="77777777" w:rsidR="00BA7314" w:rsidRDefault="00000000">
      <w:pPr>
        <w:pStyle w:val="ListParagraph"/>
        <w:numPr>
          <w:ilvl w:val="0"/>
          <w:numId w:val="2"/>
        </w:numPr>
        <w:spacing w:after="60" w:line="264" w:lineRule="auto"/>
      </w:pPr>
      <w:r>
        <w:t>Native iOS/Android app store builds (the product is a mobile web app for launch).</w:t>
      </w:r>
    </w:p>
    <w:p w14:paraId="6484772D" w14:textId="77777777" w:rsidR="00BA7314" w:rsidRDefault="00000000">
      <w:pPr>
        <w:pStyle w:val="ListParagraph"/>
        <w:numPr>
          <w:ilvl w:val="0"/>
          <w:numId w:val="2"/>
        </w:numPr>
        <w:spacing w:after="60" w:line="264" w:lineRule="auto"/>
      </w:pPr>
      <w:r>
        <w:t>Rebuilding features that already work — the brief is to harden and scale, not to re-architect for its own sake.</w:t>
      </w:r>
    </w:p>
    <w:p w14:paraId="48DCE817" w14:textId="77777777" w:rsidR="00BA7314" w:rsidRDefault="00000000">
      <w:pPr>
        <w:pStyle w:val="ListParagraph"/>
        <w:numPr>
          <w:ilvl w:val="0"/>
          <w:numId w:val="2"/>
        </w:numPr>
        <w:spacing w:after="60" w:line="264" w:lineRule="auto"/>
      </w:pPr>
      <w:r>
        <w:t>New product features beyond launch (e.g. tournaments, social features) unless separately agreed.</w:t>
      </w:r>
    </w:p>
    <w:p w14:paraId="5DC0A607" w14:textId="77777777" w:rsidR="00BA7314" w:rsidRDefault="00000000">
      <w:pPr>
        <w:pStyle w:val="ListParagraph"/>
        <w:numPr>
          <w:ilvl w:val="0"/>
          <w:numId w:val="2"/>
        </w:numPr>
        <w:spacing w:after="60" w:line="264" w:lineRule="auto"/>
      </w:pPr>
      <w:r>
        <w:lastRenderedPageBreak/>
        <w:t>Brand/visual redesign — the brand system is settled; the live site getluckygolf.co.za is the source of truth.</w:t>
      </w:r>
    </w:p>
    <w:p w14:paraId="42AE350E" w14:textId="77777777" w:rsidR="00BA7314" w:rsidRDefault="00000000">
      <w:pPr>
        <w:pStyle w:val="Heading1"/>
      </w:pPr>
      <w:bookmarkStart w:id="11" w:name="_Toc233799843"/>
      <w:r>
        <w:t>6. Deliverables &amp; acceptance criteria</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A7314" w14:paraId="1EF5A357"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E3120"/>
            <w:tcMar>
              <w:top w:w="80" w:type="dxa"/>
              <w:left w:w="120" w:type="dxa"/>
              <w:bottom w:w="80" w:type="dxa"/>
              <w:right w:w="120" w:type="dxa"/>
            </w:tcMar>
          </w:tcPr>
          <w:p w14:paraId="3036441C" w14:textId="77777777" w:rsidR="00BA7314" w:rsidRDefault="00000000">
            <w:r>
              <w:rPr>
                <w:b/>
                <w:bCs/>
                <w:color w:val="FFFFFF"/>
                <w:sz w:val="20"/>
                <w:szCs w:val="20"/>
              </w:rPr>
              <w:t>Deliverable</w:t>
            </w:r>
          </w:p>
        </w:tc>
        <w:tc>
          <w:tcPr>
            <w:tcW w:w="5960" w:type="dxa"/>
            <w:tcBorders>
              <w:top w:val="single" w:sz="1" w:space="0" w:color="CCCCCC"/>
              <w:left w:val="single" w:sz="1" w:space="0" w:color="CCCCCC"/>
              <w:bottom w:val="single" w:sz="1" w:space="0" w:color="CCCCCC"/>
              <w:right w:val="single" w:sz="1" w:space="0" w:color="CCCCCC"/>
            </w:tcBorders>
            <w:shd w:val="clear" w:color="auto" w:fill="1E3120"/>
            <w:tcMar>
              <w:top w:w="80" w:type="dxa"/>
              <w:left w:w="120" w:type="dxa"/>
              <w:bottom w:w="80" w:type="dxa"/>
              <w:right w:w="120" w:type="dxa"/>
            </w:tcMar>
          </w:tcPr>
          <w:p w14:paraId="2CDFC0D6" w14:textId="77777777" w:rsidR="00BA7314" w:rsidRDefault="00000000">
            <w:r>
              <w:rPr>
                <w:b/>
                <w:bCs/>
                <w:color w:val="FFFFFF"/>
                <w:sz w:val="20"/>
                <w:szCs w:val="20"/>
              </w:rPr>
              <w:t>Accepted when…</w:t>
            </w:r>
          </w:p>
        </w:tc>
      </w:tr>
      <w:tr w:rsidR="00BA7314" w14:paraId="5C0A873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81307" w14:textId="77777777" w:rsidR="00BA7314" w:rsidRDefault="00000000">
            <w:r>
              <w:rPr>
                <w:b/>
                <w:bCs/>
                <w:sz w:val="20"/>
                <w:szCs w:val="20"/>
              </w:rPr>
              <w:t>Verified payment flow</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EC5E4" w14:textId="77777777" w:rsidR="00BA7314" w:rsidRDefault="00000000">
            <w:r>
              <w:rPr>
                <w:sz w:val="20"/>
                <w:szCs w:val="20"/>
              </w:rPr>
              <w:t>A bet cannot reach “active” without server-confirmed payment; demonstrated with a failed-payment test that produces no active bet.</w:t>
            </w:r>
          </w:p>
        </w:tc>
      </w:tr>
      <w:tr w:rsidR="00BA7314" w14:paraId="4AB848C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1AF1CBC1" w14:textId="77777777" w:rsidR="00BA7314" w:rsidRDefault="00000000">
            <w:r>
              <w:rPr>
                <w:b/>
                <w:bCs/>
                <w:sz w:val="20"/>
                <w:szCs w:val="20"/>
              </w:rPr>
              <w:t>Reconciliation ledger</w:t>
            </w:r>
          </w:p>
        </w:tc>
        <w:tc>
          <w:tcPr>
            <w:tcW w:w="59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49227A3D" w14:textId="77777777" w:rsidR="00BA7314" w:rsidRDefault="00000000">
            <w:r>
              <w:rPr>
                <w:sz w:val="20"/>
                <w:szCs w:val="20"/>
              </w:rPr>
              <w:t xml:space="preserve">Every real-money transaction is reconciled between </w:t>
            </w:r>
            <w:proofErr w:type="spellStart"/>
            <w:r>
              <w:rPr>
                <w:sz w:val="20"/>
                <w:szCs w:val="20"/>
              </w:rPr>
              <w:t>PayFast</w:t>
            </w:r>
            <w:proofErr w:type="spellEnd"/>
            <w:r>
              <w:rPr>
                <w:sz w:val="20"/>
                <w:szCs w:val="20"/>
              </w:rPr>
              <w:t xml:space="preserve"> and internal records; discrepancies are visible in admin.</w:t>
            </w:r>
          </w:p>
        </w:tc>
      </w:tr>
      <w:tr w:rsidR="00BA7314" w14:paraId="7DA8B82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DEE17" w14:textId="77777777" w:rsidR="00BA7314" w:rsidRDefault="00000000">
            <w:r>
              <w:rPr>
                <w:b/>
                <w:bCs/>
                <w:sz w:val="20"/>
                <w:szCs w:val="20"/>
              </w:rPr>
              <w:t xml:space="preserve">Production </w:t>
            </w:r>
            <w:proofErr w:type="spellStart"/>
            <w:r>
              <w:rPr>
                <w:b/>
                <w:bCs/>
                <w:sz w:val="20"/>
                <w:szCs w:val="20"/>
              </w:rPr>
              <w:t>PayFast</w:t>
            </w:r>
            <w:proofErr w:type="spellEnd"/>
            <w:r>
              <w:rPr>
                <w:b/>
                <w:bCs/>
                <w:sz w:val="20"/>
                <w:szCs w:val="20"/>
              </w:rPr>
              <w:t xml:space="preserve"> live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3A75E" w14:textId="77777777" w:rsidR="00BA7314" w:rsidRDefault="00000000">
            <w:r>
              <w:rPr>
                <w:sz w:val="20"/>
                <w:szCs w:val="20"/>
              </w:rPr>
              <w:t>A real R50 bet completes end-to-end in production, is recorded correctly, and is reconciled.</w:t>
            </w:r>
          </w:p>
        </w:tc>
      </w:tr>
      <w:tr w:rsidR="00BA7314" w14:paraId="210DA94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4CACDB46" w14:textId="77777777" w:rsidR="00BA7314" w:rsidRDefault="00000000">
            <w:r>
              <w:rPr>
                <w:b/>
                <w:bCs/>
                <w:sz w:val="20"/>
                <w:szCs w:val="20"/>
              </w:rPr>
              <w:t>Distributed rate limiting</w:t>
            </w:r>
          </w:p>
        </w:tc>
        <w:tc>
          <w:tcPr>
            <w:tcW w:w="59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1E64EE10" w14:textId="77777777" w:rsidR="00BA7314" w:rsidRDefault="00000000">
            <w:r>
              <w:rPr>
                <w:sz w:val="20"/>
                <w:szCs w:val="20"/>
              </w:rPr>
              <w:t>Load test shows limits enforced consistently across concurrent serverless instances.</w:t>
            </w:r>
          </w:p>
        </w:tc>
      </w:tr>
      <w:tr w:rsidR="00BA7314" w14:paraId="1DD18E6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44EAE" w14:textId="77777777" w:rsidR="00BA7314" w:rsidRDefault="00000000">
            <w:r>
              <w:rPr>
                <w:b/>
                <w:bCs/>
                <w:sz w:val="20"/>
                <w:szCs w:val="20"/>
              </w:rPr>
              <w:t>Observability</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B380A" w14:textId="77777777" w:rsidR="00BA7314" w:rsidRDefault="00000000">
            <w:r>
              <w:rPr>
                <w:sz w:val="20"/>
                <w:szCs w:val="20"/>
              </w:rPr>
              <w:t>Sentry capturing errors; alerts fire on simulated ITN/payment failure; money-critical dashboard live.</w:t>
            </w:r>
          </w:p>
        </w:tc>
      </w:tr>
      <w:tr w:rsidR="00BA7314" w14:paraId="29249C1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0B50FD28" w14:textId="77777777" w:rsidR="00BA7314" w:rsidRDefault="00000000">
            <w:r>
              <w:rPr>
                <w:b/>
                <w:bCs/>
                <w:sz w:val="20"/>
                <w:szCs w:val="20"/>
              </w:rPr>
              <w:t>CI/CD + migrations</w:t>
            </w:r>
          </w:p>
        </w:tc>
        <w:tc>
          <w:tcPr>
            <w:tcW w:w="59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3D0CA50C" w14:textId="77777777" w:rsidR="00BA7314" w:rsidRDefault="00000000">
            <w:r>
              <w:rPr>
                <w:sz w:val="20"/>
                <w:szCs w:val="20"/>
              </w:rPr>
              <w:t>Every change runs lint/type-check/test/build automatically; migrations are versioned and applied without manual SQL.</w:t>
            </w:r>
          </w:p>
        </w:tc>
      </w:tr>
      <w:tr w:rsidR="00BA7314" w14:paraId="136D64C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428CA" w14:textId="77777777" w:rsidR="00BA7314" w:rsidRDefault="00000000">
            <w:r>
              <w:rPr>
                <w:b/>
                <w:bCs/>
                <w:sz w:val="20"/>
                <w:szCs w:val="20"/>
              </w:rPr>
              <w:t>E2E + load tests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DCDCF" w14:textId="77777777" w:rsidR="00BA7314" w:rsidRDefault="00000000">
            <w:r>
              <w:rPr>
                <w:sz w:val="20"/>
                <w:szCs w:val="20"/>
              </w:rPr>
              <w:t>Automated tests cover the full money path and pass in CI; load test meets an agreed target (e.g. launch-day concurrency).</w:t>
            </w:r>
          </w:p>
        </w:tc>
      </w:tr>
      <w:tr w:rsidR="00BA7314" w14:paraId="4B49702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66BFF364" w14:textId="77777777" w:rsidR="00BA7314" w:rsidRDefault="00000000">
            <w:r>
              <w:rPr>
                <w:b/>
                <w:bCs/>
                <w:sz w:val="20"/>
                <w:szCs w:val="20"/>
              </w:rPr>
              <w:t>Fraud-hardened claims</w:t>
            </w:r>
          </w:p>
        </w:tc>
        <w:tc>
          <w:tcPr>
            <w:tcW w:w="59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6CE94002" w14:textId="77777777" w:rsidR="00BA7314" w:rsidRDefault="00000000">
            <w:r>
              <w:rPr>
                <w:sz w:val="20"/>
                <w:szCs w:val="20"/>
              </w:rPr>
              <w:t>Claims workflow has an immutable audit trail and documented anti-fraud controls, signed off by the founder.</w:t>
            </w:r>
          </w:p>
        </w:tc>
      </w:tr>
      <w:tr w:rsidR="00BA7314" w14:paraId="10AF084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089DE" w14:textId="77777777" w:rsidR="00BA7314" w:rsidRDefault="00000000">
            <w:r>
              <w:rPr>
                <w:b/>
                <w:bCs/>
                <w:sz w:val="20"/>
                <w:szCs w:val="20"/>
              </w:rPr>
              <w:t>Compliance controls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5F399" w14:textId="77777777" w:rsidR="00BA7314" w:rsidRDefault="00000000">
            <w:r>
              <w:rPr>
                <w:sz w:val="20"/>
                <w:szCs w:val="20"/>
              </w:rPr>
              <w:t>Responsible-gambling controls (limits, self-exclusion), FICA/RICA posture, and launch T&amp;Cs/privacy are in place and reviewed.</w:t>
            </w:r>
          </w:p>
        </w:tc>
      </w:tr>
      <w:tr w:rsidR="00BA7314" w14:paraId="516F331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25DD6183" w14:textId="77777777" w:rsidR="00BA7314" w:rsidRDefault="00000000">
            <w:r>
              <w:rPr>
                <w:b/>
                <w:bCs/>
                <w:sz w:val="20"/>
                <w:szCs w:val="20"/>
              </w:rPr>
              <w:t>Documentation &amp; runbook</w:t>
            </w:r>
          </w:p>
        </w:tc>
        <w:tc>
          <w:tcPr>
            <w:tcW w:w="59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38F2B0A3" w14:textId="77777777" w:rsidR="00BA7314" w:rsidRDefault="00000000">
            <w:r>
              <w:rPr>
                <w:sz w:val="20"/>
                <w:szCs w:val="20"/>
              </w:rPr>
              <w:t>A new engineer can set up, deploy, roll back, and respond to an incident using the docs alone.</w:t>
            </w:r>
          </w:p>
        </w:tc>
      </w:tr>
    </w:tbl>
    <w:p w14:paraId="32078C9D" w14:textId="77777777" w:rsidR="00BA7314" w:rsidRDefault="00000000">
      <w:pPr>
        <w:pStyle w:val="Heading1"/>
      </w:pPr>
      <w:bookmarkStart w:id="12" w:name="_Toc233799844"/>
      <w:r>
        <w:t>7. Suggested phasing</w:t>
      </w:r>
      <w:bookmarkEnd w:id="12"/>
    </w:p>
    <w:p w14:paraId="66AA30A9" w14:textId="77777777" w:rsidR="00BA7314" w:rsidRDefault="00000000">
      <w:pPr>
        <w:spacing w:after="120" w:line="276" w:lineRule="auto"/>
      </w:pPr>
      <w:r>
        <w:t>Indicative sequencing for a single contract engineer. Timeline is a planning guide, to be firmed up with the successful candidate.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0"/>
        <w:gridCol w:w="4000"/>
      </w:tblGrid>
      <w:tr w:rsidR="00BA7314" w14:paraId="4365006D"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120"/>
            <w:tcMar>
              <w:top w:w="80" w:type="dxa"/>
              <w:left w:w="120" w:type="dxa"/>
              <w:bottom w:w="80" w:type="dxa"/>
              <w:right w:w="120" w:type="dxa"/>
            </w:tcMar>
          </w:tcPr>
          <w:p w14:paraId="2A19A421" w14:textId="77777777" w:rsidR="00BA7314" w:rsidRDefault="00000000">
            <w:r>
              <w:rPr>
                <w:b/>
                <w:bCs/>
                <w:color w:val="FFFFFF"/>
                <w:sz w:val="20"/>
                <w:szCs w:val="20"/>
              </w:rPr>
              <w:t>Phase</w:t>
            </w:r>
          </w:p>
        </w:tc>
        <w:tc>
          <w:tcPr>
            <w:tcW w:w="3660" w:type="dxa"/>
            <w:tcBorders>
              <w:top w:val="single" w:sz="1" w:space="0" w:color="CCCCCC"/>
              <w:left w:val="single" w:sz="1" w:space="0" w:color="CCCCCC"/>
              <w:bottom w:val="single" w:sz="1" w:space="0" w:color="CCCCCC"/>
              <w:right w:val="single" w:sz="1" w:space="0" w:color="CCCCCC"/>
            </w:tcBorders>
            <w:shd w:val="clear" w:color="auto" w:fill="1E3120"/>
            <w:tcMar>
              <w:top w:w="80" w:type="dxa"/>
              <w:left w:w="120" w:type="dxa"/>
              <w:bottom w:w="80" w:type="dxa"/>
              <w:right w:w="120" w:type="dxa"/>
            </w:tcMar>
          </w:tcPr>
          <w:p w14:paraId="34BA4C92" w14:textId="77777777" w:rsidR="00BA7314" w:rsidRDefault="00000000">
            <w:r>
              <w:rPr>
                <w:b/>
                <w:bCs/>
                <w:color w:val="FFFFFF"/>
                <w:sz w:val="20"/>
                <w:szCs w:val="20"/>
              </w:rPr>
              <w:t>Focus</w:t>
            </w:r>
          </w:p>
        </w:tc>
        <w:tc>
          <w:tcPr>
            <w:tcW w:w="4000" w:type="dxa"/>
            <w:tcBorders>
              <w:top w:val="single" w:sz="1" w:space="0" w:color="CCCCCC"/>
              <w:left w:val="single" w:sz="1" w:space="0" w:color="CCCCCC"/>
              <w:bottom w:val="single" w:sz="1" w:space="0" w:color="CCCCCC"/>
              <w:right w:val="single" w:sz="1" w:space="0" w:color="CCCCCC"/>
            </w:tcBorders>
            <w:shd w:val="clear" w:color="auto" w:fill="1E3120"/>
            <w:tcMar>
              <w:top w:w="80" w:type="dxa"/>
              <w:left w:w="120" w:type="dxa"/>
              <w:bottom w:w="80" w:type="dxa"/>
              <w:right w:w="120" w:type="dxa"/>
            </w:tcMar>
          </w:tcPr>
          <w:p w14:paraId="6A185AEC" w14:textId="77777777" w:rsidR="00BA7314" w:rsidRDefault="00000000">
            <w:r>
              <w:rPr>
                <w:b/>
                <w:bCs/>
                <w:color w:val="FFFFFF"/>
                <w:sz w:val="20"/>
                <w:szCs w:val="20"/>
              </w:rPr>
              <w:t>Outcome</w:t>
            </w:r>
          </w:p>
        </w:tc>
      </w:tr>
      <w:tr w:rsidR="00BA7314" w14:paraId="6931BC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E36A2" w14:textId="77777777" w:rsidR="00BA7314" w:rsidRDefault="00000000">
            <w:r>
              <w:rPr>
                <w:b/>
                <w:bCs/>
                <w:sz w:val="20"/>
                <w:szCs w:val="20"/>
              </w:rPr>
              <w:t>Phase 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2A0F2" w14:textId="77777777" w:rsidR="00BA7314" w:rsidRDefault="00000000">
            <w:r>
              <w:rPr>
                <w:sz w:val="20"/>
                <w:szCs w:val="20"/>
              </w:rPr>
              <w:t>Onboarding &amp; audit (week 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53150" w14:textId="77777777" w:rsidR="00BA7314" w:rsidRDefault="00000000">
            <w:r>
              <w:rPr>
                <w:sz w:val="20"/>
                <w:szCs w:val="20"/>
              </w:rPr>
              <w:t>Get running locally, read the code, confirm/expand this gap list, agree the plan.</w:t>
            </w:r>
          </w:p>
        </w:tc>
      </w:tr>
      <w:tr w:rsidR="00BA7314" w14:paraId="7D5E7A3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340FDC8F" w14:textId="77777777" w:rsidR="00BA7314" w:rsidRDefault="00000000">
            <w:r>
              <w:rPr>
                <w:b/>
                <w:bCs/>
                <w:sz w:val="20"/>
                <w:szCs w:val="20"/>
              </w:rPr>
              <w:t>Phase 1</w:t>
            </w:r>
          </w:p>
        </w:tc>
        <w:tc>
          <w:tcPr>
            <w:tcW w:w="36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5F8D36B5" w14:textId="77777777" w:rsidR="00BA7314" w:rsidRDefault="00000000">
            <w:r>
              <w:rPr>
                <w:sz w:val="20"/>
                <w:szCs w:val="20"/>
              </w:rPr>
              <w:t>Money integrity &amp; go-live (P0)</w:t>
            </w:r>
          </w:p>
        </w:tc>
        <w:tc>
          <w:tcPr>
            <w:tcW w:w="40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4778B903" w14:textId="77777777" w:rsidR="00BA7314" w:rsidRDefault="00000000">
            <w:r>
              <w:rPr>
                <w:sz w:val="20"/>
                <w:szCs w:val="20"/>
              </w:rPr>
              <w:t xml:space="preserve">Verified payment flow, reconciliation, live </w:t>
            </w:r>
            <w:proofErr w:type="spellStart"/>
            <w:r>
              <w:rPr>
                <w:sz w:val="20"/>
                <w:szCs w:val="20"/>
              </w:rPr>
              <w:t>PayFast</w:t>
            </w:r>
            <w:proofErr w:type="spellEnd"/>
            <w:r>
              <w:rPr>
                <w:sz w:val="20"/>
                <w:szCs w:val="20"/>
              </w:rPr>
              <w:t xml:space="preserve"> in a controlled soft-launch.</w:t>
            </w:r>
          </w:p>
        </w:tc>
      </w:tr>
      <w:tr w:rsidR="00BA7314" w14:paraId="4912E6E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34674" w14:textId="77777777" w:rsidR="00BA7314" w:rsidRDefault="00000000">
            <w:r>
              <w:rPr>
                <w:b/>
                <w:bCs/>
                <w:sz w:val="20"/>
                <w:szCs w:val="20"/>
              </w:rPr>
              <w:t>Phase 2</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2AC14" w14:textId="77777777" w:rsidR="00BA7314" w:rsidRDefault="00000000">
            <w:r>
              <w:rPr>
                <w:sz w:val="20"/>
                <w:szCs w:val="20"/>
              </w:rPr>
              <w:t>Reliability &amp; observability (P0/P1)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0503D" w14:textId="77777777" w:rsidR="00BA7314" w:rsidRDefault="00000000">
            <w:r>
              <w:rPr>
                <w:sz w:val="20"/>
                <w:szCs w:val="20"/>
              </w:rPr>
              <w:t>Distributed rate limiting, Sentry + alerting, CI/CD, E2E on the money path.</w:t>
            </w:r>
          </w:p>
        </w:tc>
      </w:tr>
      <w:tr w:rsidR="00BA7314" w14:paraId="2F9075F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75306B2D" w14:textId="77777777" w:rsidR="00BA7314" w:rsidRDefault="00000000">
            <w:r>
              <w:rPr>
                <w:b/>
                <w:bCs/>
                <w:sz w:val="20"/>
                <w:szCs w:val="20"/>
              </w:rPr>
              <w:lastRenderedPageBreak/>
              <w:t>Phase 3</w:t>
            </w:r>
          </w:p>
        </w:tc>
        <w:tc>
          <w:tcPr>
            <w:tcW w:w="366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5D8C9FF2" w14:textId="77777777" w:rsidR="00BA7314" w:rsidRDefault="00000000">
            <w:r>
              <w:rPr>
                <w:sz w:val="20"/>
                <w:szCs w:val="20"/>
              </w:rPr>
              <w:t>Fraud, risk &amp; compliance (P0)</w:t>
            </w:r>
          </w:p>
        </w:tc>
        <w:tc>
          <w:tcPr>
            <w:tcW w:w="4000" w:type="dxa"/>
            <w:tcBorders>
              <w:top w:val="single" w:sz="1" w:space="0" w:color="CCCCCC"/>
              <w:left w:val="single" w:sz="1" w:space="0" w:color="CCCCCC"/>
              <w:bottom w:val="single" w:sz="1" w:space="0" w:color="CCCCCC"/>
              <w:right w:val="single" w:sz="1" w:space="0" w:color="CCCCCC"/>
            </w:tcBorders>
            <w:shd w:val="clear" w:color="auto" w:fill="EDEBE3"/>
            <w:tcMar>
              <w:top w:w="80" w:type="dxa"/>
              <w:left w:w="120" w:type="dxa"/>
              <w:bottom w:w="80" w:type="dxa"/>
              <w:right w:w="120" w:type="dxa"/>
            </w:tcMar>
          </w:tcPr>
          <w:p w14:paraId="76E0F7D4" w14:textId="77777777" w:rsidR="00BA7314" w:rsidRDefault="00000000">
            <w:r>
              <w:rPr>
                <w:sz w:val="20"/>
                <w:szCs w:val="20"/>
              </w:rPr>
              <w:t>Hardened claims, exposure controls, responsible-gambling + compliance sign-off.</w:t>
            </w:r>
          </w:p>
        </w:tc>
      </w:tr>
      <w:tr w:rsidR="00BA7314" w14:paraId="6FD042D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9E7BB" w14:textId="77777777" w:rsidR="00BA7314" w:rsidRDefault="00000000">
            <w:r>
              <w:rPr>
                <w:b/>
                <w:bCs/>
                <w:sz w:val="20"/>
                <w:szCs w:val="20"/>
              </w:rPr>
              <w:t>Phase 4</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BE5D3" w14:textId="77777777" w:rsidR="00BA7314" w:rsidRDefault="00000000">
            <w:r>
              <w:rPr>
                <w:sz w:val="20"/>
                <w:szCs w:val="20"/>
              </w:rPr>
              <w:t>Scale, polish &amp; handover (P1/P2)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C90EB" w14:textId="77777777" w:rsidR="00BA7314" w:rsidRDefault="00000000">
            <w:r>
              <w:rPr>
                <w:sz w:val="20"/>
                <w:szCs w:val="20"/>
              </w:rPr>
              <w:t>Load validation, accessibility, docs/runbook — public launch readiness.</w:t>
            </w:r>
          </w:p>
        </w:tc>
      </w:tr>
    </w:tbl>
    <w:p w14:paraId="23A1FAAB" w14:textId="77777777" w:rsidR="00BA7314" w:rsidRDefault="00000000">
      <w:pPr>
        <w:pStyle w:val="Heading1"/>
      </w:pPr>
      <w:bookmarkStart w:id="13" w:name="_Toc233799845"/>
      <w:r>
        <w:t>8. Ideal candidate</w:t>
      </w:r>
      <w:bookmarkEnd w:id="13"/>
    </w:p>
    <w:p w14:paraId="181A38A2" w14:textId="77777777" w:rsidR="00BA7314" w:rsidRDefault="00000000">
      <w:pPr>
        <w:pStyle w:val="Heading3"/>
      </w:pPr>
      <w:r>
        <w:t>Must have</w:t>
      </w:r>
    </w:p>
    <w:p w14:paraId="40FB4F68" w14:textId="77777777" w:rsidR="00BA7314" w:rsidRDefault="00000000">
      <w:pPr>
        <w:pStyle w:val="ListParagraph"/>
        <w:numPr>
          <w:ilvl w:val="0"/>
          <w:numId w:val="2"/>
        </w:numPr>
        <w:spacing w:after="60" w:line="264" w:lineRule="auto"/>
      </w:pPr>
      <w:r>
        <w:t>Strong Next.js (App Router) + React + TypeScript, shipped to production.</w:t>
      </w:r>
    </w:p>
    <w:p w14:paraId="0422173C" w14:textId="77777777" w:rsidR="00BA7314" w:rsidRDefault="00000000">
      <w:pPr>
        <w:pStyle w:val="ListParagraph"/>
        <w:numPr>
          <w:ilvl w:val="0"/>
          <w:numId w:val="2"/>
        </w:numPr>
        <w:spacing w:after="60" w:line="264" w:lineRule="auto"/>
      </w:pPr>
      <w:r>
        <w:t>Real experience integrating a payment provider and reasoning about money integrity, webhooks, idempotency, and reconciliation.</w:t>
      </w:r>
    </w:p>
    <w:p w14:paraId="2AE21318" w14:textId="77777777" w:rsidR="00BA7314" w:rsidRDefault="00000000">
      <w:pPr>
        <w:pStyle w:val="ListParagraph"/>
        <w:numPr>
          <w:ilvl w:val="0"/>
          <w:numId w:val="2"/>
        </w:numPr>
        <w:spacing w:after="60" w:line="264" w:lineRule="auto"/>
      </w:pPr>
      <w:r>
        <w:t xml:space="preserve">Postgres / </w:t>
      </w:r>
      <w:proofErr w:type="spellStart"/>
      <w:r>
        <w:t>Supabase</w:t>
      </w:r>
      <w:proofErr w:type="spellEnd"/>
      <w:r>
        <w:t xml:space="preserve"> (or similar) including Row-Level Security and migrations.</w:t>
      </w:r>
    </w:p>
    <w:p w14:paraId="3E033F55" w14:textId="77777777" w:rsidR="00BA7314" w:rsidRDefault="00000000">
      <w:pPr>
        <w:pStyle w:val="ListParagraph"/>
        <w:numPr>
          <w:ilvl w:val="0"/>
          <w:numId w:val="2"/>
        </w:numPr>
        <w:spacing w:after="60" w:line="264" w:lineRule="auto"/>
      </w:pPr>
      <w:r>
        <w:t>Production instincts: observability, CI/CD, rate limiting, and incident response.</w:t>
      </w:r>
    </w:p>
    <w:p w14:paraId="1DA181E3" w14:textId="77777777" w:rsidR="00BA7314" w:rsidRDefault="00000000">
      <w:pPr>
        <w:pStyle w:val="Heading3"/>
      </w:pPr>
      <w:r>
        <w:t>Nice to have</w:t>
      </w:r>
    </w:p>
    <w:p w14:paraId="5800AB6B" w14:textId="77777777" w:rsidR="00BA7314" w:rsidRDefault="00000000">
      <w:pPr>
        <w:pStyle w:val="ListParagraph"/>
        <w:numPr>
          <w:ilvl w:val="0"/>
          <w:numId w:val="2"/>
        </w:numPr>
        <w:spacing w:after="60" w:line="264" w:lineRule="auto"/>
      </w:pPr>
      <w:r>
        <w:t>Exposure to real-money / fintech / gaming or other regulated, money-handling products.</w:t>
      </w:r>
    </w:p>
    <w:p w14:paraId="2CBD0C6D" w14:textId="77777777" w:rsidR="00BA7314" w:rsidRDefault="00000000">
      <w:pPr>
        <w:pStyle w:val="ListParagraph"/>
        <w:numPr>
          <w:ilvl w:val="0"/>
          <w:numId w:val="2"/>
        </w:numPr>
        <w:spacing w:after="60" w:line="264" w:lineRule="auto"/>
      </w:pPr>
      <w:proofErr w:type="spellStart"/>
      <w:r>
        <w:t>PayFast</w:t>
      </w:r>
      <w:proofErr w:type="spellEnd"/>
      <w:r>
        <w:t xml:space="preserve"> or other South African payment rails; familiarity with SA compliance (FICA/RICA).</w:t>
      </w:r>
    </w:p>
    <w:p w14:paraId="6B92824B" w14:textId="77777777" w:rsidR="00BA7314" w:rsidRDefault="00000000">
      <w:pPr>
        <w:pStyle w:val="ListParagraph"/>
        <w:numPr>
          <w:ilvl w:val="0"/>
          <w:numId w:val="2"/>
        </w:numPr>
        <w:spacing w:after="60" w:line="264" w:lineRule="auto"/>
      </w:pPr>
      <w:r>
        <w:t>Comfort owning a small codebase end-to-end and communicating clearly with a non-technical founder.</w:t>
      </w:r>
    </w:p>
    <w:p w14:paraId="6E9D6922" w14:textId="77777777" w:rsidR="00BA7314" w:rsidRDefault="00000000">
      <w:pPr>
        <w:pStyle w:val="Heading3"/>
      </w:pPr>
      <w:r>
        <w:t>Ways of working</w:t>
      </w:r>
    </w:p>
    <w:p w14:paraId="27D74127" w14:textId="77777777" w:rsidR="00BA7314" w:rsidRDefault="00000000">
      <w:pPr>
        <w:pStyle w:val="ListParagraph"/>
        <w:numPr>
          <w:ilvl w:val="0"/>
          <w:numId w:val="2"/>
        </w:numPr>
        <w:spacing w:after="60" w:line="264" w:lineRule="auto"/>
      </w:pPr>
      <w:r>
        <w:t>This is real money and a regulated space — a careful, security-first, test-backed mindset matters more than raw speed.</w:t>
      </w:r>
    </w:p>
    <w:p w14:paraId="07EB3C21" w14:textId="77777777" w:rsidR="00BA7314" w:rsidRDefault="00000000">
      <w:pPr>
        <w:pStyle w:val="ListParagraph"/>
        <w:numPr>
          <w:ilvl w:val="0"/>
          <w:numId w:val="2"/>
        </w:numPr>
        <w:spacing w:after="60" w:line="264" w:lineRule="auto"/>
      </w:pPr>
      <w:r>
        <w:t>Small atomic changes, clear commits, and proof that money-critical changes work before they ship.</w:t>
      </w:r>
    </w:p>
    <w:p w14:paraId="666E71FD" w14:textId="77777777" w:rsidR="00BA7314" w:rsidRDefault="00000000">
      <w:pPr>
        <w:pStyle w:val="Heading1"/>
      </w:pPr>
      <w:bookmarkStart w:id="14" w:name="_Toc233799846"/>
      <w:r>
        <w:t>9. Access, logistics &amp; next steps</w:t>
      </w:r>
      <w:bookmarkEnd w:id="14"/>
    </w:p>
    <w:p w14:paraId="3617D2FF" w14:textId="77777777" w:rsidR="00BA7314" w:rsidRDefault="00000000">
      <w:pPr>
        <w:pStyle w:val="Heading3"/>
      </w:pPr>
      <w:r>
        <w:t>What you'll be given on start</w:t>
      </w:r>
    </w:p>
    <w:p w14:paraId="4B06638B" w14:textId="77777777" w:rsidR="00BA7314" w:rsidRDefault="00000000">
      <w:pPr>
        <w:pStyle w:val="ListParagraph"/>
        <w:numPr>
          <w:ilvl w:val="0"/>
          <w:numId w:val="2"/>
        </w:numPr>
        <w:spacing w:after="60" w:line="264" w:lineRule="auto"/>
      </w:pPr>
      <w:r>
        <w:t>Repository access (single Next.js repo) and a walkthrough of the codebase.</w:t>
      </w:r>
    </w:p>
    <w:p w14:paraId="4F259C58" w14:textId="77777777" w:rsidR="00BA7314" w:rsidRDefault="00000000">
      <w:pPr>
        <w:pStyle w:val="ListParagraph"/>
        <w:numPr>
          <w:ilvl w:val="0"/>
          <w:numId w:val="2"/>
        </w:numPr>
        <w:spacing w:after="60" w:line="264" w:lineRule="auto"/>
      </w:pPr>
      <w:proofErr w:type="spellStart"/>
      <w:r>
        <w:t>Supabase</w:t>
      </w:r>
      <w:proofErr w:type="spellEnd"/>
      <w:r>
        <w:t xml:space="preserve"> project access (staging first), </w:t>
      </w:r>
      <w:proofErr w:type="spellStart"/>
      <w:r>
        <w:t>Vercel</w:t>
      </w:r>
      <w:proofErr w:type="spellEnd"/>
      <w:r>
        <w:t xml:space="preserve"> project access, and the required environment variables.</w:t>
      </w:r>
    </w:p>
    <w:p w14:paraId="70EBB56E" w14:textId="77777777" w:rsidR="00BA7314" w:rsidRDefault="00000000">
      <w:pPr>
        <w:pStyle w:val="ListParagraph"/>
        <w:numPr>
          <w:ilvl w:val="0"/>
          <w:numId w:val="2"/>
        </w:numPr>
        <w:spacing w:after="60" w:line="264" w:lineRule="auto"/>
      </w:pPr>
      <w:proofErr w:type="spellStart"/>
      <w:r>
        <w:t>PayFast</w:t>
      </w:r>
      <w:proofErr w:type="spellEnd"/>
      <w:r>
        <w:t xml:space="preserve"> sandbox credentials to start; production credentials provisioned when Workstream A is ready.</w:t>
      </w:r>
    </w:p>
    <w:p w14:paraId="1D9C3885" w14:textId="77777777" w:rsidR="00BA7314" w:rsidRDefault="00000000">
      <w:pPr>
        <w:pStyle w:val="ListParagraph"/>
        <w:numPr>
          <w:ilvl w:val="0"/>
          <w:numId w:val="2"/>
        </w:numPr>
        <w:spacing w:after="60" w:line="264" w:lineRule="auto"/>
      </w:pPr>
      <w:r>
        <w:t xml:space="preserve">Direct line to the founder (Johannes) and, where relevant, to </w:t>
      </w:r>
      <w:proofErr w:type="spellStart"/>
      <w:r>
        <w:t>Indwe</w:t>
      </w:r>
      <w:proofErr w:type="spellEnd"/>
      <w:r>
        <w:t xml:space="preserve"> for compliance questions.</w:t>
      </w:r>
    </w:p>
    <w:p w14:paraId="0D310E07" w14:textId="77777777" w:rsidR="00BA7314" w:rsidRDefault="00000000">
      <w:pPr>
        <w:pStyle w:val="Heading3"/>
      </w:pPr>
      <w:r>
        <w:t>First-week expectations</w:t>
      </w:r>
    </w:p>
    <w:p w14:paraId="2DF3CF80" w14:textId="77777777" w:rsidR="00BA7314" w:rsidRDefault="00000000">
      <w:pPr>
        <w:pStyle w:val="ListParagraph"/>
        <w:numPr>
          <w:ilvl w:val="0"/>
          <w:numId w:val="3"/>
        </w:numPr>
        <w:spacing w:after="60" w:line="264" w:lineRule="auto"/>
      </w:pPr>
      <w:r>
        <w:t>Get the app running locally against staging.</w:t>
      </w:r>
    </w:p>
    <w:p w14:paraId="7D6C3ABC" w14:textId="77777777" w:rsidR="00BA7314" w:rsidRDefault="00000000">
      <w:pPr>
        <w:pStyle w:val="ListParagraph"/>
        <w:numPr>
          <w:ilvl w:val="0"/>
          <w:numId w:val="3"/>
        </w:numPr>
        <w:spacing w:after="60" w:line="264" w:lineRule="auto"/>
      </w:pPr>
      <w:r>
        <w:t>Read the code and confirm or challenge this gap analysis.</w:t>
      </w:r>
    </w:p>
    <w:p w14:paraId="3C164B50" w14:textId="77777777" w:rsidR="00BA7314" w:rsidRDefault="00000000">
      <w:pPr>
        <w:pStyle w:val="ListParagraph"/>
        <w:numPr>
          <w:ilvl w:val="0"/>
          <w:numId w:val="3"/>
        </w:numPr>
        <w:spacing w:after="60" w:line="264" w:lineRule="auto"/>
      </w:pPr>
      <w:r>
        <w:lastRenderedPageBreak/>
        <w:t>Come back with a prioritised, costed plan and any risks we've missed.</w:t>
      </w:r>
    </w:p>
    <w:p w14:paraId="3E54100F" w14:textId="77777777" w:rsidR="00BA7314" w:rsidRDefault="00BA7314">
      <w:pPr>
        <w:spacing w:after="120" w:line="276" w:lineRule="auto"/>
      </w:pPr>
    </w:p>
    <w:p w14:paraId="39F8DAAE" w14:textId="77777777" w:rsidR="00BA7314" w:rsidRDefault="00000000">
      <w:pPr>
        <w:spacing w:after="120" w:line="276" w:lineRule="auto"/>
      </w:pPr>
      <w:r>
        <w:rPr>
          <w:b/>
          <w:bCs/>
        </w:rPr>
        <w:t xml:space="preserve">To express interest, contact </w:t>
      </w:r>
      <w:r>
        <w:rPr>
          <w:b/>
          <w:bCs/>
          <w:color w:val="1E3120"/>
        </w:rPr>
        <w:t>johannes@getluckygolfclub.com</w:t>
      </w:r>
      <w:r>
        <w:t xml:space="preserve"> with relevant experience — ideally a payments or regulated-money project you've shipped.</w:t>
      </w:r>
    </w:p>
    <w:p w14:paraId="1AEA06C7" w14:textId="77777777" w:rsidR="00BA7314" w:rsidRDefault="00000000">
      <w:pPr>
        <w:pBdr>
          <w:top w:val="single" w:sz="6" w:space="6" w:color="C9A94E"/>
        </w:pBdr>
        <w:spacing w:before="400"/>
      </w:pPr>
      <w:r>
        <w:rPr>
          <w:i/>
          <w:iCs/>
          <w:color w:val="555555"/>
          <w:sz w:val="18"/>
          <w:szCs w:val="18"/>
        </w:rPr>
        <w:t>This document is confidential and prepared for the purpose of scoping the described engagement.</w:t>
      </w:r>
    </w:p>
    <w:sectPr w:rsidR="00BA731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6D0A4A" w14:textId="77777777" w:rsidR="00E26559" w:rsidRDefault="00E26559">
      <w:r>
        <w:separator/>
      </w:r>
    </w:p>
  </w:endnote>
  <w:endnote w:type="continuationSeparator" w:id="0">
    <w:p w14:paraId="57F2D1FA" w14:textId="77777777" w:rsidR="00E26559" w:rsidRDefault="00E26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610F26" w14:textId="77777777" w:rsidR="00BA7314" w:rsidRDefault="00000000">
    <w:pPr>
      <w:tabs>
        <w:tab w:val="right" w:pos="9360"/>
      </w:tabs>
    </w:pPr>
    <w:r>
      <w:rPr>
        <w:color w:val="555555"/>
        <w:sz w:val="16"/>
        <w:szCs w:val="16"/>
      </w:rPr>
      <w:t>Prepared 1 July 2026</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C268A0">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C268A0">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C76C8F" w14:textId="77777777" w:rsidR="00E26559" w:rsidRDefault="00E26559">
      <w:r>
        <w:separator/>
      </w:r>
    </w:p>
  </w:footnote>
  <w:footnote w:type="continuationSeparator" w:id="0">
    <w:p w14:paraId="5B3C50C5" w14:textId="77777777" w:rsidR="00E26559" w:rsidRDefault="00E26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2B0875" w14:textId="77777777" w:rsidR="00BA7314" w:rsidRDefault="00000000">
    <w:pPr>
      <w:pBdr>
        <w:bottom w:val="single" w:sz="4" w:space="4" w:color="CCCCCC"/>
      </w:pBdr>
      <w:tabs>
        <w:tab w:val="right" w:pos="9360"/>
      </w:tabs>
    </w:pPr>
    <w:r>
      <w:rPr>
        <w:b/>
        <w:bCs/>
        <w:color w:val="1E3120"/>
        <w:sz w:val="18"/>
        <w:szCs w:val="18"/>
      </w:rPr>
      <w:t>Get Lucky Golf</w:t>
    </w:r>
    <w:r>
      <w:rPr>
        <w:color w:val="555555"/>
        <w:sz w:val="16"/>
        <w:szCs w:val="16"/>
      </w:rPr>
      <w:tab/>
      <w:t>Developer Brief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1D0F84"/>
    <w:multiLevelType w:val="hybridMultilevel"/>
    <w:tmpl w:val="FB3A95B4"/>
    <w:lvl w:ilvl="0" w:tplc="82768F72">
      <w:start w:val="1"/>
      <w:numFmt w:val="bullet"/>
      <w:lvlText w:val="●"/>
      <w:lvlJc w:val="left"/>
      <w:pPr>
        <w:ind w:left="720" w:hanging="360"/>
      </w:pPr>
    </w:lvl>
    <w:lvl w:ilvl="1" w:tplc="80FE06A6">
      <w:start w:val="1"/>
      <w:numFmt w:val="bullet"/>
      <w:lvlText w:val="○"/>
      <w:lvlJc w:val="left"/>
      <w:pPr>
        <w:ind w:left="1440" w:hanging="360"/>
      </w:pPr>
    </w:lvl>
    <w:lvl w:ilvl="2" w:tplc="7804CC4E">
      <w:start w:val="1"/>
      <w:numFmt w:val="bullet"/>
      <w:lvlText w:val="■"/>
      <w:lvlJc w:val="left"/>
      <w:pPr>
        <w:ind w:left="2160" w:hanging="360"/>
      </w:pPr>
    </w:lvl>
    <w:lvl w:ilvl="3" w:tplc="5C4C3554">
      <w:start w:val="1"/>
      <w:numFmt w:val="bullet"/>
      <w:lvlText w:val="●"/>
      <w:lvlJc w:val="left"/>
      <w:pPr>
        <w:ind w:left="2880" w:hanging="360"/>
      </w:pPr>
    </w:lvl>
    <w:lvl w:ilvl="4" w:tplc="22381794">
      <w:start w:val="1"/>
      <w:numFmt w:val="bullet"/>
      <w:lvlText w:val="○"/>
      <w:lvlJc w:val="left"/>
      <w:pPr>
        <w:ind w:left="3600" w:hanging="360"/>
      </w:pPr>
    </w:lvl>
    <w:lvl w:ilvl="5" w:tplc="D1E01EAC">
      <w:start w:val="1"/>
      <w:numFmt w:val="bullet"/>
      <w:lvlText w:val="■"/>
      <w:lvlJc w:val="left"/>
      <w:pPr>
        <w:ind w:left="4320" w:hanging="360"/>
      </w:pPr>
    </w:lvl>
    <w:lvl w:ilvl="6" w:tplc="092049EA">
      <w:start w:val="1"/>
      <w:numFmt w:val="bullet"/>
      <w:lvlText w:val="●"/>
      <w:lvlJc w:val="left"/>
      <w:pPr>
        <w:ind w:left="5040" w:hanging="360"/>
      </w:pPr>
    </w:lvl>
    <w:lvl w:ilvl="7" w:tplc="F8B04018">
      <w:start w:val="1"/>
      <w:numFmt w:val="bullet"/>
      <w:lvlText w:val="●"/>
      <w:lvlJc w:val="left"/>
      <w:pPr>
        <w:ind w:left="5760" w:hanging="360"/>
      </w:pPr>
    </w:lvl>
    <w:lvl w:ilvl="8" w:tplc="55A04DAC">
      <w:start w:val="1"/>
      <w:numFmt w:val="bullet"/>
      <w:lvlText w:val="●"/>
      <w:lvlJc w:val="left"/>
      <w:pPr>
        <w:ind w:left="6480" w:hanging="360"/>
      </w:pPr>
    </w:lvl>
  </w:abstractNum>
  <w:abstractNum w:abstractNumId="1" w15:restartNumberingAfterBreak="0">
    <w:nsid w:val="343B7E85"/>
    <w:multiLevelType w:val="hybridMultilevel"/>
    <w:tmpl w:val="35D6B7D8"/>
    <w:lvl w:ilvl="0" w:tplc="75A222B4">
      <w:start w:val="1"/>
      <w:numFmt w:val="decimal"/>
      <w:lvlText w:val="%1."/>
      <w:lvlJc w:val="left"/>
      <w:pPr>
        <w:ind w:left="620" w:hanging="300"/>
      </w:pPr>
    </w:lvl>
    <w:lvl w:ilvl="1" w:tplc="C3A8BE42">
      <w:numFmt w:val="decimal"/>
      <w:lvlText w:val=""/>
      <w:lvlJc w:val="left"/>
    </w:lvl>
    <w:lvl w:ilvl="2" w:tplc="A4D4CFD8">
      <w:numFmt w:val="decimal"/>
      <w:lvlText w:val=""/>
      <w:lvlJc w:val="left"/>
    </w:lvl>
    <w:lvl w:ilvl="3" w:tplc="0E1A3D70">
      <w:numFmt w:val="decimal"/>
      <w:lvlText w:val=""/>
      <w:lvlJc w:val="left"/>
    </w:lvl>
    <w:lvl w:ilvl="4" w:tplc="5C4EAFC4">
      <w:numFmt w:val="decimal"/>
      <w:lvlText w:val=""/>
      <w:lvlJc w:val="left"/>
    </w:lvl>
    <w:lvl w:ilvl="5" w:tplc="61AC8C9C">
      <w:numFmt w:val="decimal"/>
      <w:lvlText w:val=""/>
      <w:lvlJc w:val="left"/>
    </w:lvl>
    <w:lvl w:ilvl="6" w:tplc="B6C8A756">
      <w:numFmt w:val="decimal"/>
      <w:lvlText w:val=""/>
      <w:lvlJc w:val="left"/>
    </w:lvl>
    <w:lvl w:ilvl="7" w:tplc="F70C1FDA">
      <w:numFmt w:val="decimal"/>
      <w:lvlText w:val=""/>
      <w:lvlJc w:val="left"/>
    </w:lvl>
    <w:lvl w:ilvl="8" w:tplc="3C7494EE">
      <w:numFmt w:val="decimal"/>
      <w:lvlText w:val=""/>
      <w:lvlJc w:val="left"/>
    </w:lvl>
  </w:abstractNum>
  <w:abstractNum w:abstractNumId="2" w15:restartNumberingAfterBreak="0">
    <w:nsid w:val="49EB70B1"/>
    <w:multiLevelType w:val="hybridMultilevel"/>
    <w:tmpl w:val="2E50235C"/>
    <w:lvl w:ilvl="0" w:tplc="C172AFB4">
      <w:start w:val="1"/>
      <w:numFmt w:val="bullet"/>
      <w:lvlText w:val="•"/>
      <w:lvlJc w:val="left"/>
      <w:pPr>
        <w:ind w:left="620" w:hanging="300"/>
      </w:pPr>
    </w:lvl>
    <w:lvl w:ilvl="1" w:tplc="1E2A901E">
      <w:start w:val="1"/>
      <w:numFmt w:val="bullet"/>
      <w:lvlText w:val="◦"/>
      <w:lvlJc w:val="left"/>
      <w:pPr>
        <w:ind w:left="1180" w:hanging="300"/>
      </w:pPr>
    </w:lvl>
    <w:lvl w:ilvl="2" w:tplc="3DEAAEA0">
      <w:numFmt w:val="decimal"/>
      <w:lvlText w:val=""/>
      <w:lvlJc w:val="left"/>
    </w:lvl>
    <w:lvl w:ilvl="3" w:tplc="AF888E2E">
      <w:numFmt w:val="decimal"/>
      <w:lvlText w:val=""/>
      <w:lvlJc w:val="left"/>
    </w:lvl>
    <w:lvl w:ilvl="4" w:tplc="E8EEA378">
      <w:numFmt w:val="decimal"/>
      <w:lvlText w:val=""/>
      <w:lvlJc w:val="left"/>
    </w:lvl>
    <w:lvl w:ilvl="5" w:tplc="C0CE49C0">
      <w:numFmt w:val="decimal"/>
      <w:lvlText w:val=""/>
      <w:lvlJc w:val="left"/>
    </w:lvl>
    <w:lvl w:ilvl="6" w:tplc="CA7C8CFE">
      <w:numFmt w:val="decimal"/>
      <w:lvlText w:val=""/>
      <w:lvlJc w:val="left"/>
    </w:lvl>
    <w:lvl w:ilvl="7" w:tplc="91AE2DD0">
      <w:numFmt w:val="decimal"/>
      <w:lvlText w:val=""/>
      <w:lvlJc w:val="left"/>
    </w:lvl>
    <w:lvl w:ilvl="8" w:tplc="D6342A34">
      <w:numFmt w:val="decimal"/>
      <w:lvlText w:val=""/>
      <w:lvlJc w:val="left"/>
    </w:lvl>
  </w:abstractNum>
  <w:num w:numId="1" w16cid:durableId="23139595">
    <w:abstractNumId w:val="0"/>
    <w:lvlOverride w:ilvl="0">
      <w:startOverride w:val="1"/>
    </w:lvlOverride>
  </w:num>
  <w:num w:numId="2" w16cid:durableId="534470374">
    <w:abstractNumId w:val="2"/>
    <w:lvlOverride w:ilvl="0">
      <w:startOverride w:val="1"/>
    </w:lvlOverride>
  </w:num>
  <w:num w:numId="3" w16cid:durableId="72078651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314"/>
    <w:rsid w:val="003D37B9"/>
    <w:rsid w:val="00BA7314"/>
    <w:rsid w:val="00C268A0"/>
    <w:rsid w:val="00D85382"/>
    <w:rsid w:val="00E265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AAC25CC"/>
  <w15:docId w15:val="{C6D40D1A-2442-B546-A54C-FBED129F2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22222"/>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9A94E"/>
      </w:pBdr>
      <w:spacing w:before="320" w:after="160"/>
      <w:outlineLvl w:val="0"/>
    </w:pPr>
    <w:rPr>
      <w:b/>
      <w:bCs/>
      <w:color w:val="1E3120"/>
      <w:sz w:val="30"/>
      <w:szCs w:val="30"/>
    </w:rPr>
  </w:style>
  <w:style w:type="paragraph" w:styleId="Heading2">
    <w:name w:val="heading 2"/>
    <w:uiPriority w:val="9"/>
    <w:unhideWhenUsed/>
    <w:qFormat/>
    <w:pPr>
      <w:spacing w:before="240" w:after="120"/>
      <w:outlineLvl w:val="1"/>
    </w:pPr>
    <w:rPr>
      <w:b/>
      <w:bCs/>
      <w:color w:val="335231"/>
      <w:sz w:val="25"/>
      <w:szCs w:val="25"/>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268A0"/>
    <w:pPr>
      <w:spacing w:after="100"/>
    </w:pPr>
  </w:style>
  <w:style w:type="paragraph" w:styleId="TOC2">
    <w:name w:val="toc 2"/>
    <w:basedOn w:val="Normal"/>
    <w:next w:val="Normal"/>
    <w:autoRedefine/>
    <w:uiPriority w:val="39"/>
    <w:unhideWhenUsed/>
    <w:rsid w:val="00C268A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2178</Words>
  <Characters>12420</Characters>
  <Application>Microsoft Office Word</Application>
  <DocSecurity>0</DocSecurity>
  <Lines>103</Lines>
  <Paragraphs>29</Paragraphs>
  <ScaleCrop>false</ScaleCrop>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 Lucky Golf — Developer Onboarding &amp; Launch-at-Scale Brief</dc:title>
  <dc:creator>Get Lucky Golf</dc:creator>
  <cp:lastModifiedBy>Johannes Le Roux</cp:lastModifiedBy>
  <cp:revision>3</cp:revision>
  <cp:lastPrinted>2026-07-01T10:04:00Z</cp:lastPrinted>
  <dcterms:created xsi:type="dcterms:W3CDTF">2026-07-01T10:04:00Z</dcterms:created>
  <dcterms:modified xsi:type="dcterms:W3CDTF">2026-07-01T10:04:00Z</dcterms:modified>
</cp:coreProperties>
</file>