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E3120"/>
          <w:sz w:val="60"/>
        </w:rPr>
        <w:t>GET LUCKY GOLF</w:t>
      </w:r>
    </w:p>
    <w:p>
      <w:pPr>
        <w:jc w:val="center"/>
      </w:pPr>
      <w:r>
        <w:rPr>
          <w:color w:val="444444"/>
          <w:sz w:val="24"/>
        </w:rPr>
        <w:t>Insurance-backed hole-in-one gaming</w:t>
      </w:r>
    </w:p>
    <w:p>
      <w:pPr>
        <w:jc w:val="center"/>
      </w:pPr>
      <w:r>
        <w:rPr>
          <w:b/>
          <w:color w:val="335231"/>
          <w:sz w:val="30"/>
        </w:rPr>
        <w:t>Creative Direction &amp; Front-End Reskin Brief</w:t>
      </w:r>
    </w:p>
    <w:p/>
    <w:p>
      <w:pPr>
        <w:jc w:val="center"/>
      </w:pPr>
      <w:r>
        <w:rPr>
          <w:i/>
          <w:color w:val="444444"/>
          <w:sz w:val="21"/>
        </w:rPr>
        <w:t>Scope of work for a creative director / lead designer to take the product from a</w:t>
        <w:br/>
        <w:t>working but undesigned beta build to a designed public beta.</w:t>
      </w:r>
    </w:p>
    <w:p/>
    <w:tbl>
      <w:tblPr>
        <w:tblW w:type="auto" w:w="0"/>
        <w:jc w:val="center"/>
        <w:tblLook w:firstColumn="1" w:firstRow="1" w:lastColumn="0" w:lastRow="0" w:noHBand="0" w:noVBand="1" w:val="04A0"/>
      </w:tblPr>
      <w:tblGrid>
        <w:gridCol w:w="4752"/>
        <w:gridCol w:w="4752"/>
      </w:tblGrid>
      <w:tr>
        <w:tc>
          <w:tcPr>
            <w:tcW w:type="dxa" w:w="4752"/>
          </w:tcPr>
          <w:p>
            <w:r>
              <w:rPr>
                <w:b/>
                <w:color w:val="1E3120"/>
                <w:sz w:val="20"/>
              </w:rPr>
              <w:t>Prepared by</w:t>
            </w:r>
          </w:p>
        </w:tc>
        <w:tc>
          <w:tcPr>
            <w:tcW w:type="dxa" w:w="4752"/>
          </w:tcPr>
          <w:p>
            <w:r>
              <w:rPr>
                <w:sz w:val="20"/>
              </w:rPr>
              <w:t>Johannes Le Roux, Founder</w:t>
            </w:r>
          </w:p>
        </w:tc>
      </w:tr>
      <w:tr>
        <w:tc>
          <w:tcPr>
            <w:tcW w:type="dxa" w:w="4752"/>
          </w:tcPr>
          <w:p>
            <w:r>
              <w:rPr>
                <w:b/>
                <w:color w:val="1E3120"/>
                <w:sz w:val="20"/>
              </w:rPr>
              <w:t>Contact</w:t>
            </w:r>
          </w:p>
        </w:tc>
        <w:tc>
          <w:tcPr>
            <w:tcW w:type="dxa" w:w="4752"/>
          </w:tcPr>
          <w:p>
            <w:r>
              <w:rPr>
                <w:sz w:val="20"/>
              </w:rPr>
              <w:t>johannes@getluckygolfclub.com</w:t>
            </w:r>
          </w:p>
        </w:tc>
      </w:tr>
      <w:tr>
        <w:tc>
          <w:tcPr>
            <w:tcW w:type="dxa" w:w="4752"/>
          </w:tcPr>
          <w:p>
            <w:r>
              <w:rPr>
                <w:b/>
                <w:color w:val="1E3120"/>
                <w:sz w:val="20"/>
              </w:rPr>
              <w:t>Date</w:t>
            </w:r>
          </w:p>
        </w:tc>
        <w:tc>
          <w:tcPr>
            <w:tcW w:type="dxa" w:w="4752"/>
          </w:tcPr>
          <w:p>
            <w:r>
              <w:rPr>
                <w:sz w:val="20"/>
              </w:rPr>
              <w:t>25 August 2026</w:t>
            </w:r>
          </w:p>
        </w:tc>
      </w:tr>
      <w:tr>
        <w:tc>
          <w:tcPr>
            <w:tcW w:type="dxa" w:w="4752"/>
          </w:tcPr>
          <w:p>
            <w:r>
              <w:rPr>
                <w:b/>
                <w:color w:val="1E3120"/>
                <w:sz w:val="20"/>
              </w:rPr>
              <w:t>Status</w:t>
            </w:r>
          </w:p>
        </w:tc>
        <w:tc>
          <w:tcPr>
            <w:tcW w:type="dxa" w:w="4752"/>
          </w:tcPr>
          <w:p>
            <w:r>
              <w:rPr>
                <w:sz w:val="20"/>
              </w:rPr>
              <w:t>Working beta — the app functions end to end; the visual layer has never been designed</w:t>
            </w:r>
          </w:p>
        </w:tc>
      </w:tr>
    </w:tbl>
    <w:p>
      <w:r>
        <w:br w:type="page"/>
      </w:r>
    </w:p>
    <w:p>
      <w:pPr>
        <w:pStyle w:val="Heading2"/>
      </w:pPr>
      <w:r>
        <w:t>1. Project snapshot</w:t>
      </w:r>
    </w:p>
    <w:p>
      <w:r>
        <w:t>Get Lucky Golf is a mobile-first web app that lets golfers place an insurance-backed bet on any par-3: stake R50–R1,000 on a hole-in-one and win up to R1,000,000 if they sink an ace. Indwe Risk Services (FSP 3425) is the headline sponsor and insurer, with Santam as co-insurer. The product is South-Africa-first: ZAR, en-ZA, PayFast payments, 18+, SA residents only.</w:t>
      </w:r>
    </w:p>
    <w:p>
      <w:r>
        <w:t>The player journey is: pick a course and a par-3 → choose a stake tier → pay → film the tee shot in the app → declare the result → if it went in, upload a video, a course certificate and a 4-ball affidavit → manual verification → payout.</w:t>
      </w:r>
    </w:p>
    <w:p>
      <w:r>
        <w:rPr>
          <w:b/>
        </w:rPr>
        <w:t>Where we are.</w:t>
      </w:r>
      <w:r>
        <w:t xml:space="preserve"> A genuinely working beta. The full player journey, an admin back-office, membership status and the payments and verification plumbing are built and deployed on Vercel. A closed beta round has already run. Separately, an engineering brief covers the hardening needed to run real money at public scale.</w:t>
      </w:r>
    </w:p>
    <w:p>
      <w:r>
        <w:rPr>
          <w:b/>
        </w:rPr>
        <w:t>What this brief covers is different.</w:t>
      </w:r>
      <w:r>
        <w:t xml:space="preserve"> The app works. It does not look like it is worth R1,000,000 of anyone's trust. The visual layer grew out of the build rather than out of a design, and it now needs a creative director.</w:t>
      </w:r>
    </w:p>
    <w:p>
      <w:pPr>
        <w:pStyle w:val="Heading3"/>
      </w:pPr>
      <w:r>
        <w:t>1.1 What we are asking for</w:t>
      </w:r>
    </w:p>
    <w:p>
      <w:r>
        <w:t>A reskin of the player-facing app, with permission to restructure the layout of any screen. 27 surfaces. Flat comps plus two short spreadsheets and a one-page note per screen. A proper logo set. An icon set to replace the emoji currently doing that job.</w:t>
      </w:r>
    </w:p>
    <w:p>
      <w:pPr>
        <w:pStyle w:val="Heading3"/>
      </w:pPr>
      <w:r>
        <w:t>1.2 Tech context (for orientation only — no code required from you)</w:t>
      </w:r>
    </w:p>
    <w:tbl>
      <w:tblPr>
        <w:tblStyle w:val="TableGrid"/>
        <w:tblW w:type="auto" w:w="0"/>
        <w:tblLook w:firstColumn="1" w:firstRow="1" w:lastColumn="0" w:lastRow="0" w:noHBand="0" w:noVBand="1" w:val="04A0"/>
      </w:tblPr>
      <w:tblGrid>
        <w:gridCol w:w="4752"/>
        <w:gridCol w:w="4752"/>
      </w:tblGrid>
      <w:tr>
        <w:tc>
          <w:tcPr>
            <w:tcW w:type="dxa" w:w="4752"/>
            <w:shd w:val="clear" w:fill="335231"/>
          </w:tcPr>
          <w:p>
            <w:r/>
            <w:r>
              <w:rPr>
                <w:b/>
                <w:color w:val="FFFFFF"/>
                <w:sz w:val="19"/>
              </w:rPr>
              <w:t>Layer</w:t>
            </w:r>
          </w:p>
        </w:tc>
        <w:tc>
          <w:tcPr>
            <w:tcW w:type="dxa" w:w="4752"/>
            <w:shd w:val="clear" w:fill="335231"/>
          </w:tcPr>
          <w:p>
            <w:r/>
            <w:r>
              <w:rPr>
                <w:b/>
                <w:color w:val="FFFFFF"/>
                <w:sz w:val="19"/>
              </w:rPr>
              <w:t>Technology</w:t>
            </w:r>
          </w:p>
        </w:tc>
      </w:tr>
      <w:tr>
        <w:tc>
          <w:tcPr>
            <w:tcW w:type="dxa" w:w="4752"/>
          </w:tcPr>
          <w:p>
            <w:pPr>
              <w:spacing w:after="40"/>
            </w:pPr>
            <w:r>
              <w:rPr>
                <w:sz w:val="19"/>
              </w:rPr>
            </w:r>
            <w:r>
              <w:rPr>
                <w:sz w:val="19"/>
              </w:rPr>
              <w:t>Framework</w:t>
            </w:r>
          </w:p>
        </w:tc>
        <w:tc>
          <w:tcPr>
            <w:tcW w:type="dxa" w:w="4752"/>
          </w:tcPr>
          <w:p>
            <w:pPr>
              <w:spacing w:after="40"/>
            </w:pPr>
            <w:r>
              <w:rPr>
                <w:sz w:val="19"/>
              </w:rPr>
            </w:r>
            <w:r>
              <w:rPr>
                <w:sz w:val="19"/>
              </w:rPr>
              <w:t>Next.js 16 (App Router), React 19, TypeScript</w:t>
            </w:r>
          </w:p>
        </w:tc>
      </w:tr>
      <w:tr>
        <w:tc>
          <w:tcPr>
            <w:tcW w:type="dxa" w:w="4752"/>
          </w:tcPr>
          <w:p>
            <w:pPr>
              <w:spacing w:after="40"/>
            </w:pPr>
            <w:r>
              <w:rPr>
                <w:sz w:val="19"/>
              </w:rPr>
            </w:r>
            <w:r>
              <w:rPr>
                <w:sz w:val="19"/>
              </w:rPr>
              <w:t>Styling</w:t>
            </w:r>
          </w:p>
        </w:tc>
        <w:tc>
          <w:tcPr>
            <w:tcW w:type="dxa" w:w="4752"/>
          </w:tcPr>
          <w:p>
            <w:pPr>
              <w:spacing w:after="40"/>
            </w:pPr>
            <w:r>
              <w:rPr>
                <w:sz w:val="19"/>
              </w:rPr>
            </w:r>
            <w:r>
              <w:rPr>
                <w:sz w:val="19"/>
              </w:rPr>
              <w:t>One global stylesheet plus design tokens; Tailwind v4 installed</w:t>
            </w:r>
          </w:p>
        </w:tc>
      </w:tr>
      <w:tr>
        <w:tc>
          <w:tcPr>
            <w:tcW w:type="dxa" w:w="4752"/>
          </w:tcPr>
          <w:p>
            <w:pPr>
              <w:spacing w:after="40"/>
            </w:pPr>
            <w:r>
              <w:rPr>
                <w:sz w:val="19"/>
              </w:rPr>
            </w:r>
            <w:r>
              <w:rPr>
                <w:sz w:val="19"/>
              </w:rPr>
              <w:t>Fonts</w:t>
            </w:r>
          </w:p>
        </w:tc>
        <w:tc>
          <w:tcPr>
            <w:tcW w:type="dxa" w:w="4752"/>
          </w:tcPr>
          <w:p>
            <w:pPr>
              <w:spacing w:after="40"/>
            </w:pPr>
            <w:r>
              <w:rPr>
                <w:sz w:val="19"/>
              </w:rPr>
            </w:r>
            <w:r>
              <w:rPr>
                <w:sz w:val="19"/>
              </w:rPr>
              <w:t>Poster Gothic Round ATF (display), Inter (body), Space Mono (numerals)</w:t>
            </w:r>
          </w:p>
        </w:tc>
      </w:tr>
      <w:tr>
        <w:tc>
          <w:tcPr>
            <w:tcW w:type="dxa" w:w="4752"/>
          </w:tcPr>
          <w:p>
            <w:pPr>
              <w:spacing w:after="40"/>
            </w:pPr>
            <w:r>
              <w:rPr>
                <w:sz w:val="19"/>
              </w:rPr>
            </w:r>
            <w:r>
              <w:rPr>
                <w:sz w:val="19"/>
              </w:rPr>
              <w:t>Data / auth</w:t>
            </w:r>
          </w:p>
        </w:tc>
        <w:tc>
          <w:tcPr>
            <w:tcW w:type="dxa" w:w="4752"/>
          </w:tcPr>
          <w:p>
            <w:pPr>
              <w:spacing w:after="40"/>
            </w:pPr>
            <w:r>
              <w:rPr>
                <w:sz w:val="19"/>
              </w:rPr>
            </w:r>
            <w:r>
              <w:rPr>
                <w:sz w:val="19"/>
              </w:rPr>
              <w:t>Supabase, Google sign-in</w:t>
            </w:r>
          </w:p>
        </w:tc>
      </w:tr>
      <w:tr>
        <w:tc>
          <w:tcPr>
            <w:tcW w:type="dxa" w:w="4752"/>
          </w:tcPr>
          <w:p>
            <w:pPr>
              <w:spacing w:after="40"/>
            </w:pPr>
            <w:r>
              <w:rPr>
                <w:sz w:val="19"/>
              </w:rPr>
            </w:r>
            <w:r>
              <w:rPr>
                <w:sz w:val="19"/>
              </w:rPr>
              <w:t>Payments</w:t>
            </w:r>
          </w:p>
        </w:tc>
        <w:tc>
          <w:tcPr>
            <w:tcW w:type="dxa" w:w="4752"/>
          </w:tcPr>
          <w:p>
            <w:pPr>
              <w:spacing w:after="40"/>
            </w:pPr>
            <w:r>
              <w:rPr>
                <w:sz w:val="19"/>
              </w:rPr>
            </w:r>
            <w:r>
              <w:rPr>
                <w:sz w:val="19"/>
              </w:rPr>
              <w:t>PayFast — hosted checkout, off-site</w:t>
            </w:r>
          </w:p>
        </w:tc>
      </w:tr>
      <w:tr>
        <w:tc>
          <w:tcPr>
            <w:tcW w:type="dxa" w:w="4752"/>
          </w:tcPr>
          <w:p>
            <w:pPr>
              <w:spacing w:after="40"/>
            </w:pPr>
            <w:r>
              <w:rPr>
                <w:sz w:val="19"/>
              </w:rPr>
            </w:r>
            <w:r>
              <w:rPr>
                <w:sz w:val="19"/>
              </w:rPr>
              <w:t>Hosting</w:t>
            </w:r>
          </w:p>
        </w:tc>
        <w:tc>
          <w:tcPr>
            <w:tcW w:type="dxa" w:w="4752"/>
          </w:tcPr>
          <w:p>
            <w:pPr>
              <w:spacing w:after="40"/>
            </w:pPr>
            <w:r>
              <w:rPr>
                <w:sz w:val="19"/>
              </w:rPr>
            </w:r>
            <w:r>
              <w:rPr>
                <w:sz w:val="19"/>
              </w:rPr>
              <w:t>Vercel</w:t>
            </w:r>
          </w:p>
        </w:tc>
      </w:tr>
    </w:tbl>
    <w:p/>
    <w:p>
      <w:r>
        <w:t>You will not touch code. The design pack is structured so that your files can be handed straight to the engineering side and implemented from.</w:t>
      </w:r>
    </w:p>
    <w:p>
      <w:pPr>
        <w:pStyle w:val="Heading2"/>
      </w:pPr>
      <w:r>
        <w:t>2. What exists today — an honest assessment</w:t>
      </w:r>
    </w:p>
    <w:p>
      <w:r>
        <w:t xml:space="preserve">Screenshots of every reachable screen are in </w:t>
      </w:r>
      <w:r>
        <w:rPr>
          <w:rFonts w:ascii="Consolas" w:hAnsi="Consolas"/>
          <w:color w:val="A07820"/>
          <w:sz w:val="19"/>
        </w:rPr>
        <w:t>design/00-reference/current-app/</w:t>
      </w:r>
      <w:r>
        <w:t>. Look at those before reading further. The summary below is what a technical audit of the front end found, and it is the reason this engagement exists.</w:t>
      </w:r>
    </w:p>
    <w:p>
      <w:pPr>
        <w:pStyle w:val="Heading3"/>
      </w:pPr>
      <w:r>
        <w:t>2.1 The base is the Get Lucky website, not this app</w:t>
      </w:r>
    </w:p>
    <w:p>
      <w:r>
        <w:rPr>
          <w:b/>
        </w:rPr>
        <w:t>`getluckyjo/getlucky-www` is the design base for V2.</w:t>
      </w:r>
      <w:r>
        <w:t xml:space="preserve"> Its </w:t>
      </w:r>
      <w:r>
        <w:rPr>
          <w:rFonts w:ascii="Consolas" w:hAnsi="Consolas"/>
          <w:color w:val="A07820"/>
          <w:sz w:val="19"/>
        </w:rPr>
        <w:t>src/app/globals.css</w:t>
      </w:r>
      <w:r>
        <w:t xml:space="preserve"> is the cleanest expression of the brand we have: eleven colour tokens and two font families, with the Tailwind theme deriving from a single </w:t>
      </w:r>
      <w:r>
        <w:rPr>
          <w:rFonts w:ascii="Consolas" w:hAnsi="Consolas"/>
          <w:color w:val="A07820"/>
          <w:sz w:val="19"/>
        </w:rPr>
        <w:t>:root</w:t>
      </w:r>
      <w:r>
        <w:t xml:space="preserve"> block instead of duplicating it. Fifty-nine lines, and it is right.</w:t>
      </w:r>
    </w:p>
    <w:p>
      <w:pPr>
        <w:ind w:left="360"/>
      </w:pPr>
      <w:r>
        <w:rPr>
          <w:rFonts w:ascii="Consolas" w:hAnsi="Consolas"/>
          <w:color w:val="444444"/>
          <w:sz w:val="18"/>
        </w:rPr>
        <w:t>--background #f5f0e1   --green      #335231   --gold        #c9a94e</w:t>
        <w:br/>
        <w:t>--foreground #1a1a1a   --green-light #4a7a3d  --gold-light  #e8d48b</w:t>
        <w:br/>
        <w:t>--cream      #f5f0e1   --green-dark  #1e3120  --charcoal    #2a2a2a</w:t>
        <w:br/>
        <w:t>--cream-dark #e8e0cc                          --charcoal-light #3a3a3a</w:t>
      </w:r>
    </w:p>
    <w:p>
      <w:r>
        <w:t xml:space="preserve">Display is Poster Gothic Round ATF at weight 800, self-hosted; body is Inter at 300–700. Focus rings are 2px gold at 2px offset. A copy of the file is in </w:t>
      </w:r>
      <w:r>
        <w:rPr>
          <w:rFonts w:ascii="Consolas" w:hAnsi="Consolas"/>
          <w:color w:val="A07820"/>
          <w:sz w:val="19"/>
        </w:rPr>
        <w:t>design/01-tokens/getlucky-www-globals.css</w:t>
      </w:r>
      <w:r>
        <w:t>, and the token sheet is built from it.</w:t>
      </w:r>
    </w:p>
    <w:p>
      <w:r>
        <w:t>The mood is "accessible luxury": prize numbers set large, gold on green, course photography, paired with insurance-backed trust signals.</w:t>
      </w:r>
    </w:p>
    <w:p>
      <w:r>
        <w:rPr>
          <w:b/>
        </w:rPr>
        <w:t>The palette is open.</w:t>
      </w:r>
      <w:r>
        <w:t xml:space="preserve"> This is Get Lucky V2, not a tidy-up — you are free to repoint any colour. The website values are the starting point, not a constraint. What the app should inherit regardless is the </w:t>
      </w:r>
      <w:r>
        <w:rPr>
          <w:i/>
        </w:rPr>
        <w:t>architecture</w:t>
      </w:r>
      <w:r>
        <w:t>: one source of truth, tokens that are actually used.</w:t>
      </w:r>
    </w:p>
    <w:p>
      <w:pPr>
        <w:pStyle w:val="Heading3"/>
      </w:pPr>
      <w:r>
        <w:t>2.2 But the design system is not actually enforced</w:t>
      </w:r>
    </w:p>
    <w:p>
      <w:r>
        <w:t xml:space="preserve">The app has drifted from the website and then drifted from itself. It declares a clean set of design tokens and largely ignores them. </w:t>
      </w:r>
      <w:r>
        <w:rPr>
          <w:b/>
        </w:rPr>
        <w:t>55 distinct hardcoded colour values appear across 45 files — roughly 350 occurrences.</w:t>
      </w:r>
      <w:r>
        <w:t xml:space="preserve"> The brand green is written out as a literal 49 times rather than referenced as a token. A legacy red (</w:t>
      </w:r>
      <w:r>
        <w:rPr>
          <w:rFonts w:ascii="Consolas" w:hAnsi="Consolas"/>
          <w:color w:val="A07820"/>
          <w:sz w:val="19"/>
        </w:rPr>
        <w:t>#c0392b</w:t>
      </w:r>
      <w:r>
        <w:t>) appears 23 times and contradicts the official red. There are off-palette greens and golds that exist for no reason anyone can now recall.</w:t>
      </w:r>
    </w:p>
    <w:p>
      <w:r>
        <w:t xml:space="preserve">It has also drifted from the website's naming: the app calls the brand green </w:t>
      </w:r>
      <w:r>
        <w:rPr>
          <w:rFonts w:ascii="Consolas" w:hAnsi="Consolas"/>
          <w:color w:val="A07820"/>
          <w:sz w:val="19"/>
        </w:rPr>
        <w:t>--green-deep</w:t>
      </w:r>
      <w:r>
        <w:t xml:space="preserve"> where the website calls it </w:t>
      </w:r>
      <w:r>
        <w:rPr>
          <w:rFonts w:ascii="Consolas" w:hAnsi="Consolas"/>
          <w:color w:val="A07820"/>
          <w:sz w:val="19"/>
        </w:rPr>
        <w:t>--green</w:t>
      </w:r>
      <w:r>
        <w:t xml:space="preserve">, and it references </w:t>
      </w:r>
      <w:r>
        <w:rPr>
          <w:rFonts w:ascii="Consolas" w:hAnsi="Consolas"/>
          <w:color w:val="A07820"/>
          <w:sz w:val="19"/>
        </w:rPr>
        <w:t>--font-heading</w:t>
      </w:r>
      <w:r>
        <w:t>, a variable the website defines and the app never did — so it currently resolves to nothing.</w:t>
      </w:r>
    </w:p>
    <w:p>
      <w:r>
        <w:t xml:space="preserve">The practical consequence: </w:t>
      </w:r>
      <w:r>
        <w:rPr>
          <w:b/>
        </w:rPr>
        <w:t>changing a colour today changes almost nothing.</w:t>
      </w:r>
      <w:r>
        <w:t xml:space="preserve"> This is being fixed on the engineering side while you design — see section 8 — so that your palette lands in one place rather than 45, under the website's naming.</w:t>
      </w:r>
    </w:p>
    <w:p>
      <w:pPr>
        <w:pStyle w:val="Heading3"/>
      </w:pPr>
      <w:r>
        <w:t>2.3 Thirteen emoji are doing the work of an icon set</w:t>
      </w:r>
    </w:p>
    <w:p>
      <w:r>
        <w:t>The Play button at the centre of the main navigation is 🏌️. The magnifying glass in the search field is 🔍 injected through CSS. There are eleven more. These render as a different picture on iPhone, Android, Windows and Mac, cannot be recoloured or aligned precisely, and read as unfinished to anyone who notices.</w:t>
      </w:r>
    </w:p>
    <w:p>
      <w:pPr>
        <w:pStyle w:val="Heading3"/>
      </w:pPr>
      <w:r>
        <w:t>2.4 The app is not using the real logo</w:t>
      </w:r>
    </w:p>
    <w:p>
      <w:r>
        <w:t>The actual Get Lucky mark — hand-lettered cream script with a forest-green shadow, over "GOLF" in a condensed sans — lives in the website repository, along with a properly drawn reversed variant for dark backgrounds and a separate challenge lockup. It is good work.</w:t>
      </w:r>
    </w:p>
    <w:p>
      <w:r>
        <w:t xml:space="preserve">The app is not using it. </w:t>
      </w:r>
      <w:r>
        <w:rPr>
          <w:rFonts w:ascii="Consolas" w:hAnsi="Consolas"/>
          <w:color w:val="A07820"/>
          <w:sz w:val="19"/>
        </w:rPr>
        <w:t>public/logo.svg</w:t>
      </w:r>
      <w:r>
        <w:t xml:space="preserve"> in the app is an unrelated machine-traced path filled emerald </w:t>
      </w:r>
      <w:r>
        <w:rPr>
          <w:rFonts w:ascii="Consolas" w:hAnsi="Consolas"/>
          <w:color w:val="A07820"/>
          <w:sz w:val="19"/>
        </w:rPr>
        <w:t>#007728</w:t>
      </w:r>
      <w:r>
        <w:t>, and what actually ships is a 292 KB PNG. That file should be deleted rather than redrawn.</w:t>
      </w:r>
    </w:p>
    <w:p>
      <w:r>
        <w:t>Two real gaps remain even with the website's assets:</w:t>
      </w:r>
    </w:p>
    <w:p>
      <w:pPr>
        <w:pStyle w:val="ListBullet"/>
        <w:spacing w:after="60"/>
      </w:pPr>
      <w:r>
        <w:rPr>
          <w:b/>
        </w:rPr>
        <w:t>No vector master anywhere.</w:t>
      </w:r>
      <w:r>
        <w:t xml:space="preserve"> Every logo file in either repository is a PNG at roughly 2932 x 2195. There is no </w:t>
      </w:r>
      <w:r>
        <w:rPr>
          <w:rFonts w:ascii="Consolas" w:hAnsi="Consolas"/>
          <w:color w:val="A07820"/>
          <w:sz w:val="19"/>
        </w:rPr>
        <w:t>.ai</w:t>
      </w:r>
      <w:r>
        <w:t xml:space="preserve">, </w:t>
      </w:r>
      <w:r>
        <w:rPr>
          <w:rFonts w:ascii="Consolas" w:hAnsi="Consolas"/>
          <w:color w:val="A07820"/>
          <w:sz w:val="19"/>
        </w:rPr>
        <w:t>.svg</w:t>
      </w:r>
      <w:r>
        <w:t xml:space="preserve"> or </w:t>
      </w:r>
      <w:r>
        <w:rPr>
          <w:rFonts w:ascii="Consolas" w:hAnsi="Consolas"/>
          <w:color w:val="A07820"/>
          <w:sz w:val="19"/>
        </w:rPr>
        <w:t>.eps</w:t>
      </w:r>
      <w:r>
        <w:t>.</w:t>
      </w:r>
    </w:p>
    <w:p>
      <w:pPr>
        <w:pStyle w:val="ListBullet"/>
        <w:spacing w:after="60"/>
      </w:pPr>
      <w:r>
        <w:rPr>
          <w:b/>
        </w:rPr>
        <w:t>No icon-only mark.</w:t>
      </w:r>
      <w:r>
        <w:t xml:space="preserve"> The lockup is script lettering — excellent at 200px, unreadable at 24px. A mobile app needs a mark for the tab bar, the favicon, the app icon and the avatar. One does not exist, and drawing it is the highest-value single thing in this engagement.</w:t>
      </w:r>
    </w:p>
    <w:p>
      <w:pPr>
        <w:pStyle w:val="Heading3"/>
      </w:pPr>
      <w:r>
        <w:t>2.5 There are real accessibility failures</w:t>
      </w:r>
    </w:p>
    <w:p>
      <w:r>
        <w:t>Measured, not estimated:</w:t>
      </w:r>
    </w:p>
    <w:tbl>
      <w:tblPr>
        <w:tblStyle w:val="TableGrid"/>
        <w:tblW w:type="auto" w:w="0"/>
        <w:tblLook w:firstColumn="1" w:firstRow="1" w:lastColumn="0" w:lastRow="0" w:noHBand="0" w:noVBand="1" w:val="04A0"/>
      </w:tblPr>
      <w:tblGrid>
        <w:gridCol w:w="3168"/>
        <w:gridCol w:w="3168"/>
        <w:gridCol w:w="3168"/>
      </w:tblGrid>
      <w:tr>
        <w:tc>
          <w:tcPr>
            <w:tcW w:type="dxa" w:w="3168"/>
            <w:shd w:val="clear" w:fill="335231"/>
          </w:tcPr>
          <w:p>
            <w:r/>
            <w:r>
              <w:rPr>
                <w:b/>
                <w:color w:val="FFFFFF"/>
                <w:sz w:val="19"/>
              </w:rPr>
              <w:t>Combination</w:t>
            </w:r>
          </w:p>
        </w:tc>
        <w:tc>
          <w:tcPr>
            <w:tcW w:type="dxa" w:w="3168"/>
            <w:shd w:val="clear" w:fill="335231"/>
          </w:tcPr>
          <w:p>
            <w:r/>
            <w:r>
              <w:rPr>
                <w:b/>
                <w:color w:val="FFFFFF"/>
                <w:sz w:val="19"/>
              </w:rPr>
              <w:t>Contrast</w:t>
            </w:r>
          </w:p>
        </w:tc>
        <w:tc>
          <w:tcPr>
            <w:tcW w:type="dxa" w:w="3168"/>
            <w:shd w:val="clear" w:fill="335231"/>
          </w:tcPr>
          <w:p>
            <w:r/>
            <w:r>
              <w:rPr>
                <w:b/>
                <w:color w:val="FFFFFF"/>
                <w:sz w:val="19"/>
              </w:rPr>
              <w:t>Verdict</w:t>
            </w:r>
          </w:p>
        </w:tc>
      </w:tr>
      <w:tr>
        <w:tc>
          <w:tcPr>
            <w:tcW w:type="dxa" w:w="3168"/>
          </w:tcPr>
          <w:p>
            <w:pPr>
              <w:spacing w:after="40"/>
            </w:pPr>
            <w:r>
              <w:rPr>
                <w:sz w:val="19"/>
              </w:rPr>
            </w:r>
            <w:r>
              <w:rPr>
                <w:sz w:val="19"/>
              </w:rPr>
              <w:t xml:space="preserve">Gold </w:t>
            </w:r>
            <w:r>
              <w:rPr>
                <w:rFonts w:ascii="Consolas" w:hAnsi="Consolas"/>
                <w:color w:val="A07820"/>
                <w:sz w:val="19"/>
              </w:rPr>
              <w:t>#c9a94e</w:t>
            </w:r>
            <w:r>
              <w:rPr>
                <w:sz w:val="19"/>
              </w:rPr>
              <w:t xml:space="preserve"> on cream</w:t>
            </w:r>
          </w:p>
        </w:tc>
        <w:tc>
          <w:tcPr>
            <w:tcW w:type="dxa" w:w="3168"/>
          </w:tcPr>
          <w:p>
            <w:pPr>
              <w:spacing w:after="40"/>
            </w:pPr>
            <w:r>
              <w:rPr>
                <w:sz w:val="19"/>
              </w:rPr>
            </w:r>
            <w:r>
              <w:rPr>
                <w:b/>
                <w:sz w:val="19"/>
              </w:rPr>
              <w:t>2.12:1</w:t>
            </w:r>
          </w:p>
        </w:tc>
        <w:tc>
          <w:tcPr>
            <w:tcW w:type="dxa" w:w="3168"/>
          </w:tcPr>
          <w:p>
            <w:pPr>
              <w:spacing w:after="40"/>
            </w:pPr>
            <w:r>
              <w:rPr>
                <w:sz w:val="19"/>
              </w:rPr>
            </w:r>
            <w:r>
              <w:rPr>
                <w:sz w:val="19"/>
              </w:rPr>
              <w:t>Fails badly. Gold is used as text on cream today.</w:t>
            </w:r>
          </w:p>
        </w:tc>
      </w:tr>
      <w:tr>
        <w:tc>
          <w:tcPr>
            <w:tcW w:type="dxa" w:w="3168"/>
          </w:tcPr>
          <w:p>
            <w:pPr>
              <w:spacing w:after="40"/>
            </w:pPr>
            <w:r>
              <w:rPr>
                <w:sz w:val="19"/>
              </w:rPr>
            </w:r>
            <w:r>
              <w:rPr>
                <w:sz w:val="19"/>
              </w:rPr>
              <w:t xml:space="preserve">Gold on green </w:t>
            </w:r>
            <w:r>
              <w:rPr>
                <w:rFonts w:ascii="Consolas" w:hAnsi="Consolas"/>
                <w:color w:val="A07820"/>
                <w:sz w:val="19"/>
              </w:rPr>
              <w:t>#335231</w:t>
            </w:r>
          </w:p>
        </w:tc>
        <w:tc>
          <w:tcPr>
            <w:tcW w:type="dxa" w:w="3168"/>
          </w:tcPr>
          <w:p>
            <w:pPr>
              <w:spacing w:after="40"/>
            </w:pPr>
            <w:r>
              <w:rPr>
                <w:sz w:val="19"/>
              </w:rPr>
            </w:r>
            <w:r>
              <w:rPr>
                <w:b/>
                <w:sz w:val="19"/>
              </w:rPr>
              <w:t>3.87:1</w:t>
            </w:r>
          </w:p>
        </w:tc>
        <w:tc>
          <w:tcPr>
            <w:tcW w:type="dxa" w:w="3168"/>
          </w:tcPr>
          <w:p>
            <w:pPr>
              <w:spacing w:after="40"/>
            </w:pPr>
            <w:r>
              <w:rPr>
                <w:sz w:val="19"/>
              </w:rPr>
            </w:r>
            <w:r>
              <w:rPr>
                <w:sz w:val="19"/>
              </w:rPr>
              <w:t>Fails for body text. Visible in the stake multiplier chips.</w:t>
            </w:r>
          </w:p>
        </w:tc>
      </w:tr>
      <w:tr>
        <w:tc>
          <w:tcPr>
            <w:tcW w:type="dxa" w:w="3168"/>
          </w:tcPr>
          <w:p>
            <w:pPr>
              <w:spacing w:after="40"/>
            </w:pPr>
            <w:r>
              <w:rPr>
                <w:sz w:val="19"/>
              </w:rPr>
            </w:r>
            <w:r>
              <w:rPr>
                <w:sz w:val="19"/>
              </w:rPr>
              <w:t xml:space="preserve">Gray </w:t>
            </w:r>
            <w:r>
              <w:rPr>
                <w:rFonts w:ascii="Consolas" w:hAnsi="Consolas"/>
                <w:color w:val="A07820"/>
                <w:sz w:val="19"/>
              </w:rPr>
              <w:t>#999</w:t>
            </w:r>
            <w:r>
              <w:rPr>
                <w:sz w:val="19"/>
              </w:rPr>
              <w:t xml:space="preserve"> on cream</w:t>
            </w:r>
          </w:p>
        </w:tc>
        <w:tc>
          <w:tcPr>
            <w:tcW w:type="dxa" w:w="3168"/>
          </w:tcPr>
          <w:p>
            <w:pPr>
              <w:spacing w:after="40"/>
            </w:pPr>
            <w:r>
              <w:rPr>
                <w:sz w:val="19"/>
              </w:rPr>
            </w:r>
            <w:r>
              <w:rPr>
                <w:b/>
                <w:sz w:val="19"/>
              </w:rPr>
              <w:t>2.66:1</w:t>
            </w:r>
          </w:p>
        </w:tc>
        <w:tc>
          <w:tcPr>
            <w:tcW w:type="dxa" w:w="3168"/>
          </w:tcPr>
          <w:p>
            <w:pPr>
              <w:spacing w:after="40"/>
            </w:pPr>
            <w:r>
              <w:rPr>
                <w:sz w:val="19"/>
              </w:rPr>
            </w:r>
            <w:r>
              <w:rPr>
                <w:sz w:val="19"/>
              </w:rPr>
              <w:t>Fails — and it is the secondary text colour in 12+ places.</w:t>
            </w:r>
          </w:p>
        </w:tc>
      </w:tr>
      <w:tr>
        <w:tc>
          <w:tcPr>
            <w:tcW w:type="dxa" w:w="3168"/>
          </w:tcPr>
          <w:p>
            <w:pPr>
              <w:spacing w:after="40"/>
            </w:pPr>
            <w:r>
              <w:rPr>
                <w:sz w:val="19"/>
              </w:rPr>
            </w:r>
            <w:r>
              <w:rPr>
                <w:sz w:val="19"/>
              </w:rPr>
              <w:t xml:space="preserve">Green </w:t>
            </w:r>
            <w:r>
              <w:rPr>
                <w:rFonts w:ascii="Consolas" w:hAnsi="Consolas"/>
                <w:color w:val="A07820"/>
                <w:sz w:val="19"/>
              </w:rPr>
              <w:t>#335231</w:t>
            </w:r>
            <w:r>
              <w:rPr>
                <w:sz w:val="19"/>
              </w:rPr>
              <w:t xml:space="preserve"> on cream</w:t>
            </w:r>
          </w:p>
        </w:tc>
        <w:tc>
          <w:tcPr>
            <w:tcW w:type="dxa" w:w="3168"/>
          </w:tcPr>
          <w:p>
            <w:pPr>
              <w:spacing w:after="40"/>
            </w:pPr>
            <w:r>
              <w:rPr>
                <w:sz w:val="19"/>
              </w:rPr>
            </w:r>
            <w:r>
              <w:rPr>
                <w:sz w:val="19"/>
              </w:rPr>
              <w:t>8.20:1</w:t>
            </w:r>
          </w:p>
        </w:tc>
        <w:tc>
          <w:tcPr>
            <w:tcW w:type="dxa" w:w="3168"/>
          </w:tcPr>
          <w:p>
            <w:pPr>
              <w:spacing w:after="40"/>
            </w:pPr>
            <w:r>
              <w:rPr>
                <w:sz w:val="19"/>
              </w:rPr>
            </w:r>
            <w:r>
              <w:rPr>
                <w:sz w:val="19"/>
              </w:rPr>
              <w:t>Good.</w:t>
            </w:r>
          </w:p>
        </w:tc>
      </w:tr>
    </w:tbl>
    <w:p/>
    <w:p>
      <w:r>
        <w:t>Reduced-motion preferences are honoured for a deleted marketing page but not for any of the fifteen animations in the app itself.</w:t>
      </w:r>
    </w:p>
    <w:p>
      <w:pPr>
        <w:pStyle w:val="Heading3"/>
      </w:pPr>
      <w:r>
        <w:t>2.6 The desktop experience is a phone in a bezel</w:t>
      </w:r>
    </w:p>
    <w:p>
      <w:r>
        <w:t>Every screen renders inside a literal simulated iPhone — black chassis, notch, camera dot — floating on a near-black page. There is no desktop layout behind it. This is the single loudest "this is a prototype" signal in the product.</w:t>
      </w:r>
    </w:p>
    <w:p>
      <w:pPr>
        <w:pStyle w:val="Heading3"/>
      </w:pPr>
      <w:r>
        <w:t>2.7 What is genuinely good and should survive</w:t>
      </w:r>
    </w:p>
    <w:p>
      <w:pPr>
        <w:pStyle w:val="ListBullet"/>
        <w:spacing w:after="60"/>
      </w:pPr>
      <w:r>
        <w:rPr>
          <w:b/>
        </w:rPr>
        <w:t>The fluid scale.</w:t>
      </w:r>
      <w:r>
        <w:t xml:space="preserve"> Type, spacing and radius all scale continuously from a 320px phone up to a tablet with no breakpoint jumps. It works well and we are keeping it.</w:t>
      </w:r>
    </w:p>
    <w:p>
      <w:pPr>
        <w:pStyle w:val="ListBullet"/>
        <w:spacing w:after="60"/>
      </w:pPr>
      <w:r>
        <w:rPr>
          <w:b/>
        </w:rPr>
        <w:t>The motion language.</w:t>
      </w:r>
      <w:r>
        <w:t xml:space="preserve"> A consistent expo-out curve with staggered entrances. Restrained and confident.</w:t>
      </w:r>
    </w:p>
    <w:p>
      <w:pPr>
        <w:pStyle w:val="ListBullet"/>
        <w:spacing w:after="60"/>
      </w:pPr>
      <w:r>
        <w:rPr>
          <w:b/>
        </w:rPr>
        <w:t>Poster Gothic set large in gold on green.</w:t>
      </w:r>
      <w:r>
        <w:t xml:space="preserve"> When the app shows a prize number, it looks like the product it wants to be. That moment is the brand; it just does not extend to the other 90% of the interface.</w:t>
      </w:r>
    </w:p>
    <w:p>
      <w:pPr>
        <w:pStyle w:val="Heading2"/>
      </w:pPr>
      <w:r>
        <w:t>3. Scope</w:t>
      </w:r>
    </w:p>
    <w:p>
      <w:pPr>
        <w:pStyle w:val="Heading3"/>
      </w:pPr>
      <w:r>
        <w:t>3.1 In scope</w:t>
      </w:r>
    </w:p>
    <w:p>
      <w:pPr>
        <w:pStyle w:val="ListBullet"/>
        <w:spacing w:after="60"/>
      </w:pPr>
      <w:r>
        <w:rPr>
          <w:b/>
        </w:rPr>
        <w:t>The player app: 27 surfaces</w:t>
      </w:r>
      <w:r>
        <w:t xml:space="preserve">, listed in section 5 and in </w:t>
      </w:r>
      <w:r>
        <w:rPr>
          <w:rFonts w:ascii="Consolas" w:hAnsi="Consolas"/>
          <w:color w:val="A07820"/>
          <w:sz w:val="19"/>
        </w:rPr>
        <w:t>design/00-reference/screen-inventory.md</w:t>
      </w:r>
      <w:r>
        <w:t>.</w:t>
      </w:r>
    </w:p>
    <w:p>
      <w:pPr>
        <w:pStyle w:val="ListBullet"/>
        <w:spacing w:after="60"/>
      </w:pPr>
      <w:r>
        <w:rPr>
          <w:b/>
        </w:rPr>
        <w:t>Reskin and layout redesign.</w:t>
      </w:r>
      <w:r>
        <w:t xml:space="preserve"> Colour, type, spacing, components, imagery, iconography, motion — and the arrangement and hierarchy of any screen.</w:t>
      </w:r>
    </w:p>
    <w:p>
      <w:pPr>
        <w:pStyle w:val="ListBullet"/>
        <w:spacing w:after="60"/>
      </w:pPr>
      <w:r>
        <w:rPr>
          <w:b/>
        </w:rPr>
        <w:t>A logo set and an icon set.</w:t>
      </w:r>
    </w:p>
    <w:p>
      <w:pPr>
        <w:pStyle w:val="ListBullet"/>
        <w:spacing w:after="60"/>
      </w:pPr>
      <w:r>
        <w:rPr>
          <w:b/>
        </w:rPr>
        <w:t>A photographic treatment recipe</w:t>
      </w:r>
      <w:r>
        <w:t xml:space="preserve"> for course imagery.</w:t>
      </w:r>
    </w:p>
    <w:p>
      <w:pPr>
        <w:pStyle w:val="ListBullet"/>
        <w:spacing w:after="60"/>
      </w:pPr>
      <w:r>
        <w:rPr>
          <w:b/>
        </w:rPr>
        <w:t>One desktop backdrop comp.</w:t>
      </w:r>
    </w:p>
    <w:p>
      <w:pPr>
        <w:pStyle w:val="Heading3"/>
      </w:pPr>
      <w:r>
        <w:t>3.2 Out of scope</w:t>
      </w:r>
    </w:p>
    <w:p>
      <w:pPr>
        <w:pStyle w:val="ListBullet"/>
        <w:spacing w:after="60"/>
      </w:pPr>
      <w:r>
        <w:rPr>
          <w:b/>
        </w:rPr>
        <w:t>The admin back-office</w:t>
      </w:r>
      <w:r>
        <w:t xml:space="preserve"> — nine screens used by staff for claims adjudication. Deliberately left as-is for beta.</w:t>
      </w:r>
    </w:p>
    <w:p>
      <w:pPr>
        <w:pStyle w:val="ListBullet"/>
        <w:spacing w:after="60"/>
      </w:pPr>
      <w:r>
        <w:rPr>
          <w:b/>
        </w:rPr>
        <w:t>Routes and flow order.</w:t>
      </w:r>
      <w:r>
        <w:t xml:space="preserve"> How a screen looks is yours. Which screens exist, and in what order, is fixed. See 3.3.</w:t>
      </w:r>
    </w:p>
    <w:p>
      <w:pPr>
        <w:pStyle w:val="ListBullet"/>
        <w:spacing w:after="60"/>
      </w:pPr>
      <w:r>
        <w:rPr>
          <w:b/>
        </w:rPr>
        <w:t>The PayFast checkout page.</w:t>
      </w:r>
      <w:r>
        <w:t xml:space="preserve"> Payment happens off-site on PayFast's own hosted page. We cannot design it.</w:t>
      </w:r>
    </w:p>
    <w:p>
      <w:pPr>
        <w:pStyle w:val="ListBullet"/>
        <w:spacing w:after="60"/>
      </w:pPr>
      <w:r>
        <w:rPr>
          <w:b/>
        </w:rPr>
        <w:t>The marketing website</w:t>
      </w:r>
      <w:r>
        <w:t xml:space="preserve"> at getluckygolf.co.za.</w:t>
      </w:r>
    </w:p>
    <w:p>
      <w:pPr>
        <w:pStyle w:val="ListBullet"/>
        <w:spacing w:after="60"/>
      </w:pPr>
      <w:r>
        <w:rPr>
          <w:b/>
        </w:rPr>
        <w:t>New photography.</w:t>
      </w:r>
      <w:r>
        <w:t xml:space="preserve"> Use the 19 course photographs already in the repo.</w:t>
      </w:r>
    </w:p>
    <w:p>
      <w:pPr>
        <w:pStyle w:val="ListBullet"/>
        <w:spacing w:after="60"/>
      </w:pPr>
      <w:r>
        <w:rPr>
          <w:b/>
        </w:rPr>
        <w:t>A responsive desktop application layout.</w:t>
      </w:r>
      <w:r>
        <w:t xml:space="preserve"> One backdrop comp only.</w:t>
      </w:r>
    </w:p>
    <w:p>
      <w:pPr>
        <w:pStyle w:val="ListBullet"/>
        <w:spacing w:after="60"/>
      </w:pPr>
      <w:r>
        <w:rPr>
          <w:b/>
        </w:rPr>
        <w:t>Code.</w:t>
      </w:r>
      <w:r>
        <w:t xml:space="preserve"> You design; the engineering side builds.</w:t>
      </w:r>
    </w:p>
    <w:p>
      <w:pPr>
        <w:pStyle w:val="Heading3"/>
      </w:pPr>
      <w:r>
        <w:t>3.3 Non-negotiables</w:t>
      </w:r>
    </w:p>
    <w:p>
      <w:r>
        <w:t xml:space="preserve">These protect money, law and contracts. They are not design opinions and they are not negotiable — but everything about </w:t>
      </w:r>
      <w:r>
        <w:rPr>
          <w:i/>
        </w:rPr>
        <w:t>how</w:t>
      </w:r>
      <w:r>
        <w:t xml:space="preserve"> they look is yours.</w:t>
      </w:r>
    </w:p>
    <w:tbl>
      <w:tblPr>
        <w:tblStyle w:val="TableGrid"/>
        <w:tblW w:type="auto" w:w="0"/>
        <w:tblLook w:firstColumn="1" w:firstRow="1" w:lastColumn="0" w:lastRow="0" w:noHBand="0" w:noVBand="1" w:val="04A0"/>
      </w:tblPr>
      <w:tblGrid>
        <w:gridCol w:w="3168"/>
        <w:gridCol w:w="3168"/>
        <w:gridCol w:w="3168"/>
      </w:tblGrid>
      <w:tr>
        <w:tc>
          <w:tcPr>
            <w:tcW w:type="dxa" w:w="3168"/>
            <w:shd w:val="clear" w:fill="335231"/>
          </w:tcPr>
          <w:p>
            <w:r/>
            <w:r>
              <w:rPr>
                <w:b/>
                <w:color w:val="FFFFFF"/>
                <w:sz w:val="19"/>
              </w:rPr>
              <w:t>#</w:t>
            </w:r>
          </w:p>
        </w:tc>
        <w:tc>
          <w:tcPr>
            <w:tcW w:type="dxa" w:w="3168"/>
            <w:shd w:val="clear" w:fill="335231"/>
          </w:tcPr>
          <w:p>
            <w:r/>
            <w:r>
              <w:rPr>
                <w:b/>
                <w:color w:val="FFFFFF"/>
                <w:sz w:val="19"/>
              </w:rPr>
              <w:t>Constraint</w:t>
            </w:r>
          </w:p>
        </w:tc>
        <w:tc>
          <w:tcPr>
            <w:tcW w:type="dxa" w:w="3168"/>
            <w:shd w:val="clear" w:fill="335231"/>
          </w:tcPr>
          <w:p>
            <w:r/>
            <w:r>
              <w:rPr>
                <w:b/>
                <w:color w:val="FFFFFF"/>
                <w:sz w:val="19"/>
              </w:rPr>
              <w:t>Why</w:t>
            </w:r>
          </w:p>
        </w:tc>
      </w:tr>
      <w:tr>
        <w:tc>
          <w:tcPr>
            <w:tcW w:type="dxa" w:w="3168"/>
          </w:tcPr>
          <w:p>
            <w:pPr>
              <w:spacing w:after="40"/>
            </w:pPr>
            <w:r>
              <w:rPr>
                <w:sz w:val="19"/>
              </w:rPr>
            </w:r>
            <w:r>
              <w:rPr>
                <w:sz w:val="19"/>
              </w:rPr>
              <w:t>1</w:t>
            </w:r>
          </w:p>
        </w:tc>
        <w:tc>
          <w:tcPr>
            <w:tcW w:type="dxa" w:w="3168"/>
          </w:tcPr>
          <w:p>
            <w:pPr>
              <w:spacing w:after="40"/>
            </w:pPr>
            <w:r>
              <w:rPr>
                <w:sz w:val="19"/>
              </w:rPr>
            </w:r>
            <w:r>
              <w:rPr>
                <w:sz w:val="19"/>
              </w:rPr>
              <w:t>The 18+ age gate stays a hard blocking step, with date-of-birth entry and an explicit consent checkbox. It cannot become a dismissible banner.</w:t>
            </w:r>
          </w:p>
        </w:tc>
        <w:tc>
          <w:tcPr>
            <w:tcW w:type="dxa" w:w="3168"/>
          </w:tcPr>
          <w:p>
            <w:pPr>
              <w:spacing w:after="40"/>
            </w:pPr>
            <w:r>
              <w:rPr>
                <w:sz w:val="19"/>
              </w:rPr>
            </w:r>
            <w:r>
              <w:rPr>
                <w:sz w:val="19"/>
              </w:rPr>
              <w:t>Legal requirement for real-money play.</w:t>
            </w:r>
          </w:p>
        </w:tc>
      </w:tr>
      <w:tr>
        <w:tc>
          <w:tcPr>
            <w:tcW w:type="dxa" w:w="3168"/>
          </w:tcPr>
          <w:p>
            <w:pPr>
              <w:spacing w:after="40"/>
            </w:pPr>
            <w:r>
              <w:rPr>
                <w:sz w:val="19"/>
              </w:rPr>
            </w:r>
            <w:r>
              <w:rPr>
                <w:sz w:val="19"/>
              </w:rPr>
              <w:t>2</w:t>
            </w:r>
          </w:p>
        </w:tc>
        <w:tc>
          <w:tcPr>
            <w:tcW w:type="dxa" w:w="3168"/>
          </w:tcPr>
          <w:p>
            <w:pPr>
              <w:spacing w:after="40"/>
            </w:pPr>
            <w:r>
              <w:rPr>
                <w:sz w:val="19"/>
              </w:rPr>
            </w:r>
            <w:r>
              <w:rPr>
                <w:sz w:val="19"/>
              </w:rPr>
              <w:t>The Indwe sponsor banner stays visible above the tab bar on every screen.</w:t>
            </w:r>
          </w:p>
        </w:tc>
        <w:tc>
          <w:tcPr>
            <w:tcW w:type="dxa" w:w="3168"/>
          </w:tcPr>
          <w:p>
            <w:pPr>
              <w:spacing w:after="40"/>
            </w:pPr>
            <w:r>
              <w:rPr>
                <w:sz w:val="19"/>
              </w:rPr>
            </w:r>
            <w:r>
              <w:rPr>
                <w:sz w:val="19"/>
              </w:rPr>
              <w:t>Contractual. Its height is not fixed — see 4.6.</w:t>
            </w:r>
          </w:p>
        </w:tc>
      </w:tr>
      <w:tr>
        <w:tc>
          <w:tcPr>
            <w:tcW w:type="dxa" w:w="3168"/>
          </w:tcPr>
          <w:p>
            <w:pPr>
              <w:spacing w:after="40"/>
            </w:pPr>
            <w:r>
              <w:rPr>
                <w:sz w:val="19"/>
              </w:rPr>
            </w:r>
            <w:r>
              <w:rPr>
                <w:sz w:val="19"/>
              </w:rPr>
              <w:t>3</w:t>
            </w:r>
          </w:p>
        </w:tc>
        <w:tc>
          <w:tcPr>
            <w:tcW w:type="dxa" w:w="3168"/>
          </w:tcPr>
          <w:p>
            <w:pPr>
              <w:spacing w:after="40"/>
            </w:pPr>
            <w:r>
              <w:rPr>
                <w:sz w:val="19"/>
              </w:rPr>
            </w:r>
            <w:r>
              <w:rPr>
                <w:sz w:val="19"/>
              </w:rPr>
              <w:t>Terms, Privacy and Responsible Play stay reachable, and the National Responsible Gambling link stays on the under-18 block screen.</w:t>
            </w:r>
          </w:p>
        </w:tc>
        <w:tc>
          <w:tcPr>
            <w:tcW w:type="dxa" w:w="3168"/>
          </w:tcPr>
          <w:p>
            <w:pPr>
              <w:spacing w:after="40"/>
            </w:pPr>
            <w:r>
              <w:rPr>
                <w:sz w:val="19"/>
              </w:rPr>
            </w:r>
            <w:r>
              <w:rPr>
                <w:sz w:val="19"/>
              </w:rPr>
              <w:t>Regulatory posture.</w:t>
            </w:r>
          </w:p>
        </w:tc>
      </w:tr>
      <w:tr>
        <w:tc>
          <w:tcPr>
            <w:tcW w:type="dxa" w:w="3168"/>
          </w:tcPr>
          <w:p>
            <w:pPr>
              <w:spacing w:after="40"/>
            </w:pPr>
            <w:r>
              <w:rPr>
                <w:sz w:val="19"/>
              </w:rPr>
            </w:r>
            <w:r>
              <w:rPr>
                <w:sz w:val="19"/>
              </w:rPr>
              <w:t>4</w:t>
            </w:r>
          </w:p>
        </w:tc>
        <w:tc>
          <w:tcPr>
            <w:tcW w:type="dxa" w:w="3168"/>
          </w:tcPr>
          <w:p>
            <w:pPr>
              <w:spacing w:after="40"/>
            </w:pPr>
            <w:r>
              <w:rPr>
                <w:sz w:val="19"/>
              </w:rPr>
            </w:r>
            <w:r>
              <w:rPr>
                <w:sz w:val="19"/>
              </w:rPr>
              <w:t>The six stake tiers keep their exact amounts. No rounding, no invented tiers.</w:t>
            </w:r>
          </w:p>
        </w:tc>
        <w:tc>
          <w:tcPr>
            <w:tcW w:type="dxa" w:w="3168"/>
          </w:tcPr>
          <w:p>
            <w:pPr>
              <w:spacing w:after="40"/>
            </w:pPr>
            <w:r>
              <w:rPr>
                <w:sz w:val="19"/>
              </w:rPr>
            </w:r>
            <w:r>
              <w:rPr>
                <w:sz w:val="19"/>
              </w:rPr>
              <w:t>Server-validated; they are the product's pricing.</w:t>
            </w:r>
          </w:p>
        </w:tc>
      </w:tr>
      <w:tr>
        <w:tc>
          <w:tcPr>
            <w:tcW w:type="dxa" w:w="3168"/>
          </w:tcPr>
          <w:p>
            <w:pPr>
              <w:spacing w:after="40"/>
            </w:pPr>
            <w:r>
              <w:rPr>
                <w:sz w:val="19"/>
              </w:rPr>
            </w:r>
            <w:r>
              <w:rPr>
                <w:sz w:val="19"/>
              </w:rPr>
              <w:t>5</w:t>
            </w:r>
          </w:p>
        </w:tc>
        <w:tc>
          <w:tcPr>
            <w:tcW w:type="dxa" w:w="3168"/>
          </w:tcPr>
          <w:p>
            <w:pPr>
              <w:spacing w:after="40"/>
            </w:pPr>
            <w:r>
              <w:rPr>
                <w:sz w:val="19"/>
              </w:rPr>
            </w:r>
            <w:r>
              <w:rPr>
                <w:sz w:val="19"/>
              </w:rPr>
              <w:t>Routes and flow order are unchanged.</w:t>
            </w:r>
          </w:p>
        </w:tc>
        <w:tc>
          <w:tcPr>
            <w:tcW w:type="dxa" w:w="3168"/>
          </w:tcPr>
          <w:p>
            <w:pPr>
              <w:spacing w:after="40"/>
            </w:pPr>
            <w:r>
              <w:rPr>
                <w:sz w:val="19"/>
              </w:rPr>
            </w:r>
            <w:r>
              <w:rPr>
                <w:sz w:val="19"/>
              </w:rPr>
              <w:t>Payment and verification logic depends on them.</w:t>
            </w:r>
          </w:p>
        </w:tc>
      </w:tr>
      <w:tr>
        <w:tc>
          <w:tcPr>
            <w:tcW w:type="dxa" w:w="3168"/>
          </w:tcPr>
          <w:p>
            <w:pPr>
              <w:spacing w:after="40"/>
            </w:pPr>
            <w:r>
              <w:rPr>
                <w:sz w:val="19"/>
              </w:rPr>
            </w:r>
            <w:r>
              <w:rPr>
                <w:sz w:val="19"/>
              </w:rPr>
              <w:t>6</w:t>
            </w:r>
          </w:p>
        </w:tc>
        <w:tc>
          <w:tcPr>
            <w:tcW w:type="dxa" w:w="3168"/>
          </w:tcPr>
          <w:p>
            <w:pPr>
              <w:spacing w:after="40"/>
            </w:pPr>
            <w:r>
              <w:rPr>
                <w:sz w:val="19"/>
              </w:rPr>
            </w:r>
            <w:r>
              <w:rPr>
                <w:sz w:val="19"/>
              </w:rPr>
              <w:t>Minimum tap target 44 x 44pt.</w:t>
            </w:r>
          </w:p>
        </w:tc>
        <w:tc>
          <w:tcPr>
            <w:tcW w:type="dxa" w:w="3168"/>
          </w:tcPr>
          <w:p>
            <w:pPr>
              <w:spacing w:after="40"/>
            </w:pPr>
            <w:r>
              <w:rPr>
                <w:sz w:val="19"/>
              </w:rPr>
            </w:r>
            <w:r>
              <w:rPr>
                <w:sz w:val="19"/>
              </w:rPr>
              <w:t>Usability floor.</w:t>
            </w:r>
          </w:p>
        </w:tc>
      </w:tr>
      <w:tr>
        <w:tc>
          <w:tcPr>
            <w:tcW w:type="dxa" w:w="3168"/>
          </w:tcPr>
          <w:p>
            <w:pPr>
              <w:spacing w:after="40"/>
            </w:pPr>
            <w:r>
              <w:rPr>
                <w:sz w:val="19"/>
              </w:rPr>
            </w:r>
            <w:r>
              <w:rPr>
                <w:sz w:val="19"/>
              </w:rPr>
              <w:t>7</w:t>
            </w:r>
          </w:p>
        </w:tc>
        <w:tc>
          <w:tcPr>
            <w:tcW w:type="dxa" w:w="3168"/>
          </w:tcPr>
          <w:p>
            <w:pPr>
              <w:spacing w:after="40"/>
            </w:pPr>
            <w:r>
              <w:rPr>
                <w:sz w:val="19"/>
              </w:rPr>
            </w:r>
            <w:r>
              <w:rPr>
                <w:sz w:val="19"/>
              </w:rPr>
              <w:t>Text contrast at least 4.5:1, or 3:1 above 24px.</w:t>
            </w:r>
          </w:p>
        </w:tc>
        <w:tc>
          <w:tcPr>
            <w:tcW w:type="dxa" w:w="3168"/>
          </w:tcPr>
          <w:p>
            <w:pPr>
              <w:spacing w:after="40"/>
            </w:pPr>
            <w:r>
              <w:rPr>
                <w:sz w:val="19"/>
              </w:rPr>
            </w:r>
            <w:r>
              <w:rPr>
                <w:sz w:val="19"/>
              </w:rPr>
              <w:t>See 2.5.</w:t>
            </w:r>
          </w:p>
        </w:tc>
      </w:tr>
    </w:tbl>
    <w:p/>
    <w:p>
      <w:r>
        <w:t>The six tiers, for reference: R50 → R25,000 · R100 → R60,000 · R150 → R100,000 · R250 → R200,000 · R500 → R500,000 · R1,000 → R1,000,000.</w:t>
      </w:r>
    </w:p>
    <w:p>
      <w:pPr>
        <w:pStyle w:val="Heading2"/>
      </w:pPr>
      <w:r>
        <w:t>4. How the handback works</w:t>
      </w:r>
    </w:p>
    <w:p>
      <w:r>
        <w:t>This section is the operational core of the brief. Read it before you start drawing.</w:t>
      </w:r>
    </w:p>
    <w:p>
      <w:r>
        <w:t xml:space="preserve">Everything goes in the </w:t>
      </w:r>
      <w:r>
        <w:rPr>
          <w:rFonts w:ascii="Consolas" w:hAnsi="Consolas"/>
          <w:color w:val="A07820"/>
          <w:sz w:val="19"/>
        </w:rPr>
        <w:t>design/</w:t>
      </w:r>
      <w:r>
        <w:t xml:space="preserve"> folder, which is already built and pre-filled. Open </w:t>
      </w:r>
      <w:r>
        <w:rPr>
          <w:rFonts w:ascii="Consolas" w:hAnsi="Consolas"/>
          <w:color w:val="A07820"/>
          <w:sz w:val="19"/>
        </w:rPr>
        <w:t>design/README.md</w:t>
      </w:r>
      <w:r>
        <w:t xml:space="preserve"> first — it is the one-page version of this section.</w:t>
      </w:r>
    </w:p>
    <w:p>
      <w:pPr>
        <w:pStyle w:val="Heading3"/>
      </w:pPr>
      <w:r>
        <w:t>4.1 The principle: blank means unchanged</w:t>
      </w:r>
    </w:p>
    <w:p>
      <w:r>
        <w:t>Every sheet and every screen card arrives already populated with what the app does today. You edit only what you are changing. A token sheet with eight edited cells is a complete and correct deliverable. Nothing here asks you to fill in a blank form.</w:t>
      </w:r>
    </w:p>
    <w:p>
      <w:pPr>
        <w:pStyle w:val="Heading3"/>
      </w:pPr>
      <w:r>
        <w:t>4.2 The canvas</w:t>
      </w:r>
    </w:p>
    <w:p>
      <w:r>
        <w:rPr>
          <w:b/>
        </w:rPr>
        <w:t>375pt wide, always.</w:t>
      </w:r>
      <w:r>
        <w:t xml:space="preserve"> Height is whatever the content needs, rounded to a multiple of 8 — most screens scroll, so do not force everything into one viewport height.</w:t>
      </w:r>
    </w:p>
    <w:p>
      <w:r>
        <w:t xml:space="preserve">The app is built on a fluid scale, so what you design at 375 stretches smoothly to about 480 with no second design needed. </w:t>
      </w:r>
      <w:r>
        <w:rPr>
          <w:b/>
        </w:rPr>
        <w:t>You never design a tablet or a desktop layout.</w:t>
      </w:r>
      <w:r>
        <w:t xml:space="preserve"> Safe areas, reserved regions and font constraints are in </w:t>
      </w:r>
      <w:r>
        <w:rPr>
          <w:rFonts w:ascii="Consolas" w:hAnsi="Consolas"/>
          <w:color w:val="A07820"/>
          <w:sz w:val="19"/>
        </w:rPr>
        <w:t>design/00-reference/device-spec.md</w:t>
      </w:r>
      <w:r>
        <w:t>.</w:t>
      </w:r>
    </w:p>
    <w:p>
      <w:pPr>
        <w:pStyle w:val="Heading3"/>
      </w:pPr>
      <w:r>
        <w:t>4.3 Comps</w:t>
      </w:r>
    </w:p>
    <w:p>
      <w:r>
        <w:rPr>
          <w:b/>
        </w:rPr>
        <w:t>PNG, 750px wide (2x the canvas), sRGB, flattened, under 1.5 MB each.</w:t>
      </w:r>
      <w:r>
        <w:t xml:space="preserve"> 750px is comfortably enough to read type sizes and measure spacing off the image.</w:t>
      </w:r>
    </w:p>
    <w:p>
      <w:r>
        <w:t xml:space="preserve">Named </w:t>
      </w:r>
      <w:r>
        <w:rPr>
          <w:rFonts w:ascii="Consolas" w:hAnsi="Consolas"/>
          <w:color w:val="A07820"/>
          <w:sz w:val="19"/>
        </w:rPr>
        <w:t>NN-slug__state.png</w:t>
      </w:r>
      <w:r>
        <w:t xml:space="preserve">, dropped into the matching folder in </w:t>
      </w:r>
      <w:r>
        <w:rPr>
          <w:rFonts w:ascii="Consolas" w:hAnsi="Consolas"/>
          <w:color w:val="A07820"/>
          <w:sz w:val="19"/>
        </w:rPr>
        <w:t>design/02-screens/</w:t>
      </w:r>
      <w:r>
        <w:t>:</w:t>
      </w:r>
    </w:p>
    <w:p>
      <w:pPr>
        <w:ind w:left="360"/>
      </w:pPr>
      <w:r>
        <w:rPr>
          <w:rFonts w:ascii="Consolas" w:hAnsi="Consolas"/>
          <w:color w:val="444444"/>
          <w:sz w:val="18"/>
        </w:rPr>
        <w:t>design/02-screens/16-home/16-home__default.png</w:t>
        <w:br/>
        <w:t>design/02-screens/16-home/16-home__empty.png</w:t>
        <w:br/>
        <w:t>design/02-screens/08-choose-stake/08-choose-stake__error.png</w:t>
      </w:r>
    </w:p>
    <w:p>
      <w:r>
        <w:rPr>
          <w:rFonts w:ascii="Consolas" w:hAnsi="Consolas"/>
          <w:color w:val="A07820"/>
          <w:sz w:val="19"/>
        </w:rPr>
        <w:t>state</w:t>
      </w:r>
      <w:r>
        <w:t xml:space="preserve"> comes from a closed list of nine words, given in section 5.2. A closed list is what keeps a folder from filling up with </w:t>
      </w:r>
      <w:r>
        <w:rPr>
          <w:rFonts w:ascii="Consolas" w:hAnsi="Consolas"/>
          <w:color w:val="A07820"/>
          <w:sz w:val="19"/>
        </w:rPr>
        <w:t>__hover-2-final-FINAL.png</w:t>
      </w:r>
      <w:r>
        <w:t>.</w:t>
      </w:r>
    </w:p>
    <w:p>
      <w:r>
        <w:rPr>
          <w:b/>
        </w:rPr>
        <w:t>For each screen and state, exactly one file has no `--` suffix, and that file is the one we build.</w:t>
      </w:r>
      <w:r>
        <w:t xml:space="preserve"> Anything suffixed is commentary. Exploration you want seen but not built gets </w:t>
      </w:r>
      <w:r>
        <w:rPr>
          <w:rFonts w:ascii="Consolas" w:hAnsi="Consolas"/>
          <w:color w:val="A07820"/>
          <w:sz w:val="19"/>
        </w:rPr>
        <w:t>--alt-a</w:t>
      </w:r>
      <w:r>
        <w:t xml:space="preserve">, </w:t>
      </w:r>
      <w:r>
        <w:rPr>
          <w:rFonts w:ascii="Consolas" w:hAnsi="Consolas"/>
          <w:color w:val="A07820"/>
          <w:sz w:val="19"/>
        </w:rPr>
        <w:t>--alt-b</w:t>
      </w:r>
      <w:r>
        <w:t>.</w:t>
      </w:r>
    </w:p>
    <w:p>
      <w:pPr>
        <w:pStyle w:val="Heading3"/>
      </w:pPr>
      <w:r>
        <w:t>4.4 The redline twin</w:t>
      </w:r>
    </w:p>
    <w:p>
      <w:r>
        <w:t xml:space="preserve">If you restructure a screen, export a second copy of the comp with </w:t>
      </w:r>
      <w:r>
        <w:rPr>
          <w:b/>
        </w:rPr>
        <w:t>numbered magenta circles</w:t>
      </w:r>
      <w:r>
        <w:t xml:space="preserve"> on it, saved as </w:t>
      </w:r>
      <w:r>
        <w:rPr>
          <w:rFonts w:ascii="Consolas" w:hAnsi="Consolas"/>
          <w:color w:val="A07820"/>
          <w:sz w:val="19"/>
        </w:rPr>
        <w:t>16-home__default--redline.png</w:t>
      </w:r>
      <w:r>
        <w:t>. The numbers key to the notes in your screen card.</w:t>
      </w:r>
    </w:p>
    <w:p>
      <w:r>
        <w:t>That is all the annotation we need. No measurements, no specs, no callout syntax to learn — a layer of numbered circles, so the image and the words can point at each other.</w:t>
      </w:r>
    </w:p>
    <w:p>
      <w:pPr>
        <w:pStyle w:val="Heading3"/>
      </w:pPr>
      <w:r>
        <w:t>4.5 The screen card</w:t>
      </w:r>
    </w:p>
    <w:p>
      <w:r>
        <w:t xml:space="preserve">One markdown file per screen, already sitting in each folder, pre-filled with what that screen does today. </w:t>
      </w:r>
      <w:r>
        <w:rPr>
          <w:rFonts w:ascii="Consolas" w:hAnsi="Consolas"/>
          <w:color w:val="A07820"/>
          <w:sz w:val="19"/>
        </w:rPr>
        <w:t>design/02-screens/_EXAMPLE.md</w:t>
      </w:r>
      <w:r>
        <w:t xml:space="preserve"> is a completed one — </w:t>
      </w:r>
      <w:r>
        <w:rPr>
          <w:b/>
        </w:rPr>
        <w:t>read it before filling in your first.</w:t>
      </w:r>
    </w:p>
    <w:p>
      <w:r>
        <w:t>Four of its sections carry real weight, and each exists because a flat image cannot carry that information:</w:t>
      </w:r>
    </w:p>
    <w:p>
      <w:pPr>
        <w:pStyle w:val="ListBullet"/>
        <w:spacing w:after="60"/>
      </w:pPr>
      <w:r>
        <w:rPr>
          <w:b/>
        </w:rPr>
        <w:t>Change type</w:t>
      </w:r>
      <w:r>
        <w:t xml:space="preserve"> — </w:t>
      </w:r>
      <w:r>
        <w:rPr>
          <w:rFonts w:ascii="Consolas" w:hAnsi="Consolas"/>
          <w:color w:val="A07820"/>
          <w:sz w:val="19"/>
        </w:rPr>
        <w:t>RESKIN-ONLY</w:t>
      </w:r>
      <w:r>
        <w:t xml:space="preserve">, </w:t>
      </w:r>
      <w:r>
        <w:rPr>
          <w:rFonts w:ascii="Consolas" w:hAnsi="Consolas"/>
          <w:color w:val="A07820"/>
          <w:sz w:val="19"/>
        </w:rPr>
        <w:t>RESTRUCTURED</w:t>
      </w:r>
      <w:r>
        <w:t xml:space="preserve"> or </w:t>
      </w:r>
      <w:r>
        <w:rPr>
          <w:rFonts w:ascii="Consolas" w:hAnsi="Consolas"/>
          <w:color w:val="A07820"/>
          <w:sz w:val="19"/>
        </w:rPr>
        <w:t>REBUILT</w:t>
      </w:r>
      <w:r>
        <w:t>. One word that tells the engineering side whether this is a colour change or a rebuild.</w:t>
      </w:r>
    </w:p>
    <w:p>
      <w:pPr>
        <w:pStyle w:val="ListBullet"/>
        <w:spacing w:after="60"/>
      </w:pPr>
      <w:r>
        <w:rPr>
          <w:b/>
        </w:rPr>
        <w:t>Added / Removed / Kept</w:t>
      </w:r>
      <w:r>
        <w:t xml:space="preserve"> — because </w:t>
      </w:r>
      <w:r>
        <w:rPr>
          <w:b/>
        </w:rPr>
        <w:t>removal is invisible in an image.</w:t>
      </w:r>
      <w:r>
        <w:t xml:space="preserve"> If you delete a paragraph, the comp simply does not show it, and that is indistinguishable from you forgetting it.</w:t>
      </w:r>
    </w:p>
    <w:p>
      <w:pPr>
        <w:pStyle w:val="ListBullet"/>
        <w:spacing w:after="60"/>
      </w:pPr>
      <w:r>
        <w:rPr>
          <w:b/>
        </w:rPr>
        <w:t>Final copy</w:t>
      </w:r>
      <w:r>
        <w:t xml:space="preserve"> — because your comp will contain realistic placeholder text. Anything not listed here is treated as placeholder and left wired to live data. Without this we would commit "Leopard Creek Country Club" as literal text and break the database binding behind it.</w:t>
      </w:r>
    </w:p>
    <w:p>
      <w:pPr>
        <w:pStyle w:val="ListBullet"/>
        <w:spacing w:after="60"/>
      </w:pPr>
      <w:r>
        <w:rPr>
          <w:b/>
        </w:rPr>
        <w:t>Fixed vs scrolls, and which blocks repeat</w:t>
      </w:r>
      <w:r>
        <w:t xml:space="preserve"> — neither is visible in a still image, and getting either wrong puts content behind the tab bar or replaces a live list with six hardcoded rows.</w:t>
      </w:r>
    </w:p>
    <w:p>
      <w:pPr>
        <w:pStyle w:val="Heading3"/>
      </w:pPr>
      <w:r>
        <w:t>4.6 The two spreadsheets</w:t>
      </w:r>
    </w:p>
    <w:p>
      <w:r>
        <w:rPr>
          <w:rFonts w:ascii="Consolas" w:hAnsi="Consolas"/>
          <w:color w:val="A07820"/>
          <w:sz w:val="19"/>
        </w:rPr>
        <w:t>design/01-tokens/tokens.csv</w:t>
      </w:r>
      <w:r>
        <w:t xml:space="preserve"> — colour, spacing, radius, shadow, motion. About 38 rows, pre-filled. </w:t>
      </w:r>
      <w:r>
        <w:rPr>
          <w:rFonts w:ascii="Consolas" w:hAnsi="Consolas"/>
          <w:color w:val="A07820"/>
          <w:sz w:val="19"/>
        </w:rPr>
        <w:t>design/01-tokens/type-scale.csv</w:t>
      </w:r>
      <w:r>
        <w:t xml:space="preserve"> — nine type roles.</w:t>
      </w:r>
    </w:p>
    <w:p>
      <w:r>
        <w:t xml:space="preserve">CSV rather than a design tool export, so they open in Numbers or Excel and you can see them as tables. Give sizes in pixels at 375 width; the responsive scale is derived from that, so you never write a breakpoint or a </w:t>
      </w:r>
      <w:r>
        <w:rPr>
          <w:rFonts w:ascii="Consolas" w:hAnsi="Consolas"/>
          <w:color w:val="A07820"/>
          <w:sz w:val="19"/>
        </w:rPr>
        <w:t>clamp()</w:t>
      </w:r>
      <w:r>
        <w:t>.</w:t>
      </w:r>
    </w:p>
    <w:p>
      <w:r>
        <w:t xml:space="preserve">Each row is marked with its </w:t>
      </w:r>
      <w:r>
        <w:rPr>
          <w:rFonts w:ascii="Consolas" w:hAnsi="Consolas"/>
          <w:color w:val="A07820"/>
          <w:sz w:val="19"/>
        </w:rPr>
        <w:t>source</w:t>
      </w:r>
      <w:r>
        <w:t xml:space="preserve">: </w:t>
      </w:r>
      <w:r>
        <w:rPr>
          <w:rFonts w:ascii="Consolas" w:hAnsi="Consolas"/>
          <w:color w:val="A07820"/>
          <w:sz w:val="19"/>
        </w:rPr>
        <w:t>getlucky-www</w:t>
      </w:r>
      <w:r>
        <w:t xml:space="preserve"> for values taken from the website, </w:t>
      </w:r>
      <w:r>
        <w:rPr>
          <w:rFonts w:ascii="Consolas" w:hAnsi="Consolas"/>
          <w:color w:val="A07820"/>
          <w:sz w:val="19"/>
        </w:rPr>
        <w:t>app-only</w:t>
      </w:r>
      <w:r>
        <w:t xml:space="preserve"> for things the app needs and the website has no equivalent for — error states, the bottom tab bar, motion, the fluid spacing scale.</w:t>
      </w:r>
    </w:p>
    <w:p>
      <w:r>
        <w:rPr>
          <w:rFonts w:ascii="Consolas" w:hAnsi="Consolas"/>
          <w:color w:val="A07820"/>
          <w:sz w:val="19"/>
        </w:rPr>
        <w:t>design/01-tokens/README.md</w:t>
      </w:r>
      <w:r>
        <w:t xml:space="preserve"> explains both sheets, and carries the contrast table you should read before committing to gold anywhere.</w:t>
      </w:r>
    </w:p>
    <w:p>
      <w:r>
        <w:rPr>
          <w:b/>
        </w:rPr>
        <w:t>One thing worth your attention while you are in there:</w:t>
      </w:r>
      <w:r>
        <w:t xml:space="preserve"> the bottom tab bar currently takes </w:t>
      </w:r>
      <w:r>
        <w:rPr>
          <w:b/>
        </w:rPr>
        <w:t>120pt of an 812pt screen — nearly 15% of the viewport</w:t>
      </w:r>
      <w:r>
        <w:t xml:space="preserve"> — because the sponsor banner sits stacked above five tabs. The banner must stay visible; its height is yours to solve. Every screen in the app gains room if you can.</w:t>
      </w:r>
    </w:p>
    <w:p>
      <w:pPr>
        <w:pStyle w:val="Heading3"/>
      </w:pPr>
      <w:r>
        <w:t>4.7 Assets</w:t>
      </w:r>
    </w:p>
    <w:p>
      <w:r>
        <w:rPr>
          <w:rFonts w:ascii="Consolas" w:hAnsi="Consolas"/>
          <w:color w:val="A07820"/>
          <w:sz w:val="19"/>
        </w:rPr>
        <w:t>design/03-assets/ASSETS.md</w:t>
      </w:r>
      <w:r>
        <w:t xml:space="preserve"> has the full specification: the logo set, the 19-icon set with exact export settings, and the imagery treatment recipe. These two sets are the highest-value items in the engagement, because both are genuinely broken rather than merely dated.</w:t>
      </w:r>
    </w:p>
    <w:p>
      <w:pPr>
        <w:pStyle w:val="Heading3"/>
      </w:pPr>
      <w:r>
        <w:t>4.8 Work in progress</w:t>
      </w:r>
    </w:p>
    <w:p>
      <w:r>
        <w:rPr>
          <w:rFonts w:ascii="Consolas" w:hAnsi="Consolas"/>
          <w:color w:val="A07820"/>
          <w:sz w:val="19"/>
        </w:rPr>
        <w:t>design/04-inbox/</w:t>
      </w:r>
      <w:r>
        <w:t xml:space="preserve"> is ignored by version control. Nothing there will ever be built by accident. Move a file out of the inbox when it is ready to be looked at.</w:t>
      </w:r>
    </w:p>
    <w:p>
      <w:pPr>
        <w:pStyle w:val="Heading2"/>
      </w:pPr>
      <w:r>
        <w:t>5. Screen inventory</w:t>
      </w:r>
    </w:p>
    <w:p>
      <w:r>
        <w:t xml:space="preserve">27 surfaces. The full table, with the source file and current purpose of each, is in </w:t>
      </w:r>
      <w:r>
        <w:rPr>
          <w:rFonts w:ascii="Consolas" w:hAnsi="Consolas"/>
          <w:color w:val="A07820"/>
          <w:sz w:val="19"/>
        </w:rPr>
        <w:t>design/00-reference/screen-inventory.md</w:t>
      </w:r>
      <w:r>
        <w:t>. Summary by group:</w:t>
      </w:r>
    </w:p>
    <w:tbl>
      <w:tblPr>
        <w:tblStyle w:val="TableGrid"/>
        <w:tblW w:type="auto" w:w="0"/>
        <w:tblLook w:firstColumn="1" w:firstRow="1" w:lastColumn="0" w:lastRow="0" w:noHBand="0" w:noVBand="1" w:val="04A0"/>
      </w:tblPr>
      <w:tblGrid>
        <w:gridCol w:w="3168"/>
        <w:gridCol w:w="3168"/>
        <w:gridCol w:w="3168"/>
      </w:tblGrid>
      <w:tr>
        <w:tc>
          <w:tcPr>
            <w:tcW w:type="dxa" w:w="3168"/>
            <w:shd w:val="clear" w:fill="335231"/>
          </w:tcPr>
          <w:p>
            <w:r/>
            <w:r>
              <w:rPr>
                <w:b/>
                <w:color w:val="FFFFFF"/>
                <w:sz w:val="19"/>
              </w:rPr>
              <w:t>Group</w:t>
            </w:r>
          </w:p>
        </w:tc>
        <w:tc>
          <w:tcPr>
            <w:tcW w:type="dxa" w:w="3168"/>
            <w:shd w:val="clear" w:fill="335231"/>
          </w:tcPr>
          <w:p>
            <w:r/>
            <w:r>
              <w:rPr>
                <w:b/>
                <w:color w:val="FFFFFF"/>
                <w:sz w:val="19"/>
              </w:rPr>
              <w:t>Screens</w:t>
            </w:r>
          </w:p>
        </w:tc>
        <w:tc>
          <w:tcPr>
            <w:tcW w:type="dxa" w:w="3168"/>
            <w:shd w:val="clear" w:fill="335231"/>
          </w:tcPr>
          <w:p>
            <w:r/>
            <w:r>
              <w:rPr>
                <w:b/>
                <w:color w:val="FFFFFF"/>
                <w:sz w:val="19"/>
              </w:rPr>
              <w:t>Count</w:t>
            </w:r>
          </w:p>
        </w:tc>
      </w:tr>
      <w:tr>
        <w:tc>
          <w:tcPr>
            <w:tcW w:type="dxa" w:w="3168"/>
          </w:tcPr>
          <w:p>
            <w:pPr>
              <w:spacing w:after="40"/>
            </w:pPr>
            <w:r>
              <w:rPr>
                <w:sz w:val="19"/>
              </w:rPr>
            </w:r>
            <w:r>
              <w:rPr>
                <w:sz w:val="19"/>
              </w:rPr>
              <w:t>Onboarding and auth</w:t>
            </w:r>
          </w:p>
        </w:tc>
        <w:tc>
          <w:tcPr>
            <w:tcW w:type="dxa" w:w="3168"/>
          </w:tcPr>
          <w:p>
            <w:pPr>
              <w:spacing w:after="40"/>
            </w:pPr>
            <w:r>
              <w:rPr>
                <w:sz w:val="19"/>
              </w:rPr>
            </w:r>
            <w:r>
              <w:rPr>
                <w:sz w:val="19"/>
              </w:rPr>
              <w:t>Splash, onboarding carousel, age check, auth, payment setup</w:t>
            </w:r>
          </w:p>
        </w:tc>
        <w:tc>
          <w:tcPr>
            <w:tcW w:type="dxa" w:w="3168"/>
          </w:tcPr>
          <w:p>
            <w:pPr>
              <w:spacing w:after="40"/>
            </w:pPr>
            <w:r>
              <w:rPr>
                <w:sz w:val="19"/>
              </w:rPr>
            </w:r>
            <w:r>
              <w:rPr>
                <w:sz w:val="19"/>
              </w:rPr>
              <w:t>5</w:t>
            </w:r>
          </w:p>
        </w:tc>
      </w:tr>
      <w:tr>
        <w:tc>
          <w:tcPr>
            <w:tcW w:type="dxa" w:w="3168"/>
          </w:tcPr>
          <w:p>
            <w:pPr>
              <w:spacing w:after="40"/>
            </w:pPr>
            <w:r>
              <w:rPr>
                <w:sz w:val="19"/>
              </w:rPr>
            </w:r>
            <w:r>
              <w:rPr>
                <w:sz w:val="19"/>
              </w:rPr>
              <w:t>The play loop</w:t>
            </w:r>
          </w:p>
        </w:tc>
        <w:tc>
          <w:tcPr>
            <w:tcW w:type="dxa" w:w="3168"/>
          </w:tcPr>
          <w:p>
            <w:pPr>
              <w:spacing w:after="40"/>
            </w:pPr>
            <w:r>
              <w:rPr>
                <w:sz w:val="19"/>
              </w:rPr>
            </w:r>
            <w:r>
              <w:rPr>
                <w:sz w:val="19"/>
              </w:rPr>
              <w:t>Select course, challenge-hole panel, choose stake, stake confirmation, payment return, record, confirm, claim, miss, verify</w:t>
            </w:r>
          </w:p>
        </w:tc>
        <w:tc>
          <w:tcPr>
            <w:tcW w:type="dxa" w:w="3168"/>
          </w:tcPr>
          <w:p>
            <w:pPr>
              <w:spacing w:after="40"/>
            </w:pPr>
            <w:r>
              <w:rPr>
                <w:sz w:val="19"/>
              </w:rPr>
            </w:r>
            <w:r>
              <w:rPr>
                <w:sz w:val="19"/>
              </w:rPr>
              <w:t>10</w:t>
            </w:r>
          </w:p>
        </w:tc>
      </w:tr>
      <w:tr>
        <w:tc>
          <w:tcPr>
            <w:tcW w:type="dxa" w:w="3168"/>
          </w:tcPr>
          <w:p>
            <w:pPr>
              <w:spacing w:after="40"/>
            </w:pPr>
            <w:r>
              <w:rPr>
                <w:sz w:val="19"/>
              </w:rPr>
            </w:r>
            <w:r>
              <w:rPr>
                <w:sz w:val="19"/>
              </w:rPr>
              <w:t>Main app</w:t>
            </w:r>
          </w:p>
        </w:tc>
        <w:tc>
          <w:tcPr>
            <w:tcW w:type="dxa" w:w="3168"/>
          </w:tcPr>
          <w:p>
            <w:pPr>
              <w:spacing w:after="40"/>
            </w:pPr>
            <w:r>
              <w:rPr>
                <w:sz w:val="19"/>
              </w:rPr>
            </w:r>
            <w:r>
              <w:rPr>
                <w:sz w:val="19"/>
              </w:rPr>
              <w:t>Home, leaderboard, history, account, membership</w:t>
            </w:r>
          </w:p>
        </w:tc>
        <w:tc>
          <w:tcPr>
            <w:tcW w:type="dxa" w:w="3168"/>
          </w:tcPr>
          <w:p>
            <w:pPr>
              <w:spacing w:after="40"/>
            </w:pPr>
            <w:r>
              <w:rPr>
                <w:sz w:val="19"/>
              </w:rPr>
            </w:r>
            <w:r>
              <w:rPr>
                <w:sz w:val="19"/>
              </w:rPr>
              <w:t>5</w:t>
            </w:r>
          </w:p>
        </w:tc>
      </w:tr>
      <w:tr>
        <w:tc>
          <w:tcPr>
            <w:tcW w:type="dxa" w:w="3168"/>
          </w:tcPr>
          <w:p>
            <w:pPr>
              <w:spacing w:after="40"/>
            </w:pPr>
            <w:r>
              <w:rPr>
                <w:sz w:val="19"/>
              </w:rPr>
            </w:r>
            <w:r>
              <w:rPr>
                <w:sz w:val="19"/>
              </w:rPr>
              <w:t>Chrome and system</w:t>
            </w:r>
          </w:p>
        </w:tc>
        <w:tc>
          <w:tcPr>
            <w:tcW w:type="dxa" w:w="3168"/>
          </w:tcPr>
          <w:p>
            <w:pPr>
              <w:spacing w:after="40"/>
            </w:pPr>
            <w:r>
              <w:rPr>
                <w:sz w:val="19"/>
              </w:rPr>
            </w:r>
            <w:r>
              <w:rPr>
                <w:sz w:val="19"/>
              </w:rPr>
              <w:t>Tab bar, legal template, 404, error, loading, toast</w:t>
            </w:r>
          </w:p>
        </w:tc>
        <w:tc>
          <w:tcPr>
            <w:tcW w:type="dxa" w:w="3168"/>
          </w:tcPr>
          <w:p>
            <w:pPr>
              <w:spacing w:after="40"/>
            </w:pPr>
            <w:r>
              <w:rPr>
                <w:sz w:val="19"/>
              </w:rPr>
            </w:r>
            <w:r>
              <w:rPr>
                <w:sz w:val="19"/>
              </w:rPr>
              <w:t>6</w:t>
            </w:r>
          </w:p>
        </w:tc>
      </w:tr>
      <w:tr>
        <w:tc>
          <w:tcPr>
            <w:tcW w:type="dxa" w:w="3168"/>
          </w:tcPr>
          <w:p>
            <w:pPr>
              <w:spacing w:after="40"/>
            </w:pPr>
            <w:r>
              <w:rPr>
                <w:sz w:val="19"/>
              </w:rPr>
            </w:r>
            <w:r>
              <w:rPr>
                <w:sz w:val="19"/>
              </w:rPr>
              <w:t>Desktop</w:t>
            </w:r>
          </w:p>
        </w:tc>
        <w:tc>
          <w:tcPr>
            <w:tcW w:type="dxa" w:w="3168"/>
          </w:tcPr>
          <w:p>
            <w:pPr>
              <w:spacing w:after="40"/>
            </w:pPr>
            <w:r>
              <w:rPr>
                <w:sz w:val="19"/>
              </w:rPr>
            </w:r>
            <w:r>
              <w:rPr>
                <w:sz w:val="19"/>
              </w:rPr>
              <w:t>Desktop backdrop</w:t>
            </w:r>
          </w:p>
        </w:tc>
        <w:tc>
          <w:tcPr>
            <w:tcW w:type="dxa" w:w="3168"/>
          </w:tcPr>
          <w:p>
            <w:pPr>
              <w:spacing w:after="40"/>
            </w:pPr>
            <w:r>
              <w:rPr>
                <w:sz w:val="19"/>
              </w:rPr>
            </w:r>
            <w:r>
              <w:rPr>
                <w:sz w:val="19"/>
              </w:rPr>
              <w:t>1</w:t>
            </w:r>
          </w:p>
        </w:tc>
      </w:tr>
    </w:tbl>
    <w:p/>
    <w:p>
      <w:r>
        <w:rPr>
          <w:b/>
        </w:rPr>
        <w:t>49 comps in total</w:t>
      </w:r>
      <w:r>
        <w:t>, plus a redline twin for each restructured screen.</w:t>
      </w:r>
    </w:p>
    <w:p>
      <w:pPr>
        <w:pStyle w:val="Heading3"/>
      </w:pPr>
      <w:r>
        <w:t>5.1 The five most important screens</w:t>
      </w:r>
    </w:p>
    <w:p>
      <w:r>
        <w:t>If attention has to be unevenly distributed, distribute it here:</w:t>
      </w:r>
    </w:p>
    <w:p>
      <w:pPr>
        <w:pStyle w:val="ListNumber"/>
        <w:spacing w:after="60"/>
      </w:pPr>
      <w:r>
        <w:rPr>
          <w:b/>
        </w:rPr>
        <w:t>Choose stake</w:t>
      </w:r>
      <w:r>
        <w:t xml:space="preserve"> — the money screen. Six tiers, the prize number as hero. It is where the product either feels credible or does not.</w:t>
      </w:r>
    </w:p>
    <w:p>
      <w:pPr>
        <w:pStyle w:val="ListNumber"/>
        <w:spacing w:after="60"/>
      </w:pPr>
      <w:r>
        <w:rPr>
          <w:b/>
        </w:rPr>
        <w:t>Home</w:t>
      </w:r>
      <w:r>
        <w:t xml:space="preserve"> — the densest screen, and the one a returning player sees most.</w:t>
      </w:r>
    </w:p>
    <w:p>
      <w:pPr>
        <w:pStyle w:val="ListNumber"/>
        <w:spacing w:after="60"/>
      </w:pPr>
      <w:r>
        <w:rPr>
          <w:b/>
        </w:rPr>
        <w:t>Result: claim</w:t>
      </w:r>
      <w:r>
        <w:t xml:space="preserve"> — the ace. The single best moment the product can deliver, and currently a trophy emoji.</w:t>
      </w:r>
    </w:p>
    <w:p>
      <w:pPr>
        <w:pStyle w:val="ListNumber"/>
        <w:spacing w:after="60"/>
      </w:pPr>
      <w:r>
        <w:rPr>
          <w:b/>
        </w:rPr>
        <w:t>Result: miss</w:t>
      </w:r>
      <w:r>
        <w:t xml:space="preserve"> — the far more common outcome. Getting the tone right here is what makes someone play again.</w:t>
      </w:r>
    </w:p>
    <w:p>
      <w:pPr>
        <w:pStyle w:val="ListNumber"/>
        <w:spacing w:after="60"/>
      </w:pPr>
      <w:r>
        <w:rPr>
          <w:b/>
        </w:rPr>
        <w:t>Onboarding</w:t>
      </w:r>
      <w:r>
        <w:t xml:space="preserve"> — four slides to explain an unfamiliar and slightly improbable proposition to a first-time visitor.</w:t>
      </w:r>
    </w:p>
    <w:p>
      <w:pPr>
        <w:pStyle w:val="Heading3"/>
      </w:pPr>
      <w:r>
        <w:t>5.2 The state vocabulary</w:t>
      </w:r>
    </w:p>
    <w:p>
      <w:r>
        <w:rPr>
          <w:rFonts w:ascii="Consolas" w:hAnsi="Consolas"/>
          <w:color w:val="A07820"/>
          <w:sz w:val="19"/>
        </w:rPr>
        <w:t>default</w:t>
      </w:r>
      <w:r>
        <w:t xml:space="preserve">, </w:t>
      </w:r>
      <w:r>
        <w:rPr>
          <w:rFonts w:ascii="Consolas" w:hAnsi="Consolas"/>
          <w:color w:val="A07820"/>
          <w:sz w:val="19"/>
        </w:rPr>
        <w:t>empty</w:t>
      </w:r>
      <w:r>
        <w:t xml:space="preserve">, </w:t>
      </w:r>
      <w:r>
        <w:rPr>
          <w:rFonts w:ascii="Consolas" w:hAnsi="Consolas"/>
          <w:color w:val="A07820"/>
          <w:sz w:val="19"/>
        </w:rPr>
        <w:t>loading</w:t>
      </w:r>
      <w:r>
        <w:t xml:space="preserve">, </w:t>
      </w:r>
      <w:r>
        <w:rPr>
          <w:rFonts w:ascii="Consolas" w:hAnsi="Consolas"/>
          <w:color w:val="A07820"/>
          <w:sz w:val="19"/>
        </w:rPr>
        <w:t>error</w:t>
      </w:r>
      <w:r>
        <w:t xml:space="preserve">, </w:t>
      </w:r>
      <w:r>
        <w:rPr>
          <w:rFonts w:ascii="Consolas" w:hAnsi="Consolas"/>
          <w:color w:val="A07820"/>
          <w:sz w:val="19"/>
        </w:rPr>
        <w:t>success</w:t>
      </w:r>
      <w:r>
        <w:t xml:space="preserve">, </w:t>
      </w:r>
      <w:r>
        <w:rPr>
          <w:rFonts w:ascii="Consolas" w:hAnsi="Consolas"/>
          <w:color w:val="A07820"/>
          <w:sz w:val="19"/>
        </w:rPr>
        <w:t>selected</w:t>
      </w:r>
      <w:r>
        <w:t xml:space="preserve">, </w:t>
      </w:r>
      <w:r>
        <w:rPr>
          <w:rFonts w:ascii="Consolas" w:hAnsi="Consolas"/>
          <w:color w:val="A07820"/>
          <w:sz w:val="19"/>
        </w:rPr>
        <w:t>modal</w:t>
      </w:r>
      <w:r>
        <w:t xml:space="preserve">, </w:t>
      </w:r>
      <w:r>
        <w:rPr>
          <w:rFonts w:ascii="Consolas" w:hAnsi="Consolas"/>
          <w:color w:val="A07820"/>
          <w:sz w:val="19"/>
        </w:rPr>
        <w:t>permission</w:t>
      </w:r>
      <w:r>
        <w:t xml:space="preserve">, </w:t>
      </w:r>
      <w:r>
        <w:rPr>
          <w:rFonts w:ascii="Consolas" w:hAnsi="Consolas"/>
          <w:color w:val="A07820"/>
          <w:sz w:val="19"/>
        </w:rPr>
        <w:t>blocked</w:t>
      </w:r>
      <w:r>
        <w:t>. Which states each screen needs is already decided and listed in the inventory — you decide how they look, not which exist.</w:t>
      </w:r>
    </w:p>
    <w:p>
      <w:r>
        <w:rPr>
          <w:b/>
        </w:rPr>
        <w:t>Empty and error states matter more here than in most products.</w:t>
      </w:r>
      <w:r>
        <w:t xml:space="preserve"> A new user meets the empty state first, and an error on a screen where money has just moved is the moment trust is won or lost.</w:t>
      </w:r>
    </w:p>
    <w:p>
      <w:pPr>
        <w:pStyle w:val="Heading2"/>
      </w:pPr>
      <w:r>
        <w:t>6. Deliverables and acceptance criteria</w:t>
      </w:r>
    </w:p>
    <w:p>
      <w:pPr>
        <w:pStyle w:val="Heading3"/>
      </w:pPr>
      <w:r>
        <w:t>6.1 Package acceptance</w:t>
      </w:r>
    </w:p>
    <w:p>
      <w:r>
        <w:t xml:space="preserve">A package is accepted when it passes </w:t>
      </w:r>
      <w:r>
        <w:rPr>
          <w:rFonts w:ascii="Consolas" w:hAnsi="Consolas"/>
          <w:color w:val="A07820"/>
          <w:sz w:val="19"/>
        </w:rPr>
        <w:t>npm run check:design</w:t>
      </w:r>
      <w:r>
        <w:t>, an automated check that validates:</w:t>
      </w:r>
    </w:p>
    <w:p>
      <w:pPr>
        <w:pStyle w:val="ListNumber"/>
        <w:spacing w:after="60"/>
      </w:pPr>
      <w:r>
        <w:t>Every screen folder matches the inventory.</w:t>
      </w:r>
    </w:p>
    <w:p>
      <w:pPr>
        <w:pStyle w:val="ListNumber"/>
        <w:spacing w:after="60"/>
      </w:pPr>
      <w:r>
        <w:t>Every required state has a comp, with no state names outside the closed vocabulary.</w:t>
      </w:r>
    </w:p>
    <w:p>
      <w:pPr>
        <w:pStyle w:val="ListNumber"/>
        <w:spacing w:after="60"/>
      </w:pPr>
      <w:r>
        <w:t>Exactly one unsuffixed file per screen and state.</w:t>
      </w:r>
    </w:p>
    <w:p>
      <w:pPr>
        <w:pStyle w:val="ListNumber"/>
        <w:spacing w:after="60"/>
      </w:pPr>
      <w:r>
        <w:t>Every comp is PNG, 750px wide, under 1.5 MB.</w:t>
      </w:r>
    </w:p>
    <w:p>
      <w:pPr>
        <w:pStyle w:val="ListNumber"/>
        <w:spacing w:after="60"/>
      </w:pPr>
      <w:r>
        <w:t>Every screen folder has a filled-in card with all required sections and a valid change type.</w:t>
      </w:r>
    </w:p>
    <w:p>
      <w:pPr>
        <w:pStyle w:val="ListNumber"/>
        <w:spacing w:after="60"/>
      </w:pPr>
      <w:r>
        <w:t xml:space="preserve">Every </w:t>
      </w:r>
      <w:r>
        <w:rPr>
          <w:rFonts w:ascii="Consolas" w:hAnsi="Consolas"/>
          <w:color w:val="A07820"/>
          <w:sz w:val="19"/>
        </w:rPr>
        <w:t>RESTRUCTURED</w:t>
      </w:r>
      <w:r>
        <w:t xml:space="preserve"> or </w:t>
      </w:r>
      <w:r>
        <w:rPr>
          <w:rFonts w:ascii="Consolas" w:hAnsi="Consolas"/>
          <w:color w:val="A07820"/>
          <w:sz w:val="19"/>
        </w:rPr>
        <w:t>REBUILT</w:t>
      </w:r>
      <w:r>
        <w:t xml:space="preserve"> screen has a redline twin.</w:t>
      </w:r>
    </w:p>
    <w:p>
      <w:pPr>
        <w:pStyle w:val="ListNumber"/>
        <w:spacing w:after="60"/>
      </w:pPr>
      <w:r>
        <w:t>Both token sheets parse, with no renamed, reordered or deleted rows, and valid values.</w:t>
      </w:r>
    </w:p>
    <w:p>
      <w:pPr>
        <w:pStyle w:val="ListNumber"/>
        <w:spacing w:after="60"/>
      </w:pPr>
      <w:r>
        <w:t>Every icon SVG is 24x24 with no embedded raster or gradients.</w:t>
      </w:r>
    </w:p>
    <w:p>
      <w:r>
        <w:t>A checklist a person runs is a checklist a person skips. This one is a script, and it runs before anyone reviews anything — so a package either passes or comes back with a specific list.</w:t>
      </w:r>
    </w:p>
    <w:p>
      <w:pPr>
        <w:pStyle w:val="Heading3"/>
      </w:pPr>
      <w:r>
        <w:t>6.2 Implementation acceptance</w:t>
      </w:r>
    </w:p>
    <w:p>
      <w:r>
        <w:t>Per screen, on the engineering side:</w:t>
      </w:r>
    </w:p>
    <w:p>
      <w:pPr>
        <w:pStyle w:val="ListBullet"/>
        <w:spacing w:after="60"/>
      </w:pPr>
      <w:r>
        <w:t>Renders correctly at 375, 430 and 768px.</w:t>
      </w:r>
    </w:p>
    <w:p>
      <w:pPr>
        <w:pStyle w:val="ListBullet"/>
        <w:spacing w:after="60"/>
      </w:pPr>
      <w:r>
        <w:t>Reviewed side by side against the comp and signed off by you.</w:t>
      </w:r>
    </w:p>
    <w:p>
      <w:pPr>
        <w:pStyle w:val="ListBullet"/>
        <w:spacing w:after="60"/>
      </w:pPr>
      <w:r>
        <w:t>Every declared state built and reachable.</w:t>
      </w:r>
    </w:p>
    <w:p>
      <w:pPr>
        <w:pStyle w:val="ListBullet"/>
        <w:spacing w:after="60"/>
      </w:pPr>
      <w:r>
        <w:t>Zero hardcoded colours; everything through tokens.</w:t>
      </w:r>
    </w:p>
    <w:p>
      <w:pPr>
        <w:pStyle w:val="ListBullet"/>
        <w:spacing w:after="60"/>
      </w:pPr>
      <w:r>
        <w:t>Zero emoji in the player app; every glyph from the icon set.</w:t>
      </w:r>
    </w:p>
    <w:p>
      <w:pPr>
        <w:pStyle w:val="ListBullet"/>
        <w:spacing w:after="60"/>
      </w:pPr>
      <w:r>
        <w:t>Routes, flow order and navigation targets unchanged.</w:t>
      </w:r>
    </w:p>
    <w:p>
      <w:pPr>
        <w:pStyle w:val="ListBullet"/>
        <w:spacing w:after="60"/>
      </w:pPr>
      <w:r>
        <w:t>No live data replaced by placeholder text from a comp.</w:t>
      </w:r>
    </w:p>
    <w:p>
      <w:pPr>
        <w:pStyle w:val="ListBullet"/>
        <w:spacing w:after="60"/>
      </w:pPr>
      <w:r>
        <w:t>Contrast at least 4.5:1; tap targets at least 44pt.</w:t>
      </w:r>
    </w:p>
    <w:p>
      <w:pPr>
        <w:pStyle w:val="ListBullet"/>
        <w:spacing w:after="60"/>
      </w:pPr>
      <w:r>
        <w:t>Reduced-motion preferences honoured.</w:t>
      </w:r>
    </w:p>
    <w:p>
      <w:pPr>
        <w:pStyle w:val="ListBullet"/>
        <w:spacing w:after="60"/>
      </w:pPr>
      <w:r>
        <w:t>Build, lint and tests pass.</w:t>
      </w:r>
    </w:p>
    <w:p>
      <w:pPr>
        <w:pStyle w:val="Heading2"/>
      </w:pPr>
      <w:r>
        <w:t>7. Phasing — and the pilot</w:t>
      </w:r>
    </w:p>
    <w:p>
      <w:pPr>
        <w:pStyle w:val="Heading3"/>
      </w:pPr>
      <w:r>
        <w:t>7.1 The pilot gate</w:t>
      </w:r>
    </w:p>
    <w:p>
      <w:r>
        <w:rPr>
          <w:b/>
        </w:rPr>
        <w:t>We are not asking for 27 screens before we have built any of them.</w:t>
      </w:r>
    </w:p>
    <w:p>
      <w:r>
        <w:t>Phase 1 is exactly two screens, plus everything global:</w:t>
      </w:r>
    </w:p>
    <w:p>
      <w:pPr>
        <w:pStyle w:val="ListBullet"/>
        <w:spacing w:after="60"/>
      </w:pPr>
      <w:r>
        <w:rPr>
          <w:b/>
        </w:rPr>
        <w:t>`08-choose-stake`</w:t>
      </w:r>
      <w:r>
        <w:t xml:space="preserve"> — a decision screen with a hero number, a repeating data-driven list, a modal, and four states.</w:t>
      </w:r>
    </w:p>
    <w:p>
      <w:pPr>
        <w:pStyle w:val="ListBullet"/>
        <w:spacing w:after="60"/>
      </w:pPr>
      <w:r>
        <w:rPr>
          <w:b/>
        </w:rPr>
        <w:t>`16-home`</w:t>
      </w:r>
      <w:r>
        <w:t xml:space="preserve"> — the densest screen in the app, mixing static and live content, with an empty state.</w:t>
      </w:r>
    </w:p>
    <w:p>
      <w:pPr>
        <w:pStyle w:val="ListBullet"/>
        <w:spacing w:after="60"/>
      </w:pPr>
      <w:r>
        <w:t xml:space="preserve">The </w:t>
      </w:r>
      <w:r>
        <w:rPr>
          <w:b/>
        </w:rPr>
        <w:t>logo set</w:t>
      </w:r>
      <w:r>
        <w:t xml:space="preserve">, the </w:t>
      </w:r>
      <w:r>
        <w:rPr>
          <w:b/>
        </w:rPr>
        <w:t>icon set</w:t>
      </w:r>
      <w:r>
        <w:t xml:space="preserve">, and both </w:t>
      </w:r>
      <w:r>
        <w:rPr>
          <w:b/>
        </w:rPr>
        <w:t>token sheets</w:t>
      </w:r>
      <w:r>
        <w:t xml:space="preserve"> — because these touch every screen, and discovering the icon export spec is wrong on screen 20 is a disaster while discovering it on screen 2 is a Tuesday.</w:t>
      </w:r>
    </w:p>
    <w:p>
      <w:r>
        <w:t xml:space="preserve">We then build both screens end to end and sit down together to fix whatever this brief got wrong — which fields were unclear, what was missing, where the format broke down. The brief is amended. </w:t>
      </w:r>
      <w:r>
        <w:rPr>
          <w:b/>
        </w:rPr>
        <w:t>Then</w:t>
      </w:r>
      <w:r>
        <w:t xml:space="preserve"> the remaining 25 are drawn.</w:t>
      </w:r>
    </w:p>
    <w:p>
      <w:r>
        <w:t>The gate costs about a week. Skipping it risks replicating a single format problem 27 times.</w:t>
      </w:r>
    </w:p>
    <w:p>
      <w:pPr>
        <w:pStyle w:val="Heading3"/>
      </w:pPr>
      <w:r>
        <w:t>7.2 Waves</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val="clear" w:fill="335231"/>
          </w:tcPr>
          <w:p>
            <w:r/>
            <w:r>
              <w:rPr>
                <w:b/>
                <w:color w:val="FFFFFF"/>
                <w:sz w:val="19"/>
              </w:rPr>
              <w:t>Phase</w:t>
            </w:r>
          </w:p>
        </w:tc>
        <w:tc>
          <w:tcPr>
            <w:tcW w:type="dxa" w:w="2376"/>
            <w:shd w:val="clear" w:fill="335231"/>
          </w:tcPr>
          <w:p>
            <w:r/>
            <w:r>
              <w:rPr>
                <w:b/>
                <w:color w:val="FFFFFF"/>
                <w:sz w:val="19"/>
              </w:rPr>
              <w:t>You</w:t>
            </w:r>
          </w:p>
        </w:tc>
        <w:tc>
          <w:tcPr>
            <w:tcW w:type="dxa" w:w="2376"/>
            <w:shd w:val="clear" w:fill="335231"/>
          </w:tcPr>
          <w:p>
            <w:r/>
            <w:r>
              <w:rPr>
                <w:b/>
                <w:color w:val="FFFFFF"/>
                <w:sz w:val="19"/>
              </w:rPr>
              <w:t>Engineering</w:t>
            </w:r>
          </w:p>
        </w:tc>
        <w:tc>
          <w:tcPr>
            <w:tcW w:type="dxa" w:w="2376"/>
            <w:shd w:val="clear" w:fill="335231"/>
          </w:tcPr>
          <w:p>
            <w:r/>
            <w:r>
              <w:rPr>
                <w:b/>
                <w:color w:val="FFFFFF"/>
                <w:sz w:val="19"/>
              </w:rPr>
              <w:t>Gate</w:t>
            </w:r>
          </w:p>
        </w:tc>
      </w:tr>
      <w:tr>
        <w:tc>
          <w:tcPr>
            <w:tcW w:type="dxa" w:w="2376"/>
          </w:tcPr>
          <w:p>
            <w:pPr>
              <w:spacing w:after="40"/>
            </w:pPr>
            <w:r>
              <w:rPr>
                <w:sz w:val="19"/>
              </w:rPr>
            </w:r>
            <w:r>
              <w:rPr>
                <w:b/>
                <w:sz w:val="19"/>
              </w:rPr>
              <w:t>0</w:t>
            </w:r>
          </w:p>
        </w:tc>
        <w:tc>
          <w:tcPr>
            <w:tcW w:type="dxa" w:w="2376"/>
          </w:tcPr>
          <w:p>
            <w:pPr>
              <w:spacing w:after="40"/>
            </w:pPr>
            <w:r>
              <w:rPr>
                <w:sz w:val="19"/>
              </w:rPr>
            </w:r>
            <w:r>
              <w:rPr>
                <w:sz w:val="19"/>
              </w:rPr>
              <w:t>Read the pack</w:t>
            </w:r>
          </w:p>
        </w:tc>
        <w:tc>
          <w:tcPr>
            <w:tcW w:type="dxa" w:w="2376"/>
          </w:tcPr>
          <w:p>
            <w:pPr>
              <w:spacing w:after="40"/>
            </w:pPr>
            <w:r>
              <w:rPr>
                <w:sz w:val="19"/>
              </w:rPr>
            </w:r>
            <w:r>
              <w:rPr>
                <w:sz w:val="19"/>
              </w:rPr>
              <w:t>Design pack built, current-state captured, token refactor begun</w:t>
            </w:r>
          </w:p>
        </w:tc>
        <w:tc>
          <w:tcPr>
            <w:tcW w:type="dxa" w:w="2376"/>
          </w:tcPr>
          <w:p>
            <w:pPr>
              <w:spacing w:after="40"/>
            </w:pPr>
            <w:r>
              <w:rPr>
                <w:sz w:val="19"/>
              </w:rPr>
            </w:r>
            <w:r>
              <w:rPr>
                <w:sz w:val="19"/>
              </w:rPr>
              <w:t>Pack handed over</w:t>
            </w:r>
          </w:p>
        </w:tc>
      </w:tr>
      <w:tr>
        <w:tc>
          <w:tcPr>
            <w:tcW w:type="dxa" w:w="2376"/>
          </w:tcPr>
          <w:p>
            <w:pPr>
              <w:spacing w:after="40"/>
            </w:pPr>
            <w:r>
              <w:rPr>
                <w:sz w:val="19"/>
              </w:rPr>
            </w:r>
            <w:r>
              <w:rPr>
                <w:b/>
                <w:sz w:val="19"/>
              </w:rPr>
              <w:t>1</w:t>
            </w:r>
          </w:p>
        </w:tc>
        <w:tc>
          <w:tcPr>
            <w:tcW w:type="dxa" w:w="2376"/>
          </w:tcPr>
          <w:p>
            <w:pPr>
              <w:spacing w:after="40"/>
            </w:pPr>
            <w:r>
              <w:rPr>
                <w:sz w:val="19"/>
              </w:rPr>
            </w:r>
            <w:r>
              <w:rPr>
                <w:sz w:val="19"/>
              </w:rPr>
              <w:t>Pilot: 2 screens + logo + icons + token sheets</w:t>
            </w:r>
          </w:p>
        </w:tc>
        <w:tc>
          <w:tcPr>
            <w:tcW w:type="dxa" w:w="2376"/>
          </w:tcPr>
          <w:p>
            <w:pPr>
              <w:spacing w:after="40"/>
            </w:pPr>
            <w:r>
              <w:rPr>
                <w:sz w:val="19"/>
              </w:rPr>
            </w:r>
            <w:r>
              <w:rPr>
                <w:sz w:val="19"/>
              </w:rPr>
              <w:t>Token refactor: colours consolidated, emoji-free icon component ready</w:t>
            </w:r>
          </w:p>
        </w:tc>
        <w:tc>
          <w:tcPr>
            <w:tcW w:type="dxa" w:w="2376"/>
          </w:tcPr>
          <w:p>
            <w:pPr>
              <w:spacing w:after="40"/>
            </w:pPr>
            <w:r>
              <w:rPr>
                <w:sz w:val="19"/>
              </w:rPr>
            </w:r>
            <w:r>
              <w:rPr>
                <w:sz w:val="19"/>
              </w:rPr>
              <w:t>Refactor leaves the app pixel-identical</w:t>
            </w:r>
          </w:p>
        </w:tc>
      </w:tr>
      <w:tr>
        <w:tc>
          <w:tcPr>
            <w:tcW w:type="dxa" w:w="2376"/>
          </w:tcPr>
          <w:p>
            <w:pPr>
              <w:spacing w:after="40"/>
            </w:pPr>
            <w:r>
              <w:rPr>
                <w:sz w:val="19"/>
              </w:rPr>
            </w:r>
            <w:r>
              <w:rPr>
                <w:b/>
                <w:sz w:val="19"/>
              </w:rPr>
              <w:t>2</w:t>
            </w:r>
          </w:p>
        </w:tc>
        <w:tc>
          <w:tcPr>
            <w:tcW w:type="dxa" w:w="2376"/>
          </w:tcPr>
          <w:p>
            <w:pPr>
              <w:spacing w:after="40"/>
            </w:pPr>
            <w:r>
              <w:rPr>
                <w:sz w:val="19"/>
              </w:rPr>
            </w:r>
            <w:r>
              <w:rPr>
                <w:sz w:val="19"/>
              </w:rPr>
              <w:t>Format retro</w:t>
            </w:r>
          </w:p>
        </w:tc>
        <w:tc>
          <w:tcPr>
            <w:tcW w:type="dxa" w:w="2376"/>
          </w:tcPr>
          <w:p>
            <w:pPr>
              <w:spacing w:after="40"/>
            </w:pPr>
            <w:r>
              <w:rPr>
                <w:sz w:val="19"/>
              </w:rPr>
            </w:r>
            <w:r>
              <w:rPr>
                <w:sz w:val="19"/>
              </w:rPr>
              <w:t>Build the two pilot screens, apply the new palette</w:t>
            </w:r>
          </w:p>
        </w:tc>
        <w:tc>
          <w:tcPr>
            <w:tcW w:type="dxa" w:w="2376"/>
          </w:tcPr>
          <w:p>
            <w:pPr>
              <w:spacing w:after="40"/>
            </w:pPr>
            <w:r>
              <w:rPr>
                <w:sz w:val="19"/>
              </w:rPr>
            </w:r>
            <w:r>
              <w:rPr>
                <w:sz w:val="19"/>
              </w:rPr>
              <w:t>Both pilot screens accepted</w:t>
            </w:r>
          </w:p>
        </w:tc>
      </w:tr>
      <w:tr>
        <w:tc>
          <w:tcPr>
            <w:tcW w:type="dxa" w:w="2376"/>
          </w:tcPr>
          <w:p>
            <w:pPr>
              <w:spacing w:after="40"/>
            </w:pPr>
            <w:r>
              <w:rPr>
                <w:sz w:val="19"/>
              </w:rPr>
            </w:r>
            <w:r>
              <w:rPr>
                <w:b/>
                <w:sz w:val="19"/>
              </w:rPr>
              <w:t>3</w:t>
            </w:r>
          </w:p>
        </w:tc>
        <w:tc>
          <w:tcPr>
            <w:tcW w:type="dxa" w:w="2376"/>
          </w:tcPr>
          <w:p>
            <w:pPr>
              <w:spacing w:after="40"/>
            </w:pPr>
            <w:r>
              <w:rPr>
                <w:sz w:val="19"/>
              </w:rPr>
            </w:r>
            <w:r>
              <w:rPr>
                <w:sz w:val="19"/>
              </w:rPr>
              <w:t>Wave A onboarding · Wave B play loop · Wave C main app · Wave D chrome and legal</w:t>
            </w:r>
          </w:p>
        </w:tc>
        <w:tc>
          <w:tcPr>
            <w:tcW w:type="dxa" w:w="2376"/>
          </w:tcPr>
          <w:p>
            <w:pPr>
              <w:spacing w:after="40"/>
            </w:pPr>
            <w:r>
              <w:rPr>
                <w:sz w:val="19"/>
              </w:rPr>
            </w:r>
            <w:r>
              <w:rPr>
                <w:sz w:val="19"/>
              </w:rPr>
              <w:t>Build wave by wave</w:t>
            </w:r>
          </w:p>
        </w:tc>
        <w:tc>
          <w:tcPr>
            <w:tcW w:type="dxa" w:w="2376"/>
          </w:tcPr>
          <w:p>
            <w:pPr>
              <w:spacing w:after="40"/>
            </w:pPr>
            <w:r>
              <w:rPr>
                <w:sz w:val="19"/>
              </w:rPr>
            </w:r>
            <w:r>
              <w:rPr>
                <w:sz w:val="19"/>
              </w:rPr>
              <w:t>Section 6 per wave</w:t>
            </w:r>
          </w:p>
        </w:tc>
      </w:tr>
      <w:tr>
        <w:tc>
          <w:tcPr>
            <w:tcW w:type="dxa" w:w="2376"/>
          </w:tcPr>
          <w:p>
            <w:pPr>
              <w:spacing w:after="40"/>
            </w:pPr>
            <w:r>
              <w:rPr>
                <w:sz w:val="19"/>
              </w:rPr>
            </w:r>
            <w:r>
              <w:rPr>
                <w:b/>
                <w:sz w:val="19"/>
              </w:rPr>
              <w:t>4</w:t>
            </w:r>
          </w:p>
        </w:tc>
        <w:tc>
          <w:tcPr>
            <w:tcW w:type="dxa" w:w="2376"/>
          </w:tcPr>
          <w:p>
            <w:pPr>
              <w:spacing w:after="40"/>
            </w:pPr>
            <w:r>
              <w:rPr>
                <w:sz w:val="19"/>
              </w:rPr>
            </w:r>
            <w:r>
              <w:rPr>
                <w:sz w:val="19"/>
              </w:rPr>
              <w:t>Review fixes</w:t>
            </w:r>
          </w:p>
        </w:tc>
        <w:tc>
          <w:tcPr>
            <w:tcW w:type="dxa" w:w="2376"/>
          </w:tcPr>
          <w:p>
            <w:pPr>
              <w:spacing w:after="40"/>
            </w:pPr>
            <w:r>
              <w:rPr>
                <w:sz w:val="19"/>
              </w:rPr>
            </w:r>
            <w:r>
              <w:rPr>
                <w:sz w:val="19"/>
              </w:rPr>
              <w:t>Desktop backdrop, accessibility sweep, asset weight budget</w:t>
            </w:r>
          </w:p>
        </w:tc>
        <w:tc>
          <w:tcPr>
            <w:tcW w:type="dxa" w:w="2376"/>
          </w:tcPr>
          <w:p>
            <w:pPr>
              <w:spacing w:after="40"/>
            </w:pPr>
            <w:r>
              <w:rPr>
                <w:sz w:val="19"/>
              </w:rPr>
            </w:r>
            <w:r>
              <w:rPr>
                <w:sz w:val="19"/>
              </w:rPr>
              <w:t>Full acceptance across all 27</w:t>
            </w:r>
          </w:p>
        </w:tc>
      </w:tr>
    </w:tbl>
    <w:p/>
    <w:p>
      <w:r>
        <w:t>Delivering in waves is what lets building start on onboarding while the play loop is still being drawn. A single drop at the end wastes half the calendar.</w:t>
      </w:r>
    </w:p>
    <w:p>
      <w:pPr>
        <w:pStyle w:val="Heading2"/>
      </w:pPr>
      <w:r>
        <w:t>8. What is happening in the codebase while you design</w:t>
      </w:r>
    </w:p>
    <w:p>
      <w:r>
        <w:t>One thing, and it is worth knowing about because it directly affects how cheaply your work can be applied.</w:t>
      </w:r>
    </w:p>
    <w:p>
      <w:r>
        <w:t xml:space="preserve">The engineering side is running a </w:t>
      </w:r>
      <w:r>
        <w:rPr>
          <w:b/>
        </w:rPr>
        <w:t>token consolidation pass</w:t>
      </w:r>
      <w:r>
        <w:t xml:space="preserve">, bringing the app onto the website's token architecture: adopting </w:t>
      </w:r>
      <w:r>
        <w:rPr>
          <w:rFonts w:ascii="Consolas" w:hAnsi="Consolas"/>
          <w:color w:val="A07820"/>
          <w:sz w:val="19"/>
        </w:rPr>
        <w:t>getlucky-www</w:t>
      </w:r>
      <w:r>
        <w:t>'s naming (</w:t>
      </w:r>
      <w:r>
        <w:rPr>
          <w:rFonts w:ascii="Consolas" w:hAnsi="Consolas"/>
          <w:color w:val="A07820"/>
          <w:sz w:val="19"/>
        </w:rPr>
        <w:t>--green</w:t>
      </w:r>
      <w:r>
        <w:t xml:space="preserve">, </w:t>
      </w:r>
      <w:r>
        <w:rPr>
          <w:rFonts w:ascii="Consolas" w:hAnsi="Consolas"/>
          <w:color w:val="A07820"/>
          <w:sz w:val="19"/>
        </w:rPr>
        <w:t>--green-light</w:t>
      </w:r>
      <w:r>
        <w:t xml:space="preserve">, </w:t>
      </w:r>
      <w:r>
        <w:rPr>
          <w:rFonts w:ascii="Consolas" w:hAnsi="Consolas"/>
          <w:color w:val="A07820"/>
          <w:sz w:val="19"/>
        </w:rPr>
        <w:t>--charcoal</w:t>
      </w:r>
      <w:r>
        <w:t xml:space="preserve">), collapsing the app's two duplicate token declarations into one </w:t>
      </w:r>
      <w:r>
        <w:rPr>
          <w:rFonts w:ascii="Consolas" w:hAnsi="Consolas"/>
          <w:color w:val="A07820"/>
          <w:sz w:val="19"/>
        </w:rPr>
        <w:t>:root</w:t>
      </w:r>
      <w:r>
        <w:t xml:space="preserve"> block that the Tailwind theme derives from, replacing all 350 hardcoded colour values with token references, and removing the dead references that currently resolve to nothing — including </w:t>
      </w:r>
      <w:r>
        <w:rPr>
          <w:rFonts w:ascii="Consolas" w:hAnsi="Consolas"/>
          <w:color w:val="A07820"/>
          <w:sz w:val="19"/>
        </w:rPr>
        <w:t>--font-heading</w:t>
      </w:r>
      <w:r>
        <w:t>, which the website defines and the app only ever pointed at.</w:t>
      </w:r>
    </w:p>
    <w:p>
      <w:r>
        <w:t xml:space="preserve">It also puts an icon component in place with today's emoji inside it, so your SVGs become a straight swap rather than a refactor, and moves the display font to the </w:t>
      </w:r>
      <w:r>
        <w:rPr>
          <w:rFonts w:ascii="Consolas" w:hAnsi="Consolas"/>
          <w:color w:val="A07820"/>
          <w:sz w:val="19"/>
        </w:rPr>
        <w:t>.woff2</w:t>
      </w:r>
      <w:r>
        <w:t xml:space="preserve"> the website already uses — 28 KB against the 97 KB </w:t>
      </w:r>
      <w:r>
        <w:rPr>
          <w:rFonts w:ascii="Consolas" w:hAnsi="Consolas"/>
          <w:color w:val="A07820"/>
          <w:sz w:val="19"/>
        </w:rPr>
        <w:t>.otf</w:t>
      </w:r>
      <w:r>
        <w:t xml:space="preserve"> the app ships.</w:t>
      </w:r>
    </w:p>
    <w:p>
      <w:r>
        <w:rPr>
          <w:b/>
        </w:rPr>
        <w:t>The app looks pixel-identical when this is finished</w:t>
      </w:r>
      <w:r>
        <w:t xml:space="preserve"> — that is the acceptance test for it. What changes is that afterwards, applying your palette is a twenty-line edit in one file instead of a hunt across 45 files where every missed value ships as a visible bug.</w:t>
      </w:r>
    </w:p>
    <w:p>
      <w:r>
        <w:t>It runs while you draw, so it costs no calendar time. It also means the token sheet you are filling in will actually govern the app, which today it would not — and that the app and the website will finally be speaking the same language.</w:t>
      </w:r>
    </w:p>
    <w:p>
      <w:pPr>
        <w:pStyle w:val="Heading2"/>
      </w:pPr>
      <w:r>
        <w:t>9. The palette is open</w:t>
      </w:r>
    </w:p>
    <w:p>
      <w:r>
        <w:t xml:space="preserve">An earlier draft of this brief left this undecided. It is decided: </w:t>
      </w:r>
      <w:r>
        <w:rPr>
          <w:b/>
        </w:rPr>
        <w:t>you may repoint the colours.</w:t>
      </w:r>
      <w:r>
        <w:t xml:space="preserve"> This is Get Lucky V2.</w:t>
      </w:r>
    </w:p>
    <w:p>
      <w:r>
        <w:t xml:space="preserve">The forest/gold/cream palette in </w:t>
      </w:r>
      <w:r>
        <w:rPr>
          <w:rFonts w:ascii="Consolas" w:hAnsi="Consolas"/>
          <w:color w:val="A07820"/>
          <w:sz w:val="19"/>
        </w:rPr>
        <w:t>design/01-tokens/tokens.csv</w:t>
      </w:r>
      <w:r>
        <w:t xml:space="preserve"> is taken from the live website and is the starting point — a considered, coherent scheme that works. But nothing in it is locked, and if V2 wants a different direction, propose it in the token sheet.</w:t>
      </w:r>
    </w:p>
    <w:p>
      <w:r>
        <w:t>Two consequences worth stating plainly:</w:t>
      </w:r>
    </w:p>
    <w:p>
      <w:pPr>
        <w:pStyle w:val="ListBullet"/>
        <w:spacing w:after="60"/>
      </w:pPr>
      <w:r>
        <w:rPr>
          <w:b/>
        </w:rPr>
        <w:t>The website will eventually follow the app, not the other way round.</w:t>
      </w:r>
      <w:r>
        <w:t xml:space="preserve"> </w:t>
      </w:r>
      <w:r>
        <w:rPr>
          <w:rFonts w:ascii="Consolas" w:hAnsi="Consolas"/>
          <w:color w:val="A07820"/>
          <w:sz w:val="19"/>
        </w:rPr>
        <w:t>docs/brand-guide.md</w:t>
      </w:r>
      <w:r>
        <w:t xml:space="preserve"> in the app repository still says the live site wins where the two disagree. That rule is now retired. Whatever V2 lands on becomes the brand, and </w:t>
      </w:r>
      <w:r>
        <w:rPr>
          <w:rFonts w:ascii="Consolas" w:hAnsi="Consolas"/>
          <w:color w:val="A07820"/>
          <w:sz w:val="19"/>
        </w:rPr>
        <w:t>getluckyjo/getlucky-www</w:t>
      </w:r>
      <w:r>
        <w:t xml:space="preserve"> gets brought in line afterwards.</w:t>
      </w:r>
    </w:p>
    <w:p>
      <w:pPr>
        <w:pStyle w:val="ListBullet"/>
        <w:spacing w:after="60"/>
      </w:pPr>
      <w:r>
        <w:rPr>
          <w:b/>
        </w:rPr>
        <w:t>Repointing colour is cheap; repointing structure is not.</w:t>
      </w:r>
      <w:r>
        <w:t xml:space="preserve"> The token architecture, the naming, and the discipline of using tokens instead of literals should survive whatever you do to the values. That is what section 8 is putting in place.</w:t>
      </w:r>
    </w:p>
    <w:p>
      <w:pPr>
        <w:pStyle w:val="Heading2"/>
      </w:pPr>
      <w:r>
        <w:t>10. Logistics and next steps</w:t>
      </w:r>
    </w:p>
    <w:p>
      <w:r>
        <w:rPr>
          <w:b/>
        </w:rPr>
        <w:t>Files.</w:t>
      </w:r>
      <w:r>
        <w:t xml:space="preserve"> The </w:t>
      </w:r>
      <w:r>
        <w:rPr>
          <w:rFonts w:ascii="Consolas" w:hAnsi="Consolas"/>
          <w:color w:val="A07820"/>
          <w:sz w:val="19"/>
        </w:rPr>
        <w:t>design/</w:t>
      </w:r>
      <w:r>
        <w:t xml:space="preserve"> folder is the structure. Work in whatever tool suits you and export into it. If you would rather work in a shared drive, mirror this exact folder structure and we will bring it into the repository — but the structure and the naming need to survive the trip, because they are what makes the handback buildable.</w:t>
      </w:r>
    </w:p>
    <w:p>
      <w:r>
        <w:rPr>
          <w:b/>
        </w:rPr>
        <w:t>The website.</w:t>
      </w:r>
      <w:r>
        <w:t xml:space="preserve"> </w:t>
      </w:r>
      <w:r>
        <w:rPr>
          <w:rFonts w:ascii="Consolas" w:hAnsi="Consolas"/>
          <w:color w:val="A07820"/>
          <w:sz w:val="19"/>
        </w:rPr>
        <w:t>getluckyjo/getlucky-www</w:t>
      </w:r>
      <w:r>
        <w:t xml:space="preserve"> is the V2 base — its stylesheet, its logo files and the licensed display font are all copied into the design pack, and the live site is at www.getluckygolf.co.za. Look at it before you look at the app.</w:t>
      </w:r>
    </w:p>
    <w:p>
      <w:r>
        <w:rPr>
          <w:b/>
        </w:rPr>
        <w:t>Access.</w:t>
      </w:r>
      <w:r>
        <w:t xml:space="preserve"> You will be given a beta login. Use it — several screens read very differently with a real account than they do in the screenshots, and the five screens after the payment cannot be captured at all. Ask for a walkthrough of the play flow before designing those.</w:t>
      </w:r>
    </w:p>
    <w:p>
      <w:r>
        <w:rPr>
          <w:b/>
        </w:rPr>
        <w:t>Questions.</w:t>
      </w:r>
      <w:r>
        <w:t xml:space="preserve"> Anything ambiguous in this brief is a defect in the brief. Ask, and it gets amended rather than guessed at.</w:t>
      </w:r>
    </w:p>
    <w:p>
      <w:pPr>
        <w:pStyle w:val="Heading3"/>
      </w:pPr>
      <w:r>
        <w:t>Next steps</w:t>
      </w:r>
    </w:p>
    <w:p>
      <w:pPr>
        <w:pStyle w:val="ListNumber"/>
        <w:spacing w:after="60"/>
      </w:pPr>
      <w:r>
        <w:t>Kick-off call.</w:t>
      </w:r>
    </w:p>
    <w:p>
      <w:pPr>
        <w:pStyle w:val="ListNumber"/>
        <w:spacing w:after="60"/>
      </w:pPr>
      <w:r>
        <w:t xml:space="preserve">Read </w:t>
      </w:r>
      <w:r>
        <w:rPr>
          <w:rFonts w:ascii="Consolas" w:hAnsi="Consolas"/>
          <w:color w:val="A07820"/>
          <w:sz w:val="19"/>
        </w:rPr>
        <w:t>design/README.md</w:t>
      </w:r>
      <w:r>
        <w:t xml:space="preserve">, then </w:t>
      </w:r>
      <w:r>
        <w:rPr>
          <w:rFonts w:ascii="Consolas" w:hAnsi="Consolas"/>
          <w:color w:val="A07820"/>
          <w:sz w:val="19"/>
        </w:rPr>
        <w:t>design/02-screens/_EXAMPLE.md</w:t>
      </w:r>
      <w:r>
        <w:t>.</w:t>
      </w:r>
    </w:p>
    <w:p>
      <w:pPr>
        <w:pStyle w:val="ListNumber"/>
        <w:spacing w:after="60"/>
      </w:pPr>
      <w:r>
        <w:t xml:space="preserve">Look through </w:t>
      </w:r>
      <w:r>
        <w:rPr>
          <w:rFonts w:ascii="Consolas" w:hAnsi="Consolas"/>
          <w:color w:val="A07820"/>
          <w:sz w:val="19"/>
        </w:rPr>
        <w:t>design/00-reference/current-app/</w:t>
      </w:r>
      <w:r>
        <w:t>.</w:t>
      </w:r>
    </w:p>
    <w:p>
      <w:pPr>
        <w:pStyle w:val="ListNumber"/>
        <w:spacing w:after="60"/>
      </w:pPr>
      <w:r>
        <w:t>Deliver the pilot: two screens, the logo set, the icon set, both token sheets.</w:t>
      </w:r>
    </w:p>
    <w:p>
      <w:pPr>
        <w:pStyle w:val="ListNumber"/>
        <w:spacing w:after="60"/>
      </w:pPr>
      <w:r>
        <w:t>Format retro, brief amended, remaining 25 screens released in waves.</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E312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335231"/>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3352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