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moving-magpie-to-another-gcp-project"/>
    <w:p>
      <w:pPr>
        <w:pStyle w:val="Heading1"/>
      </w:pPr>
      <w:r>
        <w:t xml:space="preserve">Moving Magpie to another GCP project</w:t>
      </w:r>
    </w:p>
    <w:p>
      <w:pPr>
        <w:pStyle w:val="FirstParagraph"/>
      </w:pPr>
      <w:r>
        <w:t xml:space="preserve">The infrastructure moves with one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. Everything in</w:t>
      </w:r>
      <w:r>
        <w:t xml:space="preserve"> </w:t>
      </w:r>
      <w:r>
        <w:rPr>
          <w:rStyle w:val="VerbatimChar"/>
        </w:rPr>
        <w:t xml:space="preserve">infra/terraform</w:t>
      </w:r>
      <w:r>
        <w:t xml:space="preserve"> </w:t>
      </w:r>
      <w:r>
        <w:t xml:space="preserve">is</w:t>
      </w:r>
      <w:r>
        <w:t xml:space="preserve"> </w:t>
      </w:r>
      <w:r>
        <w:t xml:space="preserve">parameterised by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, so a second environment is a second variables file</w:t>
      </w:r>
      <w:r>
        <w:t xml:space="preserve"> </w:t>
      </w:r>
      <w:r>
        <w:t xml:space="preserve">rather than a second copy of the code.</w:t>
      </w:r>
    </w:p>
    <w:p>
      <w:pPr>
        <w:pStyle w:val="BodyText"/>
      </w:pPr>
      <w:r>
        <w:t xml:space="preserve">Three things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move by themselves, and one of them may not be grantable</w:t>
      </w:r>
      <w:r>
        <w:t xml:space="preserve"> </w:t>
      </w:r>
      <w:r>
        <w:t xml:space="preserve">at all. Read</w:t>
      </w:r>
      <w:r>
        <w:t xml:space="preserve"> </w:t>
      </w:r>
      <w:r>
        <w:t xml:space="preserve">“The one that can stop you”</w:t>
      </w:r>
      <w:r>
        <w:t xml:space="preserve"> </w:t>
      </w:r>
      <w:r>
        <w:t xml:space="preserve">before booking a date.</w:t>
      </w:r>
    </w:p>
    <w:p>
      <w:r>
        <w:pict>
          <v:rect style="width:0;height:1.5pt" o:hralign="center" o:hrstd="t" o:hr="t"/>
        </w:pict>
      </w:r>
    </w:p>
    <w:bookmarkStart w:id="9" w:name="what-actually-moves"/>
    <w:p>
      <w:pPr>
        <w:pStyle w:val="Heading2"/>
      </w:pPr>
      <w:r>
        <w:t xml:space="preserve">What actually moves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tofu apply</w:t>
            </w:r>
            <w:r>
              <w:t xml:space="preserve"> </w:t>
            </w:r>
            <w:r>
              <w:t xml:space="preserve">with a new var-file. Cloud SQL, networking, secrets, Cloud Run, the retention job, the account job.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Unchanged. Nothing in the code names a project.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image</w:t>
            </w:r>
          </w:p>
        </w:tc>
        <w:tc>
          <w:tcPr/>
          <w:p>
            <w:pPr>
              <w:pStyle w:val="Compact"/>
            </w:pPr>
            <w:r>
              <w:t xml:space="preserve">Rebuild and push to the new project’s Artifact Registry.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Invite links</w:t>
            </w:r>
          </w:p>
        </w:tc>
        <w:tc>
          <w:tcPr/>
          <w:p>
            <w:pPr>
              <w:pStyle w:val="Compact"/>
            </w:pPr>
            <w:r>
              <w:t xml:space="preserve">Take care of themselves — the app derives its origin from the request, so links carry whatever hostname the new service has. Links already issued on the old URL stop working.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Does not move by itself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Terraform state</w:t>
            </w:r>
          </w:p>
        </w:tc>
        <w:tc>
          <w:tcPr/>
          <w:p>
            <w:pPr>
              <w:pStyle w:val="Compact"/>
            </w:pPr>
            <w:r>
              <w:t xml:space="preserve">New bucket in the new project. State holds secrets — it does not follow you.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two out-of-band secrets</w:t>
            </w:r>
          </w:p>
        </w:tc>
        <w:tc>
          <w:tcPr/>
          <w:p>
            <w:pPr>
              <w:pStyle w:val="Compact"/>
            </w:pPr>
            <w:r>
              <w:t xml:space="preserve">Model API key and console password, set by hand.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Interview data</w:t>
            </w:r>
          </w:p>
        </w:tc>
        <w:tc>
          <w:tcPr/>
          <w:p>
            <w:pPr>
              <w:pStyle w:val="Compact"/>
            </w:pPr>
            <w:r>
              <w:t xml:space="preserve">Only if you want it. See</w:t>
            </w:r>
            <w:r>
              <w:t xml:space="preserve"> </w:t>
            </w:r>
            <w:r>
              <w:t xml:space="preserve">“Taking the data with you”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org-policy exception</w:t>
            </w:r>
          </w:p>
        </w:tc>
        <w:tc>
          <w:tcPr/>
          <w:p>
            <w:pPr>
              <w:pStyle w:val="Compact"/>
            </w:pPr>
            <w:r>
              <w:t xml:space="preserve">Needs org-policy admin in the</w:t>
            </w:r>
            <w:r>
              <w:t xml:space="preserve"> </w:t>
            </w:r>
            <w:r>
              <w:rPr>
                <w:i/>
                <w:iCs/>
              </w:rPr>
              <w:t xml:space="preserve">new</w:t>
            </w:r>
            <w:r>
              <w:t xml:space="preserve"> </w:t>
            </w:r>
            <w:r>
              <w:t xml:space="preserve">organisation. This is the risk.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the-one-that-can-stop-you"/>
    <w:p>
      <w:pPr>
        <w:pStyle w:val="Heading2"/>
      </w:pPr>
      <w:r>
        <w:t xml:space="preserve">The one that can stop you</w:t>
      </w:r>
    </w:p>
    <w:p>
      <w:pPr>
        <w:pStyle w:val="FirstParagraph"/>
      </w:pPr>
      <w:r>
        <w:t xml:space="preserve">Magpie’s interview face has no login by design — an informant opens a tokenised</w:t>
      </w:r>
      <w:r>
        <w:t xml:space="preserve"> </w:t>
      </w:r>
      <w:r>
        <w:t xml:space="preserve">link. So Cloud Run must accept unauthenticated requests, which means an</w:t>
      </w:r>
      <w:r>
        <w:t xml:space="preserve"> </w:t>
      </w:r>
      <w:r>
        <w:rPr>
          <w:rStyle w:val="VerbatimChar"/>
        </w:rPr>
        <w:t xml:space="preserve">allUsers</w:t>
      </w:r>
      <w:r>
        <w:t xml:space="preserve"> </w:t>
      </w:r>
      <w:r>
        <w:t xml:space="preserve">IAM binding.</w:t>
      </w:r>
    </w:p>
    <w:p>
      <w:pPr>
        <w:pStyle w:val="BodyText"/>
      </w:pPr>
      <w:r>
        <w:t xml:space="preserve">Most organisations enforce</w:t>
      </w:r>
      <w:r>
        <w:t xml:space="preserve"> </w:t>
      </w:r>
      <w:r>
        <w:rPr>
          <w:rStyle w:val="VerbatimChar"/>
        </w:rPr>
        <w:t xml:space="preserve">constraints/iam.allowedPolicyMemberDomains</w:t>
      </w:r>
      <w:r>
        <w:t xml:space="preserve">, which</w:t>
      </w:r>
      <w:r>
        <w:t xml:space="preserve"> </w:t>
      </w:r>
      <w:r>
        <w:t xml:space="preserve">refuses that binding. In your own organisation you granted a project-scoped</w:t>
      </w:r>
      <w:r>
        <w:t xml:space="preserve"> </w:t>
      </w:r>
      <w:r>
        <w:t xml:space="preserve">exception.</w:t>
      </w:r>
      <w:r>
        <w:t xml:space="preserve"> </w:t>
      </w:r>
      <w:r>
        <w:rPr>
          <w:b/>
          <w:bCs/>
        </w:rPr>
        <w:t xml:space="preserve">In the client’s organisation you will not be able to grant it</w:t>
      </w:r>
      <w:r>
        <w:rPr>
          <w:b/>
          <w:bCs/>
        </w:rPr>
        <w:t xml:space="preserve"> </w:t>
      </w:r>
      <w:r>
        <w:rPr>
          <w:b/>
          <w:bCs/>
        </w:rPr>
        <w:t xml:space="preserve">yourself, and they may say no</w:t>
      </w:r>
      <w:r>
        <w:t xml:space="preserve"> </w:t>
      </w:r>
      <w:r>
        <w:t xml:space="preserve">—</w:t>
      </w:r>
      <w:r>
        <w:t xml:space="preserve"> </w:t>
      </w:r>
      <w:r>
        <w:t xml:space="preserve">“make this internet-facing”</w:t>
      </w:r>
      <w:r>
        <w:t xml:space="preserve"> </w:t>
      </w:r>
      <w:r>
        <w:t xml:space="preserve">is a real thing to</w:t>
      </w:r>
      <w:r>
        <w:t xml:space="preserve"> </w:t>
      </w:r>
      <w:r>
        <w:t xml:space="preserve">ask a security team, and</w:t>
      </w:r>
      <w:r>
        <w:t xml:space="preserve"> </w:t>
      </w:r>
      <w:r>
        <w:rPr>
          <w:rStyle w:val="VerbatimChar"/>
        </w:rPr>
        <w:t xml:space="preserve">allowAll</w:t>
      </w:r>
      <w:r>
        <w:t xml:space="preserve"> </w:t>
      </w:r>
      <w:r>
        <w:t xml:space="preserve">on that constraint is broader than it sounds:</w:t>
      </w:r>
      <w:r>
        <w:t xml:space="preserve"> </w:t>
      </w:r>
      <w:r>
        <w:t xml:space="preserve">it also removes the guard that would refuse a public state bucket or a public</w:t>
      </w:r>
      <w:r>
        <w:t xml:space="preserve"> </w:t>
      </w:r>
      <w:r>
        <w:t xml:space="preserve">secret in the same project.</w:t>
      </w:r>
    </w:p>
    <w:p>
      <w:pPr>
        <w:pStyle w:val="BodyText"/>
      </w:pPr>
      <w:r>
        <w:t xml:space="preserve">Ask early. The answer determines the shape of the deployment: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Permitted</w:t>
      </w:r>
      <w:r>
        <w:t xml:space="preserve"> </w:t>
      </w:r>
      <w:r>
        <w:t xml:space="preserve">→ apply</w:t>
      </w:r>
      <w:r>
        <w:t xml:space="preserve"> </w:t>
      </w:r>
      <w:r>
        <w:rPr>
          <w:rStyle w:val="VerbatimChar"/>
        </w:rPr>
        <w:t xml:space="preserve">infra/terraform/allow-public-access.example.yaml</w:t>
      </w:r>
      <w:r>
        <w:t xml:space="preserve"> </w:t>
      </w:r>
      <w:r>
        <w:t xml:space="preserve">with the</w:t>
      </w:r>
      <w:r>
        <w:t xml:space="preserve"> </w:t>
      </w:r>
      <w:r>
        <w:t xml:space="preserve">new project id, and everything below works as written.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Refused</w:t>
      </w:r>
      <w:r>
        <w:t xml:space="preserve"> </w:t>
      </w:r>
      <w:r>
        <w:t xml:space="preserve">→ the answer is</w:t>
      </w:r>
      <w:r>
        <w:t xml:space="preserve"> </w:t>
      </w:r>
      <w:r>
        <w:rPr>
          <w:b/>
          <w:bCs/>
        </w:rPr>
        <w:t xml:space="preserve">Identity-Aware Proxy</w:t>
      </w:r>
      <w:r>
        <w:t xml:space="preserve">: informants sign in with</w:t>
      </w:r>
      <w:r>
        <w:t xml:space="preserve"> </w:t>
      </w:r>
      <w:r>
        <w:t xml:space="preserve">their own account, the org policy is untouched, and the exception file is</w:t>
      </w:r>
      <w:r>
        <w:t xml:space="preserve"> </w:t>
      </w:r>
      <w:r>
        <w:t xml:space="preserve">deleted. Set</w:t>
      </w:r>
      <w:r>
        <w:t xml:space="preserve"> </w:t>
      </w:r>
      <w:r>
        <w:rPr>
          <w:rStyle w:val="VerbatimChar"/>
        </w:rPr>
        <w:t xml:space="preserve">allow_public_access = 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ingress = "INGRESS_TRAFFIC_INTERNAL_LOAD_BALANCER"</w:t>
      </w:r>
      <w:r>
        <w:t xml:space="preserve">, and put the load balancer</w:t>
      </w:r>
      <w:r>
        <w:t xml:space="preserve"> </w:t>
      </w:r>
      <w:r>
        <w:t xml:space="preserve">in front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applying, or the service is unreachable including by you. It</w:t>
      </w:r>
      <w:r>
        <w:t xml:space="preserve"> </w:t>
      </w:r>
      <w:r>
        <w:t xml:space="preserve">costs a global load balancer and a domain, and it removes the</w:t>
      </w:r>
      <w:r>
        <w:t xml:space="preserve"> </w:t>
      </w:r>
      <w:r>
        <w:t xml:space="preserve">“no account, no</w:t>
      </w:r>
      <w:r>
        <w:t xml:space="preserve"> </w:t>
      </w:r>
      <w:r>
        <w:t xml:space="preserve">training”</w:t>
      </w:r>
      <w:r>
        <w:t xml:space="preserve"> </w:t>
      </w:r>
      <w:r>
        <w:t xml:space="preserve">property the interview face was built around. The switches exist, but</w:t>
      </w:r>
      <w:r>
        <w:t xml:space="preserve"> </w:t>
      </w:r>
      <w:r>
        <w:t xml:space="preserve">it is still a change of design rather than a configuration flag — budget for it</w:t>
      </w:r>
      <w:r>
        <w:t xml:space="preserve"> </w:t>
      </w:r>
      <w:r>
        <w:t xml:space="preserve">rather than discovering it on the day.</w:t>
      </w:r>
    </w:p>
    <w:p>
      <w:pPr>
        <w:pStyle w:val="FirstParagraph"/>
      </w:pPr>
      <w:r>
        <w:t xml:space="preserve">If they can put the pilot behind their VPN instead, that is a third answer and a</w:t>
      </w:r>
      <w:r>
        <w:t xml:space="preserve"> </w:t>
      </w:r>
      <w:r>
        <w:t xml:space="preserve">good one: drop</w:t>
      </w:r>
      <w:r>
        <w:t xml:space="preserve"> </w:t>
      </w:r>
      <w:r>
        <w:rPr>
          <w:rStyle w:val="VerbatimChar"/>
        </w:rPr>
        <w:t xml:space="preserve">allUsers</w:t>
      </w:r>
      <w:r>
        <w:t xml:space="preserve">, keep everything else.</w:t>
      </w:r>
    </w:p>
    <w:p>
      <w:r>
        <w:pict>
          <v:rect style="width:0;height:1.5pt" o:hralign="center" o:hrstd="t" o:hr="t"/>
        </w:pict>
      </w:r>
    </w:p>
    <w:bookmarkEnd w:id="10"/>
    <w:bookmarkStart w:id="11" w:name="what-a-corporate-project-changes"/>
    <w:p>
      <w:pPr>
        <w:pStyle w:val="Heading2"/>
      </w:pPr>
      <w:r>
        <w:t xml:space="preserve">What a corporate project changes</w:t>
      </w:r>
    </w:p>
    <w:p>
      <w:pPr>
        <w:pStyle w:val="FirstParagraph"/>
      </w:pPr>
      <w:r>
        <w:t xml:space="preserve">The configuration’s defaults describe a project with the auto-created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VPC and an identity that may enable APIs. A fresh project looks like that; an</w:t>
      </w:r>
      <w:r>
        <w:t xml:space="preserve"> </w:t>
      </w:r>
      <w:r>
        <w:t xml:space="preserve">organisation’s project usually does not. None of this needs a fork — each is a</w:t>
      </w:r>
      <w:r>
        <w:t xml:space="preserve"> </w:t>
      </w:r>
      <w:r>
        <w:t xml:space="preserve">variable — but each needs an answer from whoever runs the platform, and it is</w:t>
      </w:r>
      <w:r>
        <w:t xml:space="preserve"> </w:t>
      </w:r>
      <w:r>
        <w:t xml:space="preserve">cheaper to ask now than at the apply.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Ask them</w:t>
            </w:r>
          </w:p>
        </w:tc>
        <w:tc>
          <w:tcPr/>
          <w:p>
            <w:pPr>
              <w:pStyle w:val="Compact"/>
            </w:pPr>
            <w:r>
              <w:t xml:space="preserve">If the answer is not the default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this project have its own VPC, or is it attached to a Shared VPC?</w:t>
            </w:r>
          </w:p>
        </w:tc>
        <w:tc>
          <w:tcPr/>
          <w:p>
            <w:pPr>
              <w:pStyle w:val="Compact"/>
            </w:pPr>
            <w:r>
              <w:t xml:space="preserve">Shared VPC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subnetwork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network_project_id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manage_private_services_access = false</w:t>
            </w:r>
            <w:r>
              <w:t xml:space="preserve"> </w:t>
            </w:r>
            <w:r>
              <w:t xml:space="preserve">— the peering belongs to the host project and a second attempt from here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subnet in</w:t>
            </w:r>
            <w:r>
              <w:t xml:space="preserve"> </w:t>
            </w:r>
            <w:r>
              <w:rPr>
                <w:rStyle w:val="VerbatimChar"/>
              </w:rPr>
              <w:t xml:space="preserve">europe-west2</w:t>
            </w:r>
            <w:r>
              <w:t xml:space="preserve"> </w:t>
            </w:r>
            <w:r>
              <w:t xml:space="preserve">is allocated to this workload?</w:t>
            </w:r>
          </w:p>
        </w:tc>
        <w:tc>
          <w:tcPr/>
          <w:p>
            <w:pPr>
              <w:pStyle w:val="Compact"/>
            </w:pPr>
            <w:r>
              <w:t xml:space="preserve">(there is always 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the deploying identity enable APIs, or are they enabled centrally?</w:t>
            </w:r>
          </w:p>
        </w:tc>
        <w:tc>
          <w:tcPr/>
          <w:p>
            <w:pPr>
              <w:pStyle w:val="Compact"/>
            </w:pPr>
            <w:r>
              <w:t xml:space="preserve">Centrally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manage_apis =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iam.allowedPolicyMemberDomains</w:t>
            </w:r>
            <w:r>
              <w:t xml:space="preserve"> </w:t>
            </w:r>
            <w:r>
              <w:t xml:space="preserve">enforced?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see above — this is the one that can stop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custom IAM roles permitted?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vertex_least_privilege = false</w:t>
            </w:r>
            <w:r>
              <w:t xml:space="preserve">, falling back to</w:t>
            </w:r>
            <w:r>
              <w:t xml:space="preserve"> </w:t>
            </w:r>
            <w:r>
              <w:rPr>
                <w:rStyle w:val="VerbatimChar"/>
              </w:rPr>
              <w:t xml:space="preserve">roles/aiplatform.user</w:t>
            </w:r>
          </w:p>
        </w:tc>
      </w:tr>
    </w:tbl>
    <w:p>
      <w:pPr>
        <w:pStyle w:val="BodyText"/>
      </w:pPr>
      <w:r>
        <w:t xml:space="preserve">The Shared VPC case also needs</w:t>
      </w:r>
      <w:r>
        <w:t xml:space="preserve"> </w:t>
      </w:r>
      <w:r>
        <w:rPr>
          <w:rStyle w:val="VerbatimChar"/>
        </w:rPr>
        <w:t xml:space="preserve">roles/compute.networkUser</w:t>
      </w:r>
      <w:r>
        <w:t xml:space="preserve"> </w:t>
      </w:r>
      <w:r>
        <w:t xml:space="preserve">on the subnet for this</w:t>
      </w:r>
      <w:r>
        <w:t xml:space="preserve"> </w:t>
      </w:r>
      <w:r>
        <w:t xml:space="preserve">project’s service accounts. That is a grant on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host project, so it is</w:t>
      </w:r>
      <w:r>
        <w:t xml:space="preserve"> </w:t>
      </w:r>
      <w:r>
        <w:t xml:space="preserve">their action, not yours — which is exactly why it is worth asking before the day.</w:t>
      </w:r>
    </w:p>
    <w:p>
      <w:r>
        <w:pict>
          <v:rect style="width:0;height:1.5pt" o:hralign="center" o:hrstd="t" o:hr="t"/>
        </w:pict>
      </w:r>
    </w:p>
    <w:bookmarkEnd w:id="11"/>
    <w:bookmarkStart w:id="22" w:name="the-migration-in-order"/>
    <w:p>
      <w:pPr>
        <w:pStyle w:val="Heading2"/>
      </w:pPr>
      <w:r>
        <w:t xml:space="preserve">The migration, in order</w:t>
      </w:r>
    </w:p>
    <w:bookmarkStart w:id="12" w:name="before-you-touch-anything"/>
    <w:p>
      <w:pPr>
        <w:pStyle w:val="Heading3"/>
      </w:pPr>
      <w:r>
        <w:t xml:space="preserve">1 · Before you touch anything</w:t>
      </w:r>
    </w:p>
    <w:p>
      <w:pPr>
        <w:pStyle w:val="FirstParagraph"/>
      </w:pPr>
      <w:r>
        <w:t xml:space="preserve">Get these three answers first. Each of them changes the plan:</w:t>
      </w:r>
    </w:p>
    <w:p>
      <w:pPr>
        <w:pStyle w:val="Compact"/>
        <w:numPr>
          <w:ilvl w:val="0"/>
          <w:numId w:val="1002"/>
        </w:numPr>
      </w:pPr>
      <w:r>
        <w:t xml:space="preserve">Will the organisation permit public Cloud Run on this project? (above)</w:t>
      </w:r>
    </w:p>
    <w:p>
      <w:pPr>
        <w:pStyle w:val="Compact"/>
        <w:numPr>
          <w:ilvl w:val="0"/>
          <w:numId w:val="1002"/>
        </w:numPr>
      </w:pPr>
      <w:r>
        <w:t xml:space="preserve">Do you want the interview data brought across, or a clean start?</w:t>
      </w:r>
    </w:p>
    <w:p>
      <w:pPr>
        <w:pStyle w:val="Compact"/>
        <w:numPr>
          <w:ilvl w:val="0"/>
          <w:numId w:val="1002"/>
        </w:numPr>
      </w:pPr>
      <w:r>
        <w:t xml:space="preserve">Who holds</w:t>
      </w:r>
      <w:r>
        <w:t xml:space="preserve"> </w:t>
      </w:r>
      <w:r>
        <w:rPr>
          <w:rStyle w:val="VerbatimChar"/>
        </w:rPr>
        <w:t xml:space="preserve">roles/owner</w:t>
      </w:r>
      <w:r>
        <w:t xml:space="preserve">, or the equivalent set, on the new project?</w:t>
      </w:r>
    </w:p>
    <w:bookmarkEnd w:id="12"/>
    <w:bookmarkStart w:id="13" w:name="state-bucket"/>
    <w:p>
      <w:pPr>
        <w:pStyle w:val="Heading3"/>
      </w:pPr>
      <w:r>
        <w:t xml:space="preserve">2 · State bucket</w:t>
      </w:r>
    </w:p>
    <w:p>
      <w:pPr>
        <w:pStyle w:val="FirstParagraph"/>
      </w:pPr>
      <w:r>
        <w:t xml:space="preserve">Terraform state contains the database password and the session secret in</w:t>
      </w:r>
      <w:r>
        <w:t xml:space="preserve"> </w:t>
      </w:r>
      <w:r>
        <w:t xml:space="preserve">cleartext. It belongs in the new project, not the old one — and it is now made by</w:t>
      </w:r>
      <w:r>
        <w:t xml:space="preserve"> </w:t>
      </w:r>
      <w:r>
        <w:t xml:space="preserve">Terraform rather than by hand, so the new bucket has versioning, uniform access</w:t>
      </w:r>
      <w:r>
        <w:t xml:space="preserve"> </w:t>
      </w:r>
      <w:r>
        <w:t xml:space="preserve">and public access prevention without anyone having to remember them: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the-new-project-id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infra/terraform/bootstrap</w:t>
      </w:r>
      <w:r>
        <w:br/>
      </w:r>
      <w:r>
        <w:rPr>
          <w:rStyle w:val="ExtensionTok"/>
        </w:rPr>
        <w:t xml:space="preserve">tofu</w:t>
      </w:r>
      <w:r>
        <w:rPr>
          <w:rStyle w:val="NormalTok"/>
        </w:rPr>
        <w:t xml:space="preserve">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tofu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-var</w:t>
      </w:r>
      <w:r>
        <w:rPr>
          <w:rStyle w:val="NormalTok"/>
        </w:rPr>
        <w:t xml:space="preserve"> project_id=</w:t>
      </w:r>
      <w:r>
        <w:rPr>
          <w:rStyle w:val="VariableTok"/>
        </w:rPr>
        <w:t xml:space="preserve">$NEW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It prints the two lines for</w:t>
      </w:r>
      <w:r>
        <w:t xml:space="preserve"> </w:t>
      </w:r>
      <w:r>
        <w:rPr>
          <w:rStyle w:val="VerbatimChar"/>
        </w:rPr>
        <w:t xml:space="preserve">envs/vmo2.backend.hcl</w:t>
      </w:r>
      <w:r>
        <w:t xml:space="preserve">.</w:t>
      </w:r>
    </w:p>
    <w:bookmarkEnd w:id="13"/>
    <w:bookmarkStart w:id="14" w:name="environment-files"/>
    <w:p>
      <w:pPr>
        <w:pStyle w:val="Heading3"/>
      </w:pPr>
      <w:r>
        <w:t xml:space="preserve">3 · Environment files</w:t>
      </w:r>
    </w:p>
    <w:p>
      <w:pPr>
        <w:pStyle w:val="FirstParagraph"/>
      </w:pPr>
      <w:r>
        <w:t xml:space="preserve">Two small files, copied from the examples: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infra/terraform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"s/YOUR-PROJECT/</w:t>
      </w:r>
      <w:r>
        <w:rPr>
          <w:rStyle w:val="VariableTok"/>
        </w:rPr>
        <w:t xml:space="preserve">$NEW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envs/example.backend.hcl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envs/vmo2.backend.hcl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"s/your-gcp-project/</w:t>
      </w:r>
      <w:r>
        <w:rPr>
          <w:rStyle w:val="VariableTok"/>
        </w:rPr>
        <w:t xml:space="preserve">$NEW</w:t>
      </w:r>
      <w:r>
        <w:rPr>
          <w:rStyle w:val="StringTok"/>
        </w:rPr>
        <w:t xml:space="preserve">/g"</w:t>
      </w:r>
      <w:r>
        <w:rPr>
          <w:rStyle w:val="NormalTok"/>
        </w:rPr>
        <w:t xml:space="preserve"> envs/example.tfvars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envs/vmo2.tfvars</w:t>
      </w:r>
    </w:p>
    <w:p>
      <w:pPr>
        <w:pStyle w:val="FirstParagraph"/>
      </w:pPr>
      <w:r>
        <w:t xml:space="preserve">Then edit</w:t>
      </w:r>
      <w:r>
        <w:t xml:space="preserve"> </w:t>
      </w:r>
      <w:r>
        <w:rPr>
          <w:rStyle w:val="VerbatimChar"/>
        </w:rPr>
        <w:t xml:space="preserve">envs/vmo2.tfvars</w:t>
      </w:r>
      <w:r>
        <w:t xml:space="preserve"> </w:t>
      </w:r>
      <w:r>
        <w:t xml:space="preserve">— at minimum the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tag, which step 5 gives you.</w:t>
      </w:r>
    </w:p>
    <w:bookmarkEnd w:id="14"/>
    <w:bookmarkStart w:id="15" w:name="registry-first"/>
    <w:p>
      <w:pPr>
        <w:pStyle w:val="Heading3"/>
      </w:pPr>
      <w:r>
        <w:t xml:space="preserve">4 · Registry first</w:t>
      </w:r>
    </w:p>
    <w:p>
      <w:pPr>
        <w:pStyle w:val="FirstParagraph"/>
      </w:pPr>
      <w:r>
        <w:t xml:space="preserve">Cloud Run needs an image and the image needs somewhere to go, so create the</w:t>
      </w:r>
      <w:r>
        <w:t xml:space="preserve"> </w:t>
      </w:r>
      <w:r>
        <w:t xml:space="preserve">registry before anything else:</w:t>
      </w:r>
    </w:p>
    <w:p>
      <w:pPr>
        <w:pStyle w:val="SourceCode"/>
      </w:pPr>
      <w:r>
        <w:rPr>
          <w:rStyle w:val="ExtensionTok"/>
        </w:rPr>
        <w:t xml:space="preserve">tofu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-backend-config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envs/vmo2.backend.hcl </w:t>
      </w:r>
      <w:r>
        <w:rPr>
          <w:rStyle w:val="AttributeTok"/>
        </w:rPr>
        <w:t xml:space="preserve">-reconfigure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TF_VAR_db_password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24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tofu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-var-file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envs/vmo2.tfvars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google_artifact_registry_repository.magpie</w:t>
      </w:r>
    </w:p>
    <w:p>
      <w:pPr>
        <w:pStyle w:val="FirstParagraph"/>
      </w:pPr>
      <w:r>
        <w:t xml:space="preserve">Keep that export somewhere durable — a password manager. Losing it means a</w:t>
      </w:r>
      <w:r>
        <w:t xml:space="preserve"> </w:t>
      </w:r>
      <w:r>
        <w:t xml:space="preserve">rotation, not a disaster, but it is avoidable work. There is no second export any</w:t>
      </w:r>
      <w:r>
        <w:t xml:space="preserve"> </w:t>
      </w:r>
      <w:r>
        <w:t xml:space="preserve">more: the retention sweep authenticates an identity rather than a token.</w:t>
      </w:r>
    </w:p>
    <w:bookmarkEnd w:id="15"/>
    <w:bookmarkStart w:id="16" w:name="build-and-push"/>
    <w:p>
      <w:pPr>
        <w:pStyle w:val="Heading3"/>
      </w:pPr>
      <w:r>
        <w:t xml:space="preserve">5 · Build and push</w:t>
      </w:r>
    </w:p>
    <w:p>
      <w:pPr>
        <w:pStyle w:val="SourceCode"/>
      </w:pPr>
      <w:r>
        <w:rPr>
          <w:rStyle w:val="VariableTok"/>
        </w:rPr>
        <w:t xml:space="preserve">REPO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tofu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image_repository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$REPO</w:t>
      </w:r>
      <w:r>
        <w:rPr>
          <w:rStyle w:val="NormalTok"/>
        </w:rPr>
        <w:t xml:space="preserve">/magpie: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configure-docker </w:t>
      </w:r>
      <w:r>
        <w:rPr>
          <w:rStyle w:val="VariableTok"/>
        </w:rPr>
        <w:t xml:space="preserve">${REGION}</w:t>
      </w:r>
      <w:r>
        <w:rPr>
          <w:rStyle w:val="NormalTok"/>
        </w:rPr>
        <w:t xml:space="preserve">-docker.pkg.dev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linux/amd64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$TAG</w:t>
      </w:r>
      <w:r>
        <w:rPr>
          <w:rStyle w:val="NormalTok"/>
        </w:rPr>
        <w:t xml:space="preserve"> ../..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VariableTok"/>
        </w:rPr>
        <w:t xml:space="preserve">$TAG</w:t>
      </w:r>
    </w:p>
    <w:p>
      <w:pPr>
        <w:pStyle w:val="FirstParagraph"/>
      </w:pPr>
      <w:r>
        <w:rPr>
          <w:rStyle w:val="VerbatimChar"/>
        </w:rPr>
        <w:t xml:space="preserve">--platform linux/amd64</w:t>
      </w:r>
      <w:r>
        <w:t xml:space="preserve"> </w:t>
      </w:r>
      <w:r>
        <w:t xml:space="preserve">is not optional on an Apple Silicon machine. Cloud Run</w:t>
      </w:r>
      <w:r>
        <w:t xml:space="preserve"> </w:t>
      </w:r>
      <w:r>
        <w:t xml:space="preserve">cannot run an arm64 image and the failure does not say so — the revision simply</w:t>
      </w:r>
      <w:r>
        <w:t xml:space="preserve"> </w:t>
      </w:r>
      <w:r>
        <w:t xml:space="preserve">never becomes ready.</w:t>
      </w:r>
    </w:p>
    <w:p>
      <w:pPr>
        <w:pStyle w:val="BodyText"/>
      </w:pPr>
      <w:r>
        <w:t xml:space="preserve">Put</w:t>
      </w:r>
      <w:r>
        <w:t xml:space="preserve"> </w:t>
      </w:r>
      <w:r>
        <w:rPr>
          <w:rStyle w:val="VerbatimChar"/>
        </w:rPr>
        <w:t xml:space="preserve">$TAG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envs/vmo2.tfvars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.</w:t>
      </w:r>
    </w:p>
    <w:bookmarkEnd w:id="16"/>
    <w:bookmarkStart w:id="17" w:name="the-org-policy-if-permitted"/>
    <w:p>
      <w:pPr>
        <w:pStyle w:val="Heading3"/>
      </w:pPr>
      <w:r>
        <w:t xml:space="preserve">6 · The org policy, if permitted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"s/PROJECT_ID/</w:t>
      </w:r>
      <w:r>
        <w:rPr>
          <w:rStyle w:val="VariableTok"/>
        </w:rPr>
        <w:t xml:space="preserve">$NEW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allow-public-access.example.yaml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/tmp/policy.yaml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org-policies set-policy /tmp/policy.yaml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$NEW</w:t>
      </w:r>
    </w:p>
    <w:p>
      <w:pPr>
        <w:pStyle w:val="FirstParagraph"/>
      </w:pPr>
      <w:r>
        <w:t xml:space="preserve">If this is refused, stop and settle the IAP question before continuing — the</w:t>
      </w:r>
      <w:r>
        <w:t xml:space="preserve"> </w:t>
      </w:r>
      <w:r>
        <w:t xml:space="preserve">apply will otherwise succeed with a service nobody outside the project can reach.</w:t>
      </w:r>
    </w:p>
    <w:bookmarkEnd w:id="17"/>
    <w:bookmarkStart w:id="18" w:name="everything-else-read-the-plan-first"/>
    <w:p>
      <w:pPr>
        <w:pStyle w:val="Heading3"/>
      </w:pPr>
      <w:r>
        <w:t xml:space="preserve">7 · Everything else — read the plan first</w:t>
      </w:r>
    </w:p>
    <w:p>
      <w:pPr>
        <w:pStyle w:val="SourceCode"/>
      </w:pPr>
      <w:r>
        <w:rPr>
          <w:rStyle w:val="ExtensionTok"/>
        </w:rPr>
        <w:t xml:space="preserve">tofu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-var-file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envs/vmo2.tfvars    </w:t>
      </w:r>
      <w:r>
        <w:rPr>
          <w:rStyle w:val="CommentTok"/>
        </w:rPr>
        <w:t xml:space="preserve"># read it</w:t>
      </w:r>
      <w:r>
        <w:br/>
      </w:r>
      <w:r>
        <w:rPr>
          <w:rStyle w:val="ExtensionTok"/>
        </w:rPr>
        <w:t xml:space="preserve">tofu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-var-file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envs/vmo2.tfvars</w:t>
      </w:r>
    </w:p>
    <w:p>
      <w:pPr>
        <w:pStyle w:val="FirstParagraph"/>
      </w:pPr>
      <w:r>
        <w:t xml:space="preserve">Roughly fifteen minutes, nearly all of it Cloud SQL.</w:t>
      </w:r>
    </w:p>
    <w:p>
      <w:pPr>
        <w:pStyle w:val="BodyText"/>
      </w:pPr>
      <w:r>
        <w:rPr>
          <w:b/>
          <w:bCs/>
        </w:rPr>
        <w:t xml:space="preserve">Read the plan.</w:t>
      </w:r>
      <w:r>
        <w:t xml:space="preserve"> </w:t>
      </w:r>
      <w:r>
        <w:t xml:space="preserve">Not as diligence-theatre — this configuration has once produced</w:t>
      </w:r>
      <w:r>
        <w:t xml:space="preserve"> </w:t>
      </w:r>
      <w:r>
        <w:t xml:space="preserve">a plan that would have destroyed the database, and only</w:t>
      </w:r>
      <w:r>
        <w:t xml:space="preserve"> </w:t>
      </w:r>
      <w:r>
        <w:rPr>
          <w:rStyle w:val="VerbatimChar"/>
        </w:rPr>
        <w:t xml:space="preserve">deletion_protection</w:t>
      </w:r>
      <w:r>
        <w:t xml:space="preserve"> </w:t>
      </w:r>
      <w:r>
        <w:t xml:space="preserve">caught it. On a fresh project every line is a create, so anything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create is worth stopping for. On an existing project, see</w:t>
      </w:r>
      <w:r>
        <w:t xml:space="preserve"> </w:t>
      </w:r>
      <w:r>
        <w:t xml:space="preserve">“Applying the hardening</w:t>
      </w:r>
      <w:r>
        <w:t xml:space="preserve"> </w:t>
      </w:r>
      <w:r>
        <w:t xml:space="preserve">to an environment that already exists”</w:t>
      </w:r>
      <w:r>
        <w:t xml:space="preserve"> </w:t>
      </w:r>
      <w:r>
        <w:t xml:space="preserve">below.</w:t>
      </w:r>
    </w:p>
    <w:bookmarkEnd w:id="18"/>
    <w:bookmarkStart w:id="19" w:name="the-two-secrets-terraform-never-holds"/>
    <w:p>
      <w:pPr>
        <w:pStyle w:val="Heading3"/>
      </w:pPr>
      <w:r>
        <w:t xml:space="preserve">8 · The two secrets Terraform never holds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'sk-ant-...'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secrets versions add magpie-anthropic-api-key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--data-file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'a-strong-one'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secrets versions add magpie-admin-password  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--data-file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update magpie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--update-labels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secrets-set=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printf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— a trailing newline becomes part of the secret and produces</w:t>
      </w:r>
      <w:r>
        <w:t xml:space="preserve"> </w:t>
      </w:r>
      <w:r>
        <w:t xml:space="preserve">a console password that silently never works.</w:t>
      </w:r>
    </w:p>
    <w:bookmarkEnd w:id="19"/>
    <w:bookmarkStart w:id="20" w:name="check-it-then-arm-retention"/>
    <w:p>
      <w:pPr>
        <w:pStyle w:val="Heading3"/>
      </w:pPr>
      <w:r>
        <w:t xml:space="preserve">9 · Check it, then arm retention</w:t>
      </w:r>
    </w:p>
    <w:p>
      <w:pPr>
        <w:pStyle w:val="SourceCode"/>
      </w:pPr>
      <w:r>
        <w:rPr>
          <w:rStyle w:val="VariableTok"/>
        </w:rPr>
        <w:t xml:space="preserve">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tofu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service_url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/health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/console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print-identity-token </w:t>
      </w:r>
      <w:r>
        <w:rPr>
          <w:rStyle w:val="AttributeTok"/>
        </w:rPr>
        <w:t xml:space="preserve">--audiences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$URL)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/api/admin/retention?dryRun=1"</w:t>
      </w:r>
    </w:p>
    <w:bookmarkEnd w:id="20"/>
    <w:bookmarkStart w:id="21" w:name="console-accounts"/>
    <w:p>
      <w:pPr>
        <w:pStyle w:val="Heading3"/>
      </w:pPr>
      <w:r>
        <w:t xml:space="preserve">10 · Console accounts</w:t>
      </w:r>
    </w:p>
    <w:p>
      <w:pPr>
        <w:pStyle w:val="FirstParagraph"/>
      </w:pPr>
      <w:r>
        <w:t xml:space="preserve">Create the first one through the job, then the rest from</w:t>
      </w:r>
      <w:r>
        <w:t xml:space="preserve"> </w:t>
      </w:r>
      <w:r>
        <w:rPr>
          <w:b/>
          <w:bCs/>
        </w:rPr>
        <w:t xml:space="preserve">console → People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console:user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--credentials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"Their Name"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generates locally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jobs execute magpie-console-user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$REGION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"--add,someone@example.com,--name,Their Name,--hash,&lt;the hash it printed&gt;"</w:t>
      </w:r>
    </w:p>
    <w:p>
      <w:pPr>
        <w:pStyle w:val="FirstParagraph"/>
      </w:pPr>
      <w:r>
        <w:t xml:space="preserve">The password is generated on your machine and never sent to the job, because</w:t>
      </w:r>
      <w:r>
        <w:t xml:space="preserve"> </w:t>
      </w:r>
      <w:r>
        <w:t xml:space="preserve">everything the job prints lands in Cloud Logging for thirty days.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aking-the-data-with-you"/>
    <w:p>
      <w:pPr>
        <w:pStyle w:val="Heading2"/>
      </w:pPr>
      <w:r>
        <w:t xml:space="preserve">Taking the data with you</w:t>
      </w:r>
    </w:p>
    <w:p>
      <w:pPr>
        <w:pStyle w:val="FirstParagraph"/>
      </w:pPr>
      <w:r>
        <w:t xml:space="preserve">Only if you want it. The current environment holds test campaigns and simulated</w:t>
      </w:r>
      <w:r>
        <w:t xml:space="preserve"> </w:t>
      </w:r>
      <w:r>
        <w:t xml:space="preserve">interviews, and a clean start is usually the better answer — but the mechanism is</w:t>
      </w:r>
      <w:r>
        <w:t xml:space="preserve"> </w:t>
      </w:r>
      <w:r>
        <w:t xml:space="preserve">here if you need it.</w:t>
      </w:r>
    </w:p>
    <w:p>
      <w:pPr>
        <w:pStyle w:val="SourceCode"/>
      </w:pPr>
      <w:r>
        <w:rPr>
          <w:rStyle w:val="CommentTok"/>
        </w:rPr>
        <w:t xml:space="preserve"># Export from the old project into a bucket the new project can read.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sql export sql magpie-db gs://</w:t>
      </w:r>
      <w:r>
        <w:rPr>
          <w:rStyle w:val="VariableTok"/>
        </w:rPr>
        <w:t xml:space="preserve">$NEW</w:t>
      </w:r>
      <w:r>
        <w:rPr>
          <w:rStyle w:val="NormalTok"/>
        </w:rPr>
        <w:t xml:space="preserve">-tfstate/migrate/magpie.sql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magpie-505120 </w:t>
      </w:r>
      <w:r>
        <w:rPr>
          <w:rStyle w:val="AttributeTok"/>
        </w:rPr>
        <w:t xml:space="preserve">--database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magpie</w:t>
      </w:r>
      <w:r>
        <w:br/>
      </w:r>
      <w:r>
        <w:br/>
      </w:r>
      <w:r>
        <w:rPr>
          <w:rStyle w:val="CommentTok"/>
        </w:rPr>
        <w:t xml:space="preserve"># Grant the new instance's service account read on that object, then: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sql import sql magpie-db gs://</w:t>
      </w:r>
      <w:r>
        <w:rPr>
          <w:rStyle w:val="VariableTok"/>
        </w:rPr>
        <w:t xml:space="preserve">$NEW</w:t>
      </w:r>
      <w:r>
        <w:rPr>
          <w:rStyle w:val="NormalTok"/>
        </w:rPr>
        <w:t xml:space="preserve">-tfstate/migrate/magpie.sql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--database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magpie</w:t>
      </w:r>
    </w:p>
    <w:p>
      <w:pPr>
        <w:pStyle w:val="FirstParagraph"/>
      </w:pPr>
      <w:r>
        <w:t xml:space="preserve">Two cautions.</w:t>
      </w:r>
      <w:r>
        <w:t xml:space="preserve"> </w:t>
      </w:r>
      <w:r>
        <w:rPr>
          <w:b/>
          <w:bCs/>
        </w:rPr>
        <w:t xml:space="preserve">Import into a freshly migrated, empty schema</w:t>
      </w:r>
      <w:r>
        <w:t xml:space="preserve"> </w:t>
      </w:r>
      <w:r>
        <w:t xml:space="preserve">— the container runs</w:t>
      </w:r>
      <w:r>
        <w:t xml:space="preserve"> </w:t>
      </w:r>
      <w:r>
        <w:t xml:space="preserve">migrations at boot, so let it start once before importing, and expect conflicts if</w:t>
      </w:r>
      <w:r>
        <w:t xml:space="preserve"> </w:t>
      </w:r>
      <w:r>
        <w:t xml:space="preserve">you import over data. And</w:t>
      </w:r>
      <w:r>
        <w:t xml:space="preserve"> </w:t>
      </w:r>
      <w:r>
        <w:rPr>
          <w:b/>
          <w:bCs/>
        </w:rPr>
        <w:t xml:space="preserve">the data contains real names and work email</w:t>
      </w:r>
      <w:r>
        <w:rPr>
          <w:b/>
          <w:bCs/>
        </w:rPr>
        <w:t xml:space="preserve"> </w:t>
      </w:r>
      <w:r>
        <w:rPr>
          <w:b/>
          <w:bCs/>
        </w:rPr>
        <w:t xml:space="preserve">addresses</w:t>
      </w:r>
      <w:r>
        <w:t xml:space="preserve">, so moving it between organisations is a data-protection decision, not</w:t>
      </w:r>
      <w:r>
        <w:t xml:space="preserve"> </w:t>
      </w:r>
      <w:r>
        <w:t xml:space="preserve">a technical one. If in doubt, start clean: it costs one seeded campaign.</w:t>
      </w:r>
    </w:p>
    <w:p>
      <w:r>
        <w:pict>
          <v:rect style="width:0;height:1.5pt" o:hralign="center" o:hrstd="t" o:hr="t"/>
        </w:pict>
      </w:r>
    </w:p>
    <w:bookmarkEnd w:id="23"/>
    <w:bookmarkStart w:id="24" w:name="what-changes-about-the-pilot"/>
    <w:p>
      <w:pPr>
        <w:pStyle w:val="Heading2"/>
      </w:pPr>
      <w:r>
        <w:t xml:space="preserve">What changes about the pilot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URL changes.</w:t>
      </w:r>
      <w:r>
        <w:t xml:space="preserve"> </w:t>
      </w:r>
      <w:r>
        <w:t xml:space="preserve">Any invite link already issued stops working. Re-issue from</w:t>
      </w:r>
      <w:r>
        <w:t xml:space="preserve"> </w:t>
      </w:r>
      <w:r>
        <w:t xml:space="preserve">the register; nothing is lost because a link is just a token in a URL.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pen test becomes due.</w:t>
      </w:r>
      <w:r>
        <w:t xml:space="preserve"> </w:t>
      </w:r>
      <w:r>
        <w:t xml:space="preserve">You deferred it deliberately until the real</w:t>
      </w:r>
      <w:r>
        <w:t xml:space="preserve"> </w:t>
      </w:r>
      <w:r>
        <w:t xml:space="preserve">environment existed. This is that environment.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SESSION_SECRET</w:t>
      </w:r>
      <w:r>
        <w:rPr>
          <w:b/>
          <w:bCs/>
        </w:rPr>
        <w:t xml:space="preserve"> </w:t>
      </w:r>
      <w:r>
        <w:rPr>
          <w:b/>
          <w:bCs/>
        </w:rPr>
        <w:t xml:space="preserve">regenerates</w:t>
      </w:r>
      <w:r>
        <w:t xml:space="preserve">, so everyone signs in again. Expected.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retention sweep starts from nothing</w:t>
      </w:r>
      <w:r>
        <w:t xml:space="preserve"> </w:t>
      </w:r>
      <w:r>
        <w:t xml:space="preserve">— no interview is old enough to</w:t>
      </w:r>
      <w:r>
        <w:t xml:space="preserve"> </w:t>
      </w:r>
      <w:r>
        <w:t xml:space="preserve">expire, which is why step 9 reports zeroes.</w:t>
      </w:r>
    </w:p>
    <w:p>
      <w:r>
        <w:pict>
          <v:rect style="width:0;height:1.5pt" o:hralign="center" o:hrstd="t" o:hr="t"/>
        </w:pict>
      </w:r>
    </w:p>
    <w:bookmarkEnd w:id="24"/>
    <w:bookmarkStart w:id="25" w:name="known-benign-drift"/>
    <w:p>
      <w:pPr>
        <w:pStyle w:val="Heading2"/>
      </w:pPr>
      <w:r>
        <w:t xml:space="preserve">Known benign drift</w:t>
      </w:r>
    </w:p>
    <w:p>
      <w:pPr>
        <w:pStyle w:val="FirstParagraph"/>
      </w:pPr>
      <w:r>
        <w:rPr>
          <w:rStyle w:val="VerbatimChar"/>
        </w:rPr>
        <w:t xml:space="preserve">tofu plan</w:t>
      </w:r>
      <w:r>
        <w:t xml:space="preserve"> </w:t>
      </w:r>
      <w:r>
        <w:t xml:space="preserve">may report one in-place change to</w:t>
      </w:r>
      <w:r>
        <w:t xml:space="preserve"> </w:t>
      </w:r>
      <w:r>
        <w:rPr>
          <w:rStyle w:val="VerbatimChar"/>
        </w:rPr>
        <w:t xml:space="preserve">google_cloud_run_v2_service</w:t>
      </w:r>
      <w:r>
        <w:t xml:space="preserve"> </w:t>
      </w:r>
      <w:r>
        <w:t xml:space="preserve">that</w:t>
      </w:r>
      <w:r>
        <w:t xml:space="preserve"> </w:t>
      </w:r>
      <w:r>
        <w:t xml:space="preserve">removes an empty</w:t>
      </w:r>
      <w:r>
        <w:t xml:space="preserve"> </w:t>
      </w:r>
      <w:r>
        <w:rPr>
          <w:rStyle w:val="VerbatimChar"/>
        </w:rPr>
        <w:t xml:space="preserve">scaling</w:t>
      </w:r>
      <w:r>
        <w:t xml:space="preserve"> </w:t>
      </w:r>
      <w:r>
        <w:t xml:space="preserve">block with zero values. That is a provider artefact, not</w:t>
      </w:r>
      <w:r>
        <w:t xml:space="preserve"> </w:t>
      </w:r>
      <w:r>
        <w:t xml:space="preserve">configuration — the block is not in our code. Applying it changes nothing.</w:t>
      </w:r>
    </w:p>
    <w:p>
      <w:r>
        <w:pict>
          <v:rect style="width:0;height:1.5pt" o:hralign="center" o:hrstd="t" o:hr="t"/>
        </w:pict>
      </w:r>
    </w:p>
    <w:bookmarkEnd w:id="25"/>
    <w:bookmarkStart w:id="30" w:name="Xe6af0c89d6aefc389de25f644eef132bf1c9c8b"/>
    <w:p>
      <w:pPr>
        <w:pStyle w:val="Heading2"/>
      </w:pPr>
      <w:r>
        <w:t xml:space="preserve">The hardening that travels with this (added 2026-08-23)</w:t>
      </w:r>
    </w:p>
    <w:p>
      <w:pPr>
        <w:pStyle w:val="FirstParagraph"/>
      </w:pPr>
      <w:r>
        <w:t xml:space="preserve">Written after a security review of the pilot. It is all in the code above, so it</w:t>
      </w:r>
      <w:r>
        <w:t xml:space="preserve"> </w:t>
      </w:r>
      <w:r>
        <w:t xml:space="preserve">arrives at the new project by being applied — nothing here is a separate exercise</w:t>
      </w:r>
      <w:r>
        <w:t xml:space="preserve"> </w:t>
      </w:r>
      <w:r>
        <w:t xml:space="preserve">to schedule. It is listed because two items change how you operate the deployment,</w:t>
      </w:r>
      <w:r>
        <w:t xml:space="preserve"> </w:t>
      </w:r>
      <w:r>
        <w:t xml:space="preserve">and three are unproven and worth watching on the first apply.</w:t>
      </w:r>
    </w:p>
    <w:bookmarkStart w:id="26" w:name="changes-how-you-operate-it"/>
    <w:p>
      <w:pPr>
        <w:pStyle w:val="Heading3"/>
      </w:pPr>
      <w:r>
        <w:t xml:space="preserve">Changes how you operate 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sweep</w:t>
            </w:r>
          </w:p>
        </w:tc>
        <w:tc>
          <w:tcPr/>
          <w:p>
            <w:pPr>
              <w:pStyle w:val="Compact"/>
            </w:pPr>
            <w:r>
              <w:t xml:space="preserve">A shared token, sent in a header the scheduler held in clear text</w:t>
            </w:r>
          </w:p>
        </w:tc>
        <w:tc>
          <w:tcPr/>
          <w:p>
            <w:pPr>
              <w:pStyle w:val="Compact"/>
            </w:pPr>
            <w:r>
              <w:t xml:space="preserve">The caller’s Google identity, verified. Add yourself to</w:t>
            </w:r>
            <w:r>
              <w:t xml:space="preserve"> </w:t>
            </w:r>
            <w:r>
              <w:rPr>
                <w:rStyle w:val="VerbatimChar"/>
              </w:rPr>
              <w:t xml:space="preserve">retention_callers</w:t>
            </w:r>
            <w:r>
              <w:t xml:space="preserve"> </w:t>
            </w:r>
            <w:r>
              <w:t xml:space="preserve">to run it by hand — see step 9. There is no</w:t>
            </w:r>
            <w:r>
              <w:t xml:space="preserve"> </w:t>
            </w:r>
            <w:r>
              <w:rPr>
                <w:rStyle w:val="VerbatimChar"/>
              </w:rPr>
              <w:t xml:space="preserve">TF_VAR_retention_token</w:t>
            </w:r>
            <w:r>
              <w:t xml:space="preserve"> </w:t>
            </w:r>
            <w:r>
              <w:t xml:space="preserve">any more, and the old</w:t>
            </w:r>
            <w:r>
              <w:t xml:space="preserve"> </w:t>
            </w:r>
            <w:r>
              <w:rPr>
                <w:rStyle w:val="VerbatimChar"/>
              </w:rPr>
              <w:t xml:space="preserve">magpie-retention-token</w:t>
            </w:r>
            <w:r>
              <w:t xml:space="preserve"> </w:t>
            </w:r>
            <w:r>
              <w:t xml:space="preserve">secret is deleted on apply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bucket</w:t>
            </w:r>
          </w:p>
        </w:tc>
        <w:tc>
          <w:tcPr/>
          <w:p>
            <w:pPr>
              <w:pStyle w:val="Compact"/>
            </w:pPr>
            <w:r>
              <w:t xml:space="preserve">Created by hand with</w:t>
            </w:r>
            <w:r>
              <w:t xml:space="preserve"> </w:t>
            </w:r>
            <w:r>
              <w:rPr>
                <w:rStyle w:val="VerbatimChar"/>
              </w:rPr>
              <w:t xml:space="preserve">gcloud</w:t>
            </w:r>
            <w:r>
              <w:t xml:space="preserve">, remembering to turn versioning 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bootstrap/</w:t>
            </w:r>
            <w:r>
              <w:t xml:space="preserve"> </w:t>
            </w:r>
            <w:r>
              <w:t xml:space="preserve">module — step 2. Versioning, uniform access and enforced public-access prevention are properties of the code</w:t>
            </w:r>
          </w:p>
        </w:tc>
      </w:tr>
    </w:tbl>
    <w:bookmarkEnd w:id="26"/>
    <w:bookmarkStart w:id="27" w:name="applied-silently-nothing-to-do"/>
    <w:p>
      <w:pPr>
        <w:pStyle w:val="Heading3"/>
      </w:pPr>
      <w:r>
        <w:t xml:space="preserve">Applied silently, nothing to do</w:t>
      </w:r>
    </w:p>
    <w:p>
      <w:pPr>
        <w:pStyle w:val="Compact"/>
        <w:numPr>
          <w:ilvl w:val="0"/>
          <w:numId w:val="1004"/>
        </w:numPr>
      </w:pPr>
      <w:r>
        <w:t xml:space="preserve">The database carries</w:t>
      </w:r>
      <w:r>
        <w:t xml:space="preserve"> </w:t>
      </w:r>
      <w:r>
        <w:rPr>
          <w:rStyle w:val="VerbatimChar"/>
        </w:rPr>
        <w:t xml:space="preserve">prevent_destroy</w:t>
      </w:r>
      <w:r>
        <w:t xml:space="preserve">, so a plan that would replace it fails to</w:t>
      </w:r>
      <w:r>
        <w:t xml:space="preserve"> </w:t>
      </w:r>
      <w:r>
        <w:t xml:space="preserve">generate rather than waiting for someone to notice it in the output.</w:t>
      </w:r>
    </w:p>
    <w:p>
      <w:pPr>
        <w:pStyle w:val="Compact"/>
        <w:numPr>
          <w:ilvl w:val="0"/>
          <w:numId w:val="1004"/>
        </w:numPr>
      </w:pPr>
      <w:r>
        <w:t xml:space="preserve">Vertex runs under a custom role holding</w:t>
      </w:r>
      <w:r>
        <w:t xml:space="preserve"> </w:t>
      </w:r>
      <w:r>
        <w:rPr>
          <w:rStyle w:val="VerbatimChar"/>
        </w:rPr>
        <w:t xml:space="preserve">aiplatform.endpoints.predict</w:t>
      </w:r>
      <w:r>
        <w:t xml:space="preserve"> </w:t>
      </w:r>
      <w:r>
        <w:t xml:space="preserve">alone,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roles/aiplatform.user</w:t>
      </w:r>
      <w:r>
        <w:t xml:space="preserve"> </w:t>
      </w:r>
      <w:r>
        <w:t xml:space="preserve">— which also permits creating datasets,</w:t>
      </w:r>
      <w:r>
        <w:t xml:space="preserve"> </w:t>
      </w:r>
      <w:r>
        <w:t xml:space="preserve">training jobs and endpoints.</w:t>
      </w:r>
    </w:p>
    <w:p>
      <w:pPr>
        <w:pStyle w:val="Compact"/>
        <w:numPr>
          <w:ilvl w:val="0"/>
          <w:numId w:val="1004"/>
        </w:numPr>
      </w:pPr>
      <w:r>
        <w:t xml:space="preserve">The account-administration job has its own service account. It previously ran as</w:t>
      </w:r>
      <w:r>
        <w:t xml:space="preserve"> </w:t>
      </w:r>
      <w:r>
        <w:t xml:space="preserve">the service’s, which holds the model key and the console password, so</w:t>
      </w:r>
      <w:r>
        <w:t xml:space="preserve"> </w:t>
      </w:r>
      <w:r>
        <w:t xml:space="preserve">“run the</w:t>
      </w:r>
      <w:r>
        <w:t xml:space="preserve"> </w:t>
      </w:r>
      <w:r>
        <w:t xml:space="preserve">account tool”</w:t>
      </w:r>
      <w:r>
        <w:t xml:space="preserve"> </w:t>
      </w:r>
      <w:r>
        <w:t xml:space="preserve">was a route to every other secret in the deployment.</w:t>
      </w:r>
    </w:p>
    <w:p>
      <w:pPr>
        <w:pStyle w:val="Compact"/>
        <w:numPr>
          <w:ilvl w:val="0"/>
          <w:numId w:val="1004"/>
        </w:numPr>
      </w:pPr>
      <w:r>
        <w:t xml:space="preserve">The image carries production dependencies only — 1.1G to 663M, and the entire</w:t>
      </w:r>
      <w:r>
        <w:t xml:space="preserve"> </w:t>
      </w:r>
      <w:r>
        <w:t xml:space="preserve">test toolchain out of an internet-facing container.</w:t>
      </w:r>
    </w:p>
    <w:p>
      <w:pPr>
        <w:pStyle w:val="Compact"/>
        <w:numPr>
          <w:ilvl w:val="0"/>
          <w:numId w:val="1004"/>
        </w:numPr>
      </w:pPr>
      <w:r>
        <w:t xml:space="preserve">The application-layer fixes (CSP nonce, CSRF on every cookie-authenticated POST,</w:t>
      </w:r>
      <w:r>
        <w:t xml:space="preserve"> </w:t>
      </w:r>
      <w:r>
        <w:t xml:space="preserve">no raw exception text, no timing signal on sign-in, entity ids scoped to their</w:t>
      </w:r>
      <w:r>
        <w:t xml:space="preserve"> </w:t>
      </w:r>
      <w:r>
        <w:t xml:space="preserve">project) are in the image and need no infrastructure.</w:t>
      </w:r>
    </w:p>
    <w:bookmarkEnd w:id="27"/>
    <w:bookmarkStart w:id="28" w:name="unproven-watch-these-on-the-first-apply"/>
    <w:p>
      <w:pPr>
        <w:pStyle w:val="Heading3"/>
      </w:pPr>
      <w:r>
        <w:t xml:space="preserve">Unproven — watch these on the first apply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narrow Vertex role.</w:t>
      </w:r>
      <w:r>
        <w:t xml:space="preserve"> </w:t>
      </w:r>
      <w:r>
        <w:rPr>
          <w:rStyle w:val="VerbatimChar"/>
        </w:rPr>
        <w:t xml:space="preserve">aiplatform.endpoints.predict</w:t>
      </w:r>
      <w:r>
        <w:t xml:space="preserve"> </w:t>
      </w:r>
      <w:r>
        <w:t xml:space="preserve">is the right</w:t>
      </w:r>
      <w:r>
        <w:t xml:space="preserve"> </w:t>
      </w:r>
      <w:r>
        <w:t xml:space="preserve">permission on paper for a publisher-model call, but no apply has tested it. If</w:t>
      </w:r>
      <w:r>
        <w:t xml:space="preserve"> </w:t>
      </w:r>
      <w:r>
        <w:t xml:space="preserve">transcription starts returning 403, set</w:t>
      </w:r>
      <w:r>
        <w:t xml:space="preserve"> </w:t>
      </w:r>
      <w:r>
        <w:rPr>
          <w:rStyle w:val="VerbatimChar"/>
        </w:rPr>
        <w:t xml:space="preserve">vertex_least_privilege = false</w:t>
      </w:r>
      <w:r>
        <w:t xml:space="preserve"> </w:t>
      </w:r>
      <w:r>
        <w:t xml:space="preserve">and</w:t>
      </w:r>
      <w:r>
        <w:t xml:space="preserve"> </w:t>
      </w:r>
      <w:r>
        <w:t xml:space="preserve">apply — that restores</w:t>
      </w:r>
      <w:r>
        <w:t xml:space="preserve"> </w:t>
      </w:r>
      <w:r>
        <w:rPr>
          <w:rStyle w:val="VerbatimChar"/>
        </w:rPr>
        <w:t xml:space="preserve">roles/aiplatform.user</w:t>
      </w:r>
      <w:r>
        <w:t xml:space="preserve"> </w:t>
      </w:r>
      <w:r>
        <w:t xml:space="preserve">immediately. Test transcription</w:t>
      </w:r>
      <w:r>
        <w:t xml:space="preserve"> </w:t>
      </w:r>
      <w:r>
        <w:t xml:space="preserve">deliberately rather than waiting for an informant to find it: open an interview</w:t>
      </w:r>
      <w:r>
        <w:t xml:space="preserve"> </w:t>
      </w:r>
      <w:r>
        <w:t xml:space="preserve">and record one spoken answer.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Shared VPC path.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subnetwork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network_project_id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manage_private_services_access</w:t>
      </w:r>
      <w:r>
        <w:t xml:space="preserve"> </w:t>
      </w:r>
      <w:r>
        <w:t xml:space="preserve">are written but have never run against a real</w:t>
      </w:r>
      <w:r>
        <w:t xml:space="preserve"> </w:t>
      </w:r>
      <w:r>
        <w:t xml:space="preserve">Shared VPC, because there is not one to test against. If the platform team hands</w:t>
      </w:r>
      <w:r>
        <w:t xml:space="preserve"> </w:t>
      </w:r>
      <w:r>
        <w:t xml:space="preserve">you one, the first apply is the test — and the failure to expect is the peering,</w:t>
      </w:r>
      <w:r>
        <w:t xml:space="preserve"> </w:t>
      </w:r>
      <w:r>
        <w:t xml:space="preserve">not the app.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manage_apis = false</w:t>
      </w:r>
      <w:r>
        <w:rPr>
          <w:b/>
          <w:bCs/>
        </w:rPr>
        <w:t xml:space="preserve">.</w:t>
      </w:r>
      <w:r>
        <w:t xml:space="preserve"> </w:t>
      </w:r>
      <w:r>
        <w:t xml:space="preserve">Where a platform team enables APIs centrally, a</w:t>
      </w:r>
      <w:r>
        <w:t xml:space="preserve"> </w:t>
      </w:r>
      <w:r>
        <w:t xml:space="preserve">missing one surfaces as that API’s own error at whichever resource needs it,</w:t>
      </w:r>
      <w:r>
        <w:t xml:space="preserve"> </w:t>
      </w:r>
      <w:r>
        <w:t xml:space="preserve">rather than as a clear message here. Not a defect — the alternative was a</w:t>
      </w:r>
      <w:r>
        <w:t xml:space="preserve"> </w:t>
      </w:r>
      <w:r>
        <w:t xml:space="preserve">permission denial that named nothing — but know what you are reading.</w:t>
      </w:r>
    </w:p>
    <w:bookmarkEnd w:id="28"/>
    <w:bookmarkStart w:id="29" w:name="Xa6958255ca1ed55025c305d0e768983e66df1cf"/>
    <w:p>
      <w:pPr>
        <w:pStyle w:val="Heading3"/>
      </w:pPr>
      <w:r>
        <w:t xml:space="preserve">Applying the hardening to an environment that already exists</w:t>
      </w:r>
    </w:p>
    <w:p>
      <w:pPr>
        <w:pStyle w:val="FirstParagraph"/>
      </w:pPr>
      <w:r>
        <w:t xml:space="preserve">This matters for the proving environment, which stays running. Some of the above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to resources that are already there, and putting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on an</w:t>
      </w:r>
      <w:r>
        <w:t xml:space="preserve"> </w:t>
      </w:r>
      <w:r>
        <w:t xml:space="preserve">existing resource renames it in state:</w:t>
      </w:r>
      <w:r>
        <w:t xml:space="preserve"> </w:t>
      </w:r>
      <w:r>
        <w:rPr>
          <w:rStyle w:val="VerbatimChar"/>
        </w:rPr>
        <w:t xml:space="preserve">foo.bar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foo.bar[0]</w:t>
      </w:r>
      <w:r>
        <w:t xml:space="preserve">. Terraform</w:t>
      </w:r>
      <w:r>
        <w:t xml:space="preserve"> </w:t>
      </w:r>
      <w:r>
        <w:t xml:space="preserve">reads that as one resource gone and another arrived — a destroy and a create. On</w:t>
      </w:r>
      <w:r>
        <w:t xml:space="preserve"> </w:t>
      </w:r>
      <w:r>
        <w:t xml:space="preserve">the peering range that would take the database’s private address with it.</w:t>
      </w:r>
    </w:p>
    <w:p>
      <w:pPr>
        <w:pStyle w:val="BodyText"/>
      </w:pPr>
      <w:r>
        <w:rPr>
          <w:rStyle w:val="VerbatimChar"/>
        </w:rPr>
        <w:t xml:space="preserve">moved.tf</w:t>
      </w:r>
      <w:r>
        <w:t xml:space="preserve"> </w:t>
      </w:r>
      <w:r>
        <w:t xml:space="preserve">declares those renames, so the plan should say</w:t>
      </w:r>
      <w:r>
        <w:t xml:space="preserve"> </w:t>
      </w:r>
      <w:r>
        <w:rPr>
          <w:b/>
          <w:bCs/>
        </w:rPr>
        <w:t xml:space="preserve">three moves and no</w:t>
      </w:r>
      <w:r>
        <w:rPr>
          <w:b/>
          <w:bCs/>
        </w:rPr>
        <w:t xml:space="preserve"> </w:t>
      </w:r>
      <w:r>
        <w:rPr>
          <w:b/>
          <w:bCs/>
        </w:rPr>
        <w:t xml:space="preserve">destroys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tofu plan -var-file=envs/&lt;env&gt;.tfvars</w:t>
      </w:r>
      <w:r>
        <w:br/>
      </w:r>
      <w:r>
        <w:br/>
      </w:r>
      <w:r>
        <w:rPr>
          <w:rStyle w:val="VerbatimChar"/>
        </w:rPr>
        <w:t xml:space="preserve">  # expect, and nothing else destructive:</w:t>
      </w:r>
      <w:r>
        <w:br/>
      </w:r>
      <w:r>
        <w:rPr>
          <w:rStyle w:val="VerbatimChar"/>
        </w:rPr>
        <w:t xml:space="preserve">  google_compute_global_address.private_ip              has moved to ...[0]</w:t>
      </w:r>
      <w:r>
        <w:br/>
      </w:r>
      <w:r>
        <w:rPr>
          <w:rStyle w:val="VerbatimChar"/>
        </w:rPr>
        <w:t xml:space="preserve">  google_service_networking_connection.private_vpc      has moved to ...[0]</w:t>
      </w:r>
      <w:r>
        <w:br/>
      </w:r>
      <w:r>
        <w:rPr>
          <w:rStyle w:val="VerbatimChar"/>
        </w:rPr>
        <w:t xml:space="preserve">  google_cloud_run_v2_service_iam_member.public         has moved to ...[0]</w:t>
      </w:r>
      <w:r>
        <w:br/>
      </w:r>
      <w:r>
        <w:br/>
      </w:r>
      <w:r>
        <w:rPr>
          <w:rStyle w:val="VerbatimChar"/>
        </w:rPr>
        <w:t xml:space="preserve">  # expected destroys, both deliberate:</w:t>
      </w:r>
      <w:r>
        <w:br/>
      </w:r>
      <w:r>
        <w:rPr>
          <w:rStyle w:val="VerbatimChar"/>
        </w:rPr>
        <w:t xml:space="preserve">  google_secret_manager_secret.retention_token          (no longer used)</w:t>
      </w:r>
      <w:r>
        <w:br/>
      </w:r>
      <w:r>
        <w:rPr>
          <w:rStyle w:val="VerbatimChar"/>
        </w:rPr>
        <w:t xml:space="preserve">  google_secret_manager_secret_version.retention_token</w:t>
      </w:r>
    </w:p>
    <w:p>
      <w:pPr>
        <w:pStyle w:val="FirstParagraph"/>
      </w:pPr>
      <w:r>
        <w:t xml:space="preserve">If you see a destroy or replacement of</w:t>
      </w:r>
      <w:r>
        <w:t xml:space="preserve"> </w:t>
      </w:r>
      <w:r>
        <w:rPr>
          <w:rStyle w:val="VerbatimChar"/>
        </w:rPr>
        <w:t xml:space="preserve">google_sql_database_instance.magpie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google_compute_global_address.private_ip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google_service_networking_connection.private_vpc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stop</w:t>
      </w:r>
      <w:r>
        <w:t xml:space="preserve">. That is the failure</w:t>
      </w:r>
      <w:r>
        <w:t xml:space="preserve"> </w:t>
      </w:r>
      <w:r>
        <w:t xml:space="preserve">this file exists to prevent, and it means a</w:t>
      </w:r>
      <w:r>
        <w:t xml:space="preserve"> </w:t>
      </w:r>
      <w:r>
        <w:rPr>
          <w:rStyle w:val="VerbatimChar"/>
        </w:rPr>
        <w:t xml:space="preserve">moved</w:t>
      </w:r>
      <w:r>
        <w:t xml:space="preserve"> </w:t>
      </w:r>
      <w:r>
        <w:t xml:space="preserve">block did not match.</w:t>
      </w:r>
    </w:p>
    <w:bookmarkEnd w:id="29"/>
    <w:bookmarkEnd w:id="30"/>
    <w:bookmarkEnd w:id="31"/>
    <w:sectPr w:rsidR="00FC693F" w:rsidRPr="0006063C" w:rsidSect="00034616">
      <w:pgSz w:h="15840" w:w="12240"/>
      <w:pgMar w:bottom="907" w:footer="720" w:gutter="0" w:header="720" w:left="1134" w:right="113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Calibri" w:hAnsi="Calibri"/>
      <w:color w:val="1A1A1A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2026-08-23T08:08:16Z</dcterms:created>
  <dcterms:modified xsi:type="dcterms:W3CDTF">2026-08-23T08:08:16Z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