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66469be475cfc62ebd59710e60a7f1efd2c6be5"/>
    <w:p>
      <w:pPr>
        <w:pStyle w:val="Heading1"/>
      </w:pPr>
      <w:r>
        <w:t xml:space="preserve">How the facets are framed, and what gets a facet to green</w:t>
      </w:r>
    </w:p>
    <w:p>
      <w:pPr>
        <w:pStyle w:val="FirstParagraph"/>
      </w:pPr>
      <w:r>
        <w:rPr>
          <w:i/>
          <w:iCs/>
        </w:rPr>
        <w:t xml:space="preserve">The reasoning behind the twelve-facet structure, and the exact condition each</w:t>
      </w:r>
      <w:r>
        <w:rPr>
          <w:i/>
          <w:iCs/>
        </w:rPr>
        <w:t xml:space="preserve"> </w:t>
      </w:r>
      <w:r>
        <w:rPr>
          <w:i/>
          <w:iCs/>
        </w:rPr>
        <w:t xml:space="preserve">facet has to meet before the rail turns green. For the process architect, and for</w:t>
      </w:r>
      <w:r>
        <w:rPr>
          <w:i/>
          <w:iCs/>
        </w:rPr>
        <w:t xml:space="preserve"> </w:t>
      </w:r>
      <w:r>
        <w:rPr>
          <w:i/>
          <w:iCs/>
        </w:rPr>
        <w:t xml:space="preserve">anyone who needs to defend why a specification says what it says.</w:t>
      </w:r>
    </w:p>
    <w:p>
      <w:r>
        <w:pict>
          <v:rect style="width:0;height:1.5pt" o:hralign="center" o:hrstd="t" o:hr="t"/>
        </w:pict>
      </w:r>
    </w:p>
    <w:bookmarkStart w:id="9" w:name="the-problem-the-structure-solves"/>
    <w:p>
      <w:pPr>
        <w:pStyle w:val="Heading2"/>
      </w:pPr>
      <w:r>
        <w:t xml:space="preserve">1 · The problem the structure solves</w:t>
      </w:r>
    </w:p>
    <w:p>
      <w:pPr>
        <w:pStyle w:val="FirstParagraph"/>
      </w:pPr>
      <w:r>
        <w:t xml:space="preserve">A process interview can go two ways, and both fail.</w:t>
      </w:r>
    </w:p>
    <w:p>
      <w:pPr>
        <w:pStyle w:val="BodyText"/>
      </w:pPr>
      <w:r>
        <w:rPr>
          <w:b/>
          <w:bCs/>
        </w:rPr>
        <w:t xml:space="preserve">Ask open questions and listen.</w:t>
      </w:r>
      <w:r>
        <w:t xml:space="preserve"> </w:t>
      </w:r>
      <w:r>
        <w:t xml:space="preserve">You get a rich, warm account that is</w:t>
      </w:r>
      <w:r>
        <w:t xml:space="preserve"> </w:t>
      </w:r>
      <w:r>
        <w:t xml:space="preserve">unrepeatable. Two informants on the same process produce two documents with no</w:t>
      </w:r>
      <w:r>
        <w:t xml:space="preserve"> </w:t>
      </w:r>
      <w:r>
        <w:t xml:space="preserve">common shape, and a modeller cannot put them side by side. Worse, the gaps are</w:t>
      </w:r>
      <w:r>
        <w:t xml:space="preserve"> </w:t>
      </w:r>
      <w:r>
        <w:t xml:space="preserve">invisible: nobody notices that neither person was ever asked what happens when it</w:t>
      </w:r>
      <w:r>
        <w:t xml:space="preserve"> </w:t>
      </w:r>
      <w:r>
        <w:t xml:space="preserve">goes wrong, because there was no list saying it should have been.</w:t>
      </w:r>
    </w:p>
    <w:p>
      <w:pPr>
        <w:pStyle w:val="BodyText"/>
      </w:pPr>
      <w:r>
        <w:rPr>
          <w:b/>
          <w:bCs/>
        </w:rPr>
        <w:t xml:space="preserve">Ask a questionnaire.</w:t>
      </w:r>
      <w:r>
        <w:t xml:space="preserve"> </w:t>
      </w:r>
      <w:r>
        <w:t xml:space="preserve">You get comparable answers and a bored informant who</w:t>
      </w:r>
      <w:r>
        <w:t xml:space="preserve"> </w:t>
      </w:r>
      <w:r>
        <w:t xml:space="preserve">stops volunteering anything you did not think to ask. Tacit knowledge — the</w:t>
      </w:r>
      <w:r>
        <w:t xml:space="preserve"> </w:t>
      </w:r>
      <w:r>
        <w:t xml:space="preserve">workaround, the spreadsheet nobody admits to, the approval that formally requires</w:t>
      </w:r>
      <w:r>
        <w:t xml:space="preserve"> </w:t>
      </w:r>
      <w:r>
        <w:t xml:space="preserve">two signatures and practically requires none — surfaces in digression, and a form</w:t>
      </w:r>
      <w:r>
        <w:t xml:space="preserve"> </w:t>
      </w:r>
      <w:r>
        <w:t xml:space="preserve">has nowhere for digression to go.</w:t>
      </w:r>
    </w:p>
    <w:p>
      <w:pPr>
        <w:pStyle w:val="BodyText"/>
      </w:pPr>
      <w:r>
        <w:t xml:space="preserve">The twelve facets exist to get the comparability of the second without the</w:t>
      </w:r>
      <w:r>
        <w:t xml:space="preserve"> </w:t>
      </w:r>
      <w:r>
        <w:t xml:space="preserve">deadness of the first. The informant has a conversation. The structure runs</w:t>
      </w:r>
      <w:r>
        <w:t xml:space="preserve"> </w:t>
      </w:r>
      <w:r>
        <w:t xml:space="preserve">underneath it, unseen by them, and decides what still has to be asked.</w:t>
      </w:r>
    </w:p>
    <w:p>
      <w:pPr>
        <w:pStyle w:val="BodyText"/>
      </w:pPr>
      <w:r>
        <w:rPr>
          <w:b/>
          <w:bCs/>
        </w:rPr>
        <w:t xml:space="preserve">The informant never sees the word</w:t>
      </w:r>
      <w:r>
        <w:rPr>
          <w:b/>
          <w:bCs/>
        </w:rPr>
        <w:t xml:space="preserve"> </w:t>
      </w:r>
      <w:r>
        <w:rPr>
          <w:b/>
          <w:bCs/>
        </w:rPr>
        <w:t xml:space="preserve">“facet.”</w:t>
      </w:r>
      <w:r>
        <w:t xml:space="preserve"> </w:t>
      </w:r>
      <w:r>
        <w:t xml:space="preserve">They see plain-language labels on</w:t>
      </w:r>
      <w:r>
        <w:t xml:space="preserve"> </w:t>
      </w:r>
      <w:r>
        <w:t xml:space="preserve">a rail —</w:t>
      </w:r>
      <w:r>
        <w:t xml:space="preserve"> </w:t>
      </w:r>
      <w:r>
        <w:t xml:space="preserve">“where it starts”</w:t>
      </w:r>
      <w:r>
        <w:t xml:space="preserve">,</w:t>
      </w:r>
      <w:r>
        <w:t xml:space="preserve"> </w:t>
      </w:r>
      <w:r>
        <w:t xml:space="preserve">“the part that takes longest”</w:t>
      </w:r>
      <w:r>
        <w:t xml:space="preserve"> </w:t>
      </w:r>
      <w:r>
        <w:t xml:space="preserve">— and a conversation</w:t>
      </w:r>
      <w:r>
        <w:t xml:space="preserve"> </w:t>
      </w:r>
      <w:r>
        <w:t xml:space="preserve">that behaves like one.</w:t>
      </w:r>
    </w:p>
    <w:p>
      <w:r>
        <w:pict>
          <v:rect style="width:0;height:1.5pt" o:hralign="center" o:hrstd="t" o:hr="t"/>
        </w:pict>
      </w:r>
    </w:p>
    <w:bookmarkEnd w:id="9"/>
    <w:bookmarkStart w:id="13" w:name="three-ideas-the-whole-design-rests-on"/>
    <w:p>
      <w:pPr>
        <w:pStyle w:val="Heading2"/>
      </w:pPr>
      <w:r>
        <w:t xml:space="preserve">2 · Three ideas the whole design rests on</w:t>
      </w:r>
    </w:p>
    <w:bookmarkStart w:id="10" w:name="the-checklist-is-the-unit-not-the-facet"/>
    <w:p>
      <w:pPr>
        <w:pStyle w:val="Heading3"/>
      </w:pPr>
      <w:r>
        <w:t xml:space="preserve">The checklist is the unit, not the facet</w:t>
      </w:r>
    </w:p>
    <w:p>
      <w:pPr>
        <w:pStyle w:val="FirstParagraph"/>
      </w:pPr>
      <w:r>
        <w:t xml:space="preserve">A facet is too coarse to score.</w:t>
      </w:r>
      <w:r>
        <w:t xml:space="preserve"> </w:t>
      </w:r>
      <w:r>
        <w:t xml:space="preserve">“Did we cover business rules?”</w:t>
      </w:r>
      <w:r>
        <w:t xml:space="preserve"> </w:t>
      </w:r>
      <w:r>
        <w:t xml:space="preserve">invites a yes when</w:t>
      </w:r>
      <w:r>
        <w:t xml:space="preserve"> </w:t>
      </w:r>
      <w:r>
        <w:t xml:space="preserve">what was actually captured is a vague gesture at approval thresholds. So each</w:t>
      </w:r>
      <w:r>
        <w:t xml:space="preserve"> </w:t>
      </w:r>
      <w:r>
        <w:t xml:space="preserve">facet decomposes into</w:t>
      </w:r>
      <w:r>
        <w:t xml:space="preserve"> </w:t>
      </w:r>
      <w:r>
        <w:rPr>
          <w:b/>
          <w:bCs/>
        </w:rPr>
        <w:t xml:space="preserve">elements</w:t>
      </w:r>
      <w:r>
        <w:t xml:space="preserve"> </w:t>
      </w:r>
      <w:r>
        <w:t xml:space="preserve">— 40 across the twelve — and each element has</w:t>
      </w:r>
      <w:r>
        <w:t xml:space="preserve"> </w:t>
      </w:r>
      <w:r>
        <w:t xml:space="preserve">its own condition for being closed.</w:t>
      </w:r>
    </w:p>
    <w:p>
      <w:pPr>
        <w:pStyle w:val="BodyText"/>
      </w:pPr>
      <w:r>
        <w:t xml:space="preserve">Green is not a judgement about a facet. It is the arithmetic consequence of every</w:t>
      </w:r>
      <w:r>
        <w:t xml:space="preserve"> </w:t>
      </w:r>
      <w:r>
        <w:t xml:space="preserve">element beneath it being closed.</w:t>
      </w:r>
    </w:p>
    <w:bookmarkEnd w:id="10"/>
    <w:bookmarkStart w:id="11" w:name="the-meter-is-derived-never-authored"/>
    <w:p>
      <w:pPr>
        <w:pStyle w:val="Heading3"/>
      </w:pPr>
      <w:r>
        <w:t xml:space="preserve">The meter is derived, never authored</w:t>
      </w:r>
    </w:p>
    <w:p>
      <w:pPr>
        <w:pStyle w:val="FirstParagraph"/>
      </w:pPr>
      <w:r>
        <w:t xml:space="preserve">The model cannot declare a facet answered. It has no tool for it. It can only</w:t>
      </w:r>
      <w:r>
        <w:t xml:space="preserve"> </w:t>
      </w:r>
      <w:r>
        <w:t xml:space="preserve">propose that a specific</w:t>
      </w:r>
      <w:r>
        <w:t xml:space="preserve"> </w:t>
      </w:r>
      <w:r>
        <w:rPr>
          <w:i/>
          <w:iCs/>
        </w:rPr>
        <w:t xml:space="preserve">element</w:t>
      </w:r>
      <w:r>
        <w:t xml:space="preserve"> </w:t>
      </w:r>
      <w:r>
        <w:t xml:space="preserve">has been captured; the server validates that</w:t>
      </w:r>
      <w:r>
        <w:t xml:space="preserve"> </w:t>
      </w:r>
      <w:r>
        <w:t xml:space="preserve">proposal, records it, and then recomputes the facet’s state from its elements.</w:t>
      </w:r>
    </w:p>
    <w:p>
      <w:pPr>
        <w:pStyle w:val="BodyText"/>
      </w:pPr>
      <w:r>
        <w:t xml:space="preserve">This is the single most important structural decision. A model asked</w:t>
      </w:r>
      <w:r>
        <w:t xml:space="preserve"> </w:t>
      </w:r>
      <w:r>
        <w:t xml:space="preserve">“is this</w:t>
      </w:r>
      <w:r>
        <w:t xml:space="preserve"> </w:t>
      </w:r>
      <w:r>
        <w:t xml:space="preserve">facet complete?”</w:t>
      </w:r>
      <w:r>
        <w:t xml:space="preserve"> </w:t>
      </w:r>
      <w:r>
        <w:t xml:space="preserve">will say yes — it is agreeable by construction, and it has just</w:t>
      </w:r>
      <w:r>
        <w:t xml:space="preserve"> </w:t>
      </w:r>
      <w:r>
        <w:t xml:space="preserve">spent four turns on the topic. A model asked</w:t>
      </w:r>
      <w:r>
        <w:t xml:space="preserve"> </w:t>
      </w:r>
      <w:r>
        <w:t xml:space="preserve">“has this specific element been</w:t>
      </w:r>
      <w:r>
        <w:t xml:space="preserve"> </w:t>
      </w:r>
      <w:r>
        <w:t xml:space="preserve">stated?”</w:t>
      </w:r>
      <w:r>
        <w:t xml:space="preserve"> </w:t>
      </w:r>
      <w:r>
        <w:t xml:space="preserve">against a written condition is doing something much narrower and much</w:t>
      </w:r>
      <w:r>
        <w:t xml:space="preserve"> </w:t>
      </w:r>
      <w:r>
        <w:t xml:space="preserve">harder to fool. And because the facet state is arithmetic,</w:t>
      </w:r>
      <w:r>
        <w:t xml:space="preserve"> </w:t>
      </w:r>
      <w:r>
        <w:rPr>
          <w:b/>
          <w:bCs/>
        </w:rPr>
        <w:t xml:space="preserve">it cannot claim more</w:t>
      </w:r>
      <w:r>
        <w:rPr>
          <w:b/>
          <w:bCs/>
        </w:rPr>
        <w:t xml:space="preserve"> </w:t>
      </w:r>
      <w:r>
        <w:rPr>
          <w:b/>
          <w:bCs/>
        </w:rPr>
        <w:t xml:space="preserve">than the checklist can show.</w:t>
      </w:r>
    </w:p>
    <w:bookmarkEnd w:id="11"/>
    <w:bookmarkStart w:id="12" w:name="substance-is-scored-never-vocabulary"/>
    <w:p>
      <w:pPr>
        <w:pStyle w:val="Heading3"/>
      </w:pPr>
      <w:r>
        <w:t xml:space="preserve">Substance is scored, never vocabulary</w:t>
      </w:r>
    </w:p>
    <w:p>
      <w:pPr>
        <w:pStyle w:val="FirstParagraph"/>
      </w:pPr>
      <w:r>
        <w:t xml:space="preserve">The informant has never heard of these facets and never will. They are describing</w:t>
      </w:r>
      <w:r>
        <w:t xml:space="preserve"> </w:t>
      </w:r>
      <w:r>
        <w:t xml:space="preserve">their own job in their own words.</w:t>
      </w:r>
    </w:p>
    <w:p>
      <w:pPr>
        <w:pStyle w:val="BlockText"/>
      </w:pPr>
      <w:r>
        <w:t xml:space="preserve">“it’s mostly after the bills land, we get slammed for about a week”</w:t>
      </w:r>
    </w:p>
    <w:p>
      <w:pPr>
        <w:pStyle w:val="FirstParagraph"/>
      </w:pPr>
      <w:r>
        <w:t xml:space="preserve">closes</w:t>
      </w:r>
      <w:r>
        <w:t xml:space="preserve"> </w:t>
      </w:r>
      <w:r>
        <w:rPr>
          <w:i/>
          <w:iCs/>
        </w:rPr>
        <w:t xml:space="preserve">“How often it happens”</w:t>
      </w:r>
      <w:r>
        <w:t xml:space="preserve">. A timing pattern is stated.</w:t>
      </w:r>
      <w:r>
        <w:t xml:space="preserve"> </w:t>
      </w:r>
      <w:r>
        <w:t xml:space="preserve">“Frequency”</w:t>
      </w:r>
      <w:r>
        <w:t xml:space="preserve"> </w:t>
      </w:r>
      <w:r>
        <w:t xml:space="preserve">is our</w:t>
      </w:r>
      <w:r>
        <w:t xml:space="preserve"> </w:t>
      </w:r>
      <w:r>
        <w:t xml:space="preserve">word, not theirs.</w:t>
      </w:r>
    </w:p>
    <w:p>
      <w:pPr>
        <w:pStyle w:val="BlockText"/>
      </w:pPr>
      <w:r>
        <w:t xml:space="preserve">“there are approval thresholds and governance tiers in place”</w:t>
      </w:r>
    </w:p>
    <w:p>
      <w:pPr>
        <w:pStyle w:val="FirstParagraph"/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close</w:t>
      </w:r>
      <w:r>
        <w:t xml:space="preserve"> </w:t>
      </w:r>
      <w:r>
        <w:rPr>
          <w:i/>
          <w:iCs/>
        </w:rPr>
        <w:t xml:space="preserve">“The limits and figures”</w:t>
      </w:r>
      <w:r>
        <w:t xml:space="preserve">. It is full of the right vocabulary</w:t>
      </w:r>
      <w:r>
        <w:t xml:space="preserve"> </w:t>
      </w:r>
      <w:r>
        <w:t xml:space="preserve">and contains no information: no figure, no level, no role. This is the failure</w:t>
      </w:r>
      <w:r>
        <w:t xml:space="preserve"> </w:t>
      </w:r>
      <w:r>
        <w:t xml:space="preserve">mode the calibration exists to catch — fluent restatement of the question.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the-five-states-and-which-are-one-way"/>
    <w:p>
      <w:pPr>
        <w:pStyle w:val="Heading2"/>
      </w:pPr>
      <w:r>
        <w:t xml:space="preserve">3 · The five states, and which are one-way</w:t>
      </w:r>
    </w:p>
    <w:p>
      <w:pPr>
        <w:pStyle w:val="FirstParagraph"/>
      </w:pPr>
      <w:r>
        <w:t xml:space="preserve">Every facet is in exactly one of five states.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Not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Some elements closed, some outstanding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Every element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unknown_to_informant</w:t>
            </w:r>
          </w:p>
        </w:tc>
        <w:tc>
          <w:tcPr/>
          <w:p>
            <w:pPr>
              <w:pStyle w:val="Compact"/>
            </w:pPr>
            <w:r>
              <w:t xml:space="preserve">Pink</w:t>
            </w:r>
          </w:p>
        </w:tc>
        <w:tc>
          <w:tcPr/>
          <w:p>
            <w:pPr>
              <w:pStyle w:val="Compact"/>
            </w:pPr>
            <w:r>
              <w:t xml:space="preserve">They said they do not know. A real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Does not apply here, with a stated reason</w:t>
            </w:r>
          </w:p>
        </w:tc>
      </w:tr>
    </w:tbl>
    <w:p>
      <w:pPr>
        <w:pStyle w:val="BodyText"/>
      </w:pPr>
      <w:r>
        <w:t xml:space="preserve">The last three are</w:t>
      </w:r>
      <w:r>
        <w:t xml:space="preserve"> </w:t>
      </w:r>
      <w:r>
        <w:rPr>
          <w:b/>
          <w:bCs/>
        </w:rPr>
        <w:t xml:space="preserve">terminal</w:t>
      </w:r>
      <w:r>
        <w:t xml:space="preserve">: once reached, a facet’s life is over. That is</w:t>
      </w:r>
      <w:r>
        <w:t xml:space="preserve"> </w:t>
      </w:r>
      <w:r>
        <w:t xml:space="preserve">what makes</w:t>
      </w:r>
      <w:r>
        <w:t xml:space="preserve"> </w:t>
      </w:r>
      <w:r>
        <w:t xml:space="preserve">“no silent gaps”</w:t>
      </w:r>
      <w:r>
        <w:t xml:space="preserve"> </w:t>
      </w:r>
      <w:r>
        <w:t xml:space="preserve">enforceable rather than aspirational — a session</w:t>
      </w:r>
      <w:r>
        <w:t xml:space="preserve"> </w:t>
      </w:r>
      <w:r>
        <w:t xml:space="preserve">cannot complete while any facet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so every facet must</w:t>
      </w:r>
      <w:r>
        <w:t xml:space="preserve"> </w:t>
      </w:r>
      <w:r>
        <w:t xml:space="preserve">land somewhere final and every landing is recorded.</w:t>
      </w:r>
    </w:p>
    <w:bookmarkStart w:id="14" w:name="the-legal-moves"/>
    <w:p>
      <w:pPr>
        <w:pStyle w:val="Heading3"/>
      </w:pPr>
      <w:r>
        <w:t xml:space="preserve">The legal moves</w:t>
      </w:r>
    </w:p>
    <w:p>
      <w:pPr>
        <w:pStyle w:val="SourceCode"/>
      </w:pPr>
      <w:r>
        <w:rPr>
          <w:rStyle w:val="VerbatimChar"/>
        </w:rPr>
        <w:t xml:space="preserve">pending      →  partial, answered, unknown_to_informant, not_applicable</w:t>
      </w:r>
      <w:r>
        <w:br/>
      </w:r>
      <w:r>
        <w:rPr>
          <w:rStyle w:val="VerbatimChar"/>
        </w:rPr>
        <w:t xml:space="preserve">partial      →  answered, unknown_to_informant</w:t>
      </w:r>
      <w:r>
        <w:br/>
      </w:r>
      <w:r>
        <w:rPr>
          <w:rStyle w:val="VerbatimChar"/>
        </w:rPr>
        <w:t xml:space="preserve">answered     →  unknown_to_informant</w:t>
      </w:r>
      <w:r>
        <w:br/>
      </w:r>
      <w:r>
        <w:rPr>
          <w:rStyle w:val="VerbatimChar"/>
        </w:rPr>
        <w:t xml:space="preserve">unknown_to_informant  →  (nothing)</w:t>
      </w:r>
      <w:r>
        <w:br/>
      </w:r>
      <w:r>
        <w:rPr>
          <w:rStyle w:val="VerbatimChar"/>
        </w:rPr>
        <w:t xml:space="preserve">not_applicable        →  (nothing)</w:t>
      </w:r>
    </w:p>
    <w:p>
      <w:pPr>
        <w:pStyle w:val="FirstParagraph"/>
      </w:pPr>
      <w:r>
        <w:t xml:space="preserve">Everything else is rejected by the server.</w:t>
      </w:r>
    </w:p>
    <w:p>
      <w:pPr>
        <w:pStyle w:val="BodyText"/>
      </w:pPr>
      <w:r>
        <w:t xml:space="preserve">Two of these deserve explaining.</w:t>
      </w:r>
    </w:p>
    <w:p>
      <w:pPr>
        <w:pStyle w:val="BodyText"/>
      </w:pPr>
      <w:r>
        <w:rPr>
          <w:b/>
          <w:bCs/>
        </w:rPr>
        <w:t xml:space="preserve">Nothing ever goes backwards.</w:t>
      </w:r>
      <w:r>
        <w:t xml:space="preserve"> </w:t>
      </w:r>
      <w:r>
        <w:t xml:space="preserve">Evidence is not walked back. A closed element can</w:t>
      </w:r>
      <w:r>
        <w:t xml:space="preserve"> </w:t>
      </w:r>
      <w:r>
        <w:t xml:space="preserve">be refined but never reopened, so coverage only ever moves forward. Without that,</w:t>
      </w:r>
      <w:r>
        <w:t xml:space="preserve"> </w:t>
      </w:r>
      <w:r>
        <w:t xml:space="preserve">a late tangent could quietly undo a facet that was properly covered twenty minutes</w:t>
      </w:r>
      <w:r>
        <w:t xml:space="preserve"> </w:t>
      </w:r>
      <w:r>
        <w:t xml:space="preserve">earlier.</w:t>
      </w:r>
    </w:p>
    <w:p>
      <w:pPr>
        <w:pStyle w:val="BodyText"/>
      </w:pPr>
      <w:r>
        <w:rPr>
          <w:rStyle w:val="VerbatimChar"/>
          <w:b/>
          <w:bCs/>
        </w:rPr>
        <w:t xml:space="preserve">answered → unknown_to_informant</w:t>
      </w:r>
      <w:r>
        <w:rPr>
          <w:b/>
          <w:bCs/>
        </w:rPr>
        <w:t xml:space="preserve"> </w:t>
      </w:r>
      <w:r>
        <w:rPr>
          <w:b/>
          <w:bCs/>
        </w:rPr>
        <w:t xml:space="preserve">is legal, and it is the exception.</w:t>
      </w:r>
      <w:r>
        <w:t xml:space="preserve"> </w:t>
      </w:r>
      <w:r>
        <w:t xml:space="preserve">It was</w:t>
      </w:r>
      <w:r>
        <w:t xml:space="preserve"> </w:t>
      </w:r>
      <w:r>
        <w:t xml:space="preserve">added because of a real failure. A rambling informant produced enough adjacent</w:t>
      </w:r>
      <w:r>
        <w:t xml:space="preserve"> </w:t>
      </w:r>
      <w:r>
        <w:t xml:space="preserve">material for facet 9’s elements to close, so the meter derived</w:t>
      </w:r>
      <w:r>
        <w:t xml:space="preserve"> </w:t>
      </w:r>
      <w:r>
        <w:rPr>
          <w:rStyle w:val="VerbatimChar"/>
        </w:rPr>
        <w:t xml:space="preserve">answered</w:t>
      </w:r>
      <w:r>
        <w:t xml:space="preserve"> </w:t>
      </w:r>
      <w:r>
        <w:t xml:space="preserve">— while</w:t>
      </w:r>
      <w:r>
        <w:t xml:space="preserve"> </w:t>
      </w:r>
      <w:r>
        <w:t xml:space="preserve">the informant’s actual position was</w:t>
      </w:r>
      <w:r>
        <w:t xml:space="preserve"> </w:t>
      </w:r>
      <w:r>
        <w:t xml:space="preserve">“risk isn’t mine, you want Compliance”</w:t>
      </w:r>
      <w:r>
        <w:t xml:space="preserve">. The</w:t>
      </w:r>
      <w:r>
        <w:t xml:space="preserve"> </w:t>
      </w:r>
      <w:r>
        <w:t xml:space="preserve">model tried to correct the coverage, the server rejected it as illegal, and the</w:t>
      </w:r>
      <w:r>
        <w:t xml:space="preserve"> </w:t>
      </w:r>
      <w:r>
        <w:t xml:space="preserve">specification claimed knowledge nobody had. An honest unknown is strictly more</w:t>
      </w:r>
      <w:r>
        <w:t xml:space="preserve"> </w:t>
      </w:r>
      <w:r>
        <w:t xml:space="preserve">truthful than derived coverage, so it must be able to override it. The reverse is</w:t>
      </w:r>
      <w:r>
        <w:t xml:space="preserve"> </w:t>
      </w:r>
      <w:r>
        <w:t xml:space="preserve">never allowed, so the door still only opens one way.</w:t>
      </w:r>
    </w:p>
    <w:bookmarkEnd w:id="14"/>
    <w:bookmarkStart w:id="15" w:name="i-dont-know-is-not-a-failure"/>
    <w:p>
      <w:pPr>
        <w:pStyle w:val="Heading3"/>
      </w:pPr>
      <w:r>
        <w:t xml:space="preserve">“I don’t know”</w:t>
      </w:r>
      <w:r>
        <w:t xml:space="preserve"> </w:t>
      </w:r>
      <w:r>
        <w:t xml:space="preserve">is not a failure</w:t>
      </w:r>
    </w:p>
    <w:p>
      <w:pPr>
        <w:pStyle w:val="FirstParagraph"/>
      </w:pPr>
      <w:r>
        <w:rPr>
          <w:rStyle w:val="VerbatimChar"/>
        </w:rPr>
        <w:t xml:space="preserve">unknown_to_informant</w:t>
      </w:r>
      <w:r>
        <w:t xml:space="preserve"> </w:t>
      </w:r>
      <w:r>
        <w:t xml:space="preserve">is a first-class outcome. When a facet lands there the</w:t>
      </w:r>
      <w:r>
        <w:t xml:space="preserve"> </w:t>
      </w:r>
      <w:r>
        <w:t xml:space="preserve">server</w:t>
      </w:r>
      <w:r>
        <w:t xml:space="preserve"> </w:t>
      </w:r>
      <w:r>
        <w:rPr>
          <w:i/>
          <w:iCs/>
        </w:rPr>
        <w:t xml:space="preserve">automatically</w:t>
      </w:r>
      <w:r>
        <w:t xml:space="preserve"> </w:t>
      </w:r>
      <w:r>
        <w:t xml:space="preserve">raises a retargeting finding — this facet needs someone</w:t>
      </w:r>
      <w:r>
        <w:t xml:space="preserve"> </w:t>
      </w:r>
      <w:r>
        <w:t xml:space="preserve">else — whether or not the model remembered to. A gap that is recorded, attributed</w:t>
      </w:r>
      <w:r>
        <w:t xml:space="preserve"> </w:t>
      </w:r>
      <w:r>
        <w:t xml:space="preserve">and routed is worth more than a gap papered over, and infinitely more than a</w:t>
      </w:r>
      <w:r>
        <w:t xml:space="preserve"> </w:t>
      </w:r>
      <w:r>
        <w:t xml:space="preserve">confident guess.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what-green-costs-facet-by-facet"/>
    <w:p>
      <w:pPr>
        <w:pStyle w:val="Heading2"/>
      </w:pPr>
      <w:r>
        <w:t xml:space="preserve">4 · What</w:t>
      </w:r>
      <w:r>
        <w:t xml:space="preserve"> </w:t>
      </w:r>
      <w:r>
        <w:t xml:space="preserve">“green”</w:t>
      </w:r>
      <w:r>
        <w:t xml:space="preserve"> </w:t>
      </w:r>
      <w:r>
        <w:t xml:space="preserve">costs, facet by facet</w:t>
      </w:r>
    </w:p>
    <w:p>
      <w:pPr>
        <w:pStyle w:val="FirstParagraph"/>
      </w:pPr>
      <w:r>
        <w:t xml:space="preserve">Green requires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element closed. An element closes by being captured, or</w:t>
      </w:r>
      <w:r>
        <w:t xml:space="preserve"> </w:t>
      </w:r>
      <w:r>
        <w:t xml:space="preserve">by being ruled not applicable with a reason the informant gave.</w:t>
      </w:r>
    </w:p>
    <w:p>
      <w:pPr>
        <w:pStyle w:val="BodyText"/>
      </w:pPr>
      <w:r>
        <w:t xml:space="preserve">Below: the whole-facet rubric, then the elements and what each one demands.</w:t>
      </w:r>
    </w:p>
    <w:bookmarkStart w:id="17" w:name="facet-1-process-identity-context"/>
    <w:p>
      <w:pPr>
        <w:pStyle w:val="Heading3"/>
      </w:pPr>
      <w:r>
        <w:t xml:space="preserve">Facet 1 — Process identity &amp; context</w:t>
      </w:r>
    </w:p>
    <w:p>
      <w:pPr>
        <w:pStyle w:val="FirstParagraph"/>
      </w:pPr>
      <w:r>
        <w:rPr>
          <w:i/>
          <w:iCs/>
        </w:rPr>
        <w:t xml:space="preserve">Name, purpose, and the start and end boundaries of the process.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Purpose is stated, plus both the start and end boundaries.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 process is for</w:t>
            </w:r>
          </w:p>
        </w:tc>
        <w:tc>
          <w:tcPr/>
          <w:p>
            <w:pPr>
              <w:pStyle w:val="Compact"/>
            </w:pPr>
            <w:r>
              <w:t xml:space="preserve">The informant has said what the process achieves and why it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it starts</w:t>
            </w:r>
          </w:p>
        </w:tc>
        <w:tc>
          <w:tcPr/>
          <w:p>
            <w:pPr>
              <w:pStyle w:val="Compact"/>
            </w:pPr>
            <w:r>
              <w:t xml:space="preserve">The first thing that happens, or the condition that opens the process.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it finishes</w:t>
            </w:r>
          </w:p>
        </w:tc>
        <w:tc>
          <w:tcPr/>
          <w:p>
            <w:pPr>
              <w:pStyle w:val="Compact"/>
            </w:pPr>
            <w:r>
              <w:t xml:space="preserve">The last thing that happens, or the condition that closes the process.</w:t>
            </w:r>
          </w:p>
        </w:tc>
      </w:tr>
    </w:tbl>
    <w:bookmarkEnd w:id="17"/>
    <w:bookmarkStart w:id="18" w:name="facet-2-stakeholders-resources"/>
    <w:p>
      <w:pPr>
        <w:pStyle w:val="Heading3"/>
      </w:pPr>
      <w:r>
        <w:t xml:space="preserve">Facet 2 — Stakeholders &amp; resources</w:t>
      </w:r>
    </w:p>
    <w:p>
      <w:pPr>
        <w:pStyle w:val="FirstParagraph"/>
      </w:pPr>
      <w:r>
        <w:rPr>
          <w:i/>
          <w:iCs/>
        </w:rPr>
        <w:t xml:space="preserve">Roles involved, who does what, and the hand-off partners.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pick-list · role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The roles on the main flow are enumerated.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is involved</w:t>
            </w:r>
          </w:p>
        </w:tc>
        <w:tc>
          <w:tcPr/>
          <w:p>
            <w:pPr>
              <w:pStyle w:val="Compact"/>
            </w:pPr>
            <w:r>
              <w:t xml:space="preserve">The roles on the main flow are named as roles, not individuals.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does what</w:t>
            </w:r>
          </w:p>
        </w:tc>
        <w:tc>
          <w:tcPr/>
          <w:p>
            <w:pPr>
              <w:pStyle w:val="Compact"/>
            </w:pPr>
            <w:r>
              <w:t xml:space="preserve">Each named role is tied to what it is responsible for.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work passes to and from</w:t>
            </w:r>
          </w:p>
        </w:tc>
        <w:tc>
          <w:tcPr/>
          <w:p>
            <w:pPr>
              <w:pStyle w:val="Compact"/>
            </w:pPr>
            <w:r>
              <w:t xml:space="preserve">Hand-off partners upstream or downstream are identified, or it is established there are none.</w:t>
            </w:r>
          </w:p>
        </w:tc>
      </w:tr>
    </w:tbl>
    <w:bookmarkEnd w:id="18"/>
    <w:bookmarkStart w:id="19" w:name="facet-3-triggers-events"/>
    <w:p>
      <w:pPr>
        <w:pStyle w:val="Heading3"/>
      </w:pPr>
      <w:r>
        <w:t xml:space="preserve">Facet 3 — Triggers &amp; events</w:t>
      </w:r>
    </w:p>
    <w:p>
      <w:pPr>
        <w:pStyle w:val="FirstParagraph"/>
      </w:pPr>
      <w:r>
        <w:rPr>
          <w:i/>
          <w:iCs/>
        </w:rPr>
        <w:t xml:space="preserve">What starts the process, and any timing or frequency patterns.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pick-list · trigger ·</w:t>
      </w:r>
      <w:r>
        <w:t xml:space="preserve"> </w:t>
      </w:r>
      <w:r>
        <w:rPr>
          <w:b/>
          <w:bCs/>
        </w:rPr>
        <w:t xml:space="preserve">4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At least the primary trigger is stated, with cadence if there is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sets it off</w:t>
            </w:r>
          </w:p>
        </w:tc>
        <w:tc>
          <w:tcPr/>
          <w:p>
            <w:pPr>
              <w:pStyle w:val="Compact"/>
            </w:pPr>
            <w:r>
              <w:t xml:space="preserve">At least one initiating trigger is stated.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it arrives</w:t>
            </w:r>
          </w:p>
        </w:tc>
        <w:tc>
          <w:tcPr/>
          <w:p>
            <w:pPr>
              <w:pStyle w:val="Compact"/>
            </w:pPr>
            <w:r>
              <w:t xml:space="preserve">The channel or route the trigger comes in by is stated.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often it happens</w:t>
            </w:r>
          </w:p>
        </w:tc>
        <w:tc>
          <w:tcPr/>
          <w:p>
            <w:pPr>
              <w:pStyle w:val="Compact"/>
            </w:pPr>
            <w:r>
              <w:t xml:space="preserve">A frequency, cadence, or timing pattern is given, even roughly — or established that there is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ways it can start</w:t>
            </w:r>
          </w:p>
        </w:tc>
        <w:tc>
          <w:tcPr/>
          <w:p>
            <w:pPr>
              <w:pStyle w:val="Compact"/>
            </w:pPr>
            <w:r>
              <w:t xml:space="preserve">Secondary or escalation triggers are given, or it is established the primary trigger is the only one.</w:t>
            </w:r>
          </w:p>
        </w:tc>
      </w:tr>
    </w:tbl>
    <w:bookmarkEnd w:id="19"/>
    <w:bookmarkStart w:id="20" w:name="facet-4-inputs-outputs"/>
    <w:p>
      <w:pPr>
        <w:pStyle w:val="Heading3"/>
      </w:pPr>
      <w:r>
        <w:t xml:space="preserve">Facet 4 — Inputs &amp; outputs</w:t>
      </w:r>
    </w:p>
    <w:p>
      <w:pPr>
        <w:pStyle w:val="FirstParagraph"/>
      </w:pPr>
      <w:r>
        <w:rPr>
          <w:i/>
          <w:iCs/>
        </w:rPr>
        <w:t xml:space="preserve">What comes in to the process, and what it produces.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pick-list · io ·</w:t>
      </w:r>
      <w:r>
        <w:t xml:space="preserve"> </w:t>
      </w:r>
      <w:r>
        <w:rPr>
          <w:b/>
          <w:bCs/>
        </w:rPr>
        <w:t xml:space="preserve">4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Primary inputs and primary outputs are both stated.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you need to start</w:t>
            </w:r>
          </w:p>
        </w:tc>
        <w:tc>
          <w:tcPr/>
          <w:p>
            <w:pPr>
              <w:pStyle w:val="Compact"/>
            </w:pPr>
            <w:r>
              <w:t xml:space="preserve">The primary inputs — information or materials — are stated.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those come from</w:t>
            </w:r>
          </w:p>
        </w:tc>
        <w:tc>
          <w:tcPr/>
          <w:p>
            <w:pPr>
              <w:pStyle w:val="Compact"/>
            </w:pPr>
            <w:r>
              <w:t xml:space="preserve">The origin of the primary inputs is stated.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produces</w:t>
            </w:r>
          </w:p>
        </w:tc>
        <w:tc>
          <w:tcPr/>
          <w:p>
            <w:pPr>
              <w:pStyle w:val="Compact"/>
            </w:pPr>
            <w:r>
              <w:t xml:space="preserve">The primary outputs — what exists at the end that did not before — are stated.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outputs go</w:t>
            </w:r>
          </w:p>
        </w:tc>
        <w:tc>
          <w:tcPr/>
          <w:p>
            <w:pPr>
              <w:pStyle w:val="Compact"/>
            </w:pPr>
            <w:r>
              <w:t xml:space="preserve">The destination or consumer of the primary outputs is stated.</w:t>
            </w:r>
          </w:p>
        </w:tc>
      </w:tr>
    </w:tbl>
    <w:bookmarkEnd w:id="20"/>
    <w:bookmarkStart w:id="21" w:name="facet-5-workflow-activities"/>
    <w:p>
      <w:pPr>
        <w:pStyle w:val="Heading3"/>
      </w:pPr>
      <w:r>
        <w:t xml:space="preserve">Facet 5 — Workflow &amp; activities</w:t>
      </w:r>
    </w:p>
    <w:p>
      <w:pPr>
        <w:pStyle w:val="FirstParagraph"/>
      </w:pPr>
      <w:r>
        <w:rPr>
          <w:i/>
          <w:iCs/>
        </w:rPr>
        <w:t xml:space="preserve">The ordered steps, actors, systems, decisions, and hand-offs.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4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An ordered account of the main path, including at least one hand-off or decision where any exist.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steps, in order</w:t>
            </w:r>
          </w:p>
        </w:tc>
        <w:tc>
          <w:tcPr/>
          <w:p>
            <w:pPr>
              <w:pStyle w:val="Compact"/>
            </w:pPr>
            <w:r>
              <w:t xml:space="preserve">An ordered account of the main path from start to finish.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does each step, and where</w:t>
            </w:r>
          </w:p>
        </w:tc>
        <w:tc>
          <w:tcPr/>
          <w:p>
            <w:pPr>
              <w:pStyle w:val="Compact"/>
            </w:pPr>
            <w:r>
              <w:t xml:space="preserve">Steps are attributed to a role and, where relevant, to a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path forks</w:t>
            </w:r>
          </w:p>
        </w:tc>
        <w:tc>
          <w:tcPr/>
          <w:p>
            <w:pPr>
              <w:pStyle w:val="Compact"/>
            </w:pPr>
            <w:r>
              <w:t xml:space="preserve">At least one decision point is described, or it is established the path never forks.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work changes hands</w:t>
            </w:r>
          </w:p>
        </w:tc>
        <w:tc>
          <w:tcPr/>
          <w:p>
            <w:pPr>
              <w:pStyle w:val="Compact"/>
            </w:pPr>
            <w:r>
              <w:t xml:space="preserve">At least one hand-off is described, or it is established the work stays with one role.</w:t>
            </w:r>
          </w:p>
        </w:tc>
      </w:tr>
    </w:tbl>
    <w:bookmarkEnd w:id="21"/>
    <w:bookmarkStart w:id="22" w:name="facet-6-business-rules-decisions"/>
    <w:p>
      <w:pPr>
        <w:pStyle w:val="Heading3"/>
      </w:pPr>
      <w:r>
        <w:t xml:space="preserve">Facet 6 — Business rules &amp; decisions</w:t>
      </w:r>
    </w:p>
    <w:p>
      <w:pPr>
        <w:pStyle w:val="FirstParagraph"/>
      </w:pPr>
      <w:r>
        <w:rPr>
          <w:i/>
          <w:iCs/>
        </w:rPr>
        <w:t xml:space="preserve">Rules, approval criteria and thresholds, and decision logic.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Rules are stated to their thresholds and levels where approvals exist — probe to £ bands and governance tiers.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rules you work to</w:t>
            </w:r>
          </w:p>
        </w:tc>
        <w:tc>
          <w:tcPr/>
          <w:p>
            <w:pPr>
              <w:pStyle w:val="Compact"/>
            </w:pPr>
            <w:r>
              <w:t xml:space="preserve">The rules or criteria governing the main decisions are stated.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limits and figures</w:t>
            </w:r>
          </w:p>
        </w:tc>
        <w:tc>
          <w:tcPr/>
          <w:p>
            <w:pPr>
              <w:pStyle w:val="Compact"/>
            </w:pPr>
            <w:r>
              <w:t xml:space="preserve">EVERY band in the escalation ladder is given as a number, not just the first. If they say</w:t>
            </w:r>
            <w:r>
              <w:t xml:space="preserve"> </w:t>
            </w:r>
            <w:r>
              <w:t xml:space="preserve">“I can do £25 myself, above that it goes to a manager”</w:t>
            </w:r>
            <w:r>
              <w:t xml:space="preserve">, the manager’s own limit and whatever sits above it are still outstanding — keep probing until they reach the top of the ladder or say they do not know.</w:t>
            </w:r>
            <w:r>
              <w:t xml:space="preserve"> </w:t>
            </w:r>
            <w:r>
              <w:t xml:space="preserve">“It gets approved”</w:t>
            </w:r>
            <w:r>
              <w:t xml:space="preserve"> </w:t>
            </w:r>
            <w:r>
              <w:t xml:space="preserve">and a single figure are both insufficient.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signs off, and at what level</w:t>
            </w:r>
          </w:p>
        </w:tc>
        <w:tc>
          <w:tcPr/>
          <w:p>
            <w:pPr>
              <w:pStyle w:val="Compact"/>
            </w:pPr>
            <w:r>
              <w:t xml:space="preserve">Every approval tier is tied to the role that holds it, up to the top of the ladder — or established that no approval is required.</w:t>
            </w:r>
          </w:p>
        </w:tc>
      </w:tr>
    </w:tbl>
    <w:bookmarkEnd w:id="22"/>
    <w:bookmarkStart w:id="23" w:name="facet-7-data-information"/>
    <w:p>
      <w:pPr>
        <w:pStyle w:val="Heading3"/>
      </w:pPr>
      <w:r>
        <w:t xml:space="preserve">Facet 7 — Data &amp; information</w:t>
      </w:r>
    </w:p>
    <w:p>
      <w:pPr>
        <w:pStyle w:val="FirstParagraph"/>
      </w:pPr>
      <w:r>
        <w:rPr>
          <w:i/>
          <w:iCs/>
        </w:rPr>
        <w:t xml:space="preserve">Records created or used, and where they live.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The key records and the systems that hold them are stated.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you create or update</w:t>
            </w:r>
          </w:p>
        </w:tc>
        <w:tc>
          <w:tcPr/>
          <w:p>
            <w:pPr>
              <w:pStyle w:val="Compact"/>
            </w:pPr>
            <w:r>
              <w:t xml:space="preserve">The key records touched by the process are named.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each one lives</w:t>
            </w:r>
          </w:p>
        </w:tc>
        <w:tc>
          <w:tcPr/>
          <w:p>
            <w:pPr>
              <w:pStyle w:val="Compact"/>
            </w:pPr>
            <w:r>
              <w:t xml:space="preserve">Each key record is tied to the system or place that holds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kept on the side</w:t>
            </w:r>
          </w:p>
        </w:tc>
        <w:tc>
          <w:tcPr/>
          <w:p>
            <w:pPr>
              <w:pStyle w:val="Compact"/>
            </w:pPr>
            <w:r>
              <w:t xml:space="preserve">Spreadsheets, shared inboxes or local records outside the main systems are identified, or established that there are none.</w:t>
            </w:r>
          </w:p>
        </w:tc>
      </w:tr>
    </w:tbl>
    <w:bookmarkEnd w:id="23"/>
    <w:bookmarkStart w:id="24" w:name="facet-8-technology-systems"/>
    <w:p>
      <w:pPr>
        <w:pStyle w:val="Heading3"/>
      </w:pPr>
      <w:r>
        <w:t xml:space="preserve">Facet 8 — Technology &amp; systems</w:t>
      </w:r>
    </w:p>
    <w:p>
      <w:pPr>
        <w:pStyle w:val="FirstParagraph"/>
      </w:pPr>
      <w:r>
        <w:rPr>
          <w:i/>
          <w:iCs/>
        </w:rPr>
        <w:t xml:space="preserve">The systems and tools the process touches.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pick-list · system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The systems on the main path are named.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systems you use</w:t>
            </w:r>
          </w:p>
        </w:tc>
        <w:tc>
          <w:tcPr/>
          <w:p>
            <w:pPr>
              <w:pStyle w:val="Compact"/>
            </w:pPr>
            <w:r>
              <w:t xml:space="preserve">The systems and tools on the main path are named.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Whether they talk to each other</w:t>
            </w:r>
          </w:p>
        </w:tc>
        <w:tc>
          <w:tcPr/>
          <w:p>
            <w:pPr>
              <w:pStyle w:val="Compact"/>
            </w:pPr>
            <w:r>
              <w:t xml:space="preserve">It is established which systems are integrated and where the informant rekeys between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manual bits</w:t>
            </w:r>
          </w:p>
        </w:tc>
        <w:tc>
          <w:tcPr/>
          <w:p>
            <w:pPr>
              <w:pStyle w:val="Compact"/>
            </w:pPr>
            <w:r>
              <w:t xml:space="preserve">Email, phone, paper or other manual channels in the mix are identified, or established that there are none.</w:t>
            </w:r>
          </w:p>
        </w:tc>
      </w:tr>
    </w:tbl>
    <w:bookmarkEnd w:id="24"/>
    <w:bookmarkStart w:id="25" w:name="facet-9-risk-controls-compliance"/>
    <w:p>
      <w:pPr>
        <w:pStyle w:val="Heading3"/>
      </w:pPr>
      <w:r>
        <w:t xml:space="preserve">Facet 9 — Risk, controls &amp; compliance</w:t>
      </w:r>
    </w:p>
    <w:p>
      <w:pPr>
        <w:pStyle w:val="FirstParagraph"/>
      </w:pPr>
      <w:r>
        <w:rPr>
          <w:i/>
          <w:iCs/>
        </w:rPr>
        <w:t xml:space="preserve">Controls, regulatory obligations, and checks.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Controls are stated — or an honest unknown is recorded.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checks in place</w:t>
            </w:r>
          </w:p>
        </w:tc>
        <w:tc>
          <w:tcPr/>
          <w:p>
            <w:pPr>
              <w:pStyle w:val="Compact"/>
            </w:pPr>
            <w:r>
              <w:t xml:space="preserve">Checks, sign-offs or quality controls are stated, or established that there are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Rules imposed from outside</w:t>
            </w:r>
          </w:p>
        </w:tc>
        <w:tc>
          <w:tcPr/>
          <w:p>
            <w:pPr>
              <w:pStyle w:val="Compact"/>
            </w:pPr>
            <w:r>
              <w:t xml:space="preserve">Regulatory or formal policy obligations are identified, or established that none apply.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going wrong looks like</w:t>
            </w:r>
          </w:p>
        </w:tc>
        <w:tc>
          <w:tcPr/>
          <w:p>
            <w:pPr>
              <w:pStyle w:val="Compact"/>
            </w:pPr>
            <w:r>
              <w:t xml:space="preserve">What counts as an error, and how it would be caught, is described.</w:t>
            </w:r>
          </w:p>
        </w:tc>
      </w:tr>
    </w:tbl>
    <w:bookmarkEnd w:id="25"/>
    <w:bookmarkStart w:id="26" w:name="facet-10-variants-exceptions"/>
    <w:p>
      <w:pPr>
        <w:pStyle w:val="Heading3"/>
      </w:pPr>
      <w:r>
        <w:t xml:space="preserve">Facet 10 — Variants &amp; exceptions</w:t>
      </w:r>
    </w:p>
    <w:p>
      <w:pPr>
        <w:pStyle w:val="FirstParagraph"/>
      </w:pPr>
      <w:r>
        <w:rPr>
          <w:i/>
          <w:iCs/>
        </w:rPr>
        <w:t xml:space="preserve">Alternative paths, and what happens when it goes wrong.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At least the main exception path is stated.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Cases that go a different way</w:t>
            </w:r>
          </w:p>
        </w:tc>
        <w:tc>
          <w:tcPr/>
          <w:p>
            <w:pPr>
              <w:pStyle w:val="Compact"/>
            </w:pPr>
            <w:r>
              <w:t xml:space="preserve">At least one alternative path is described, or established that every case follows the same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it goes wrong partway</w:t>
            </w:r>
          </w:p>
        </w:tc>
        <w:tc>
          <w:tcPr/>
          <w:p>
            <w:pPr>
              <w:pStyle w:val="Compact"/>
            </w:pPr>
            <w:r>
              <w:t xml:space="preserve">What happens on failure or interruption mid-process is described.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trickiest kind of case</w:t>
            </w:r>
          </w:p>
        </w:tc>
        <w:tc>
          <w:tcPr/>
          <w:p>
            <w:pPr>
              <w:pStyle w:val="Compact"/>
            </w:pPr>
            <w:r>
              <w:t xml:space="preserve">The hardest case type is described, and how it differs from the usual path.</w:t>
            </w:r>
          </w:p>
        </w:tc>
      </w:tr>
    </w:tbl>
    <w:bookmarkEnd w:id="26"/>
    <w:bookmarkStart w:id="27" w:name="facet-11-performance"/>
    <w:p>
      <w:pPr>
        <w:pStyle w:val="Heading3"/>
      </w:pPr>
      <w:r>
        <w:t xml:space="preserve">Facet 11 — Performance</w:t>
      </w:r>
    </w:p>
    <w:p>
      <w:pPr>
        <w:pStyle w:val="FirstParagraph"/>
      </w:pPr>
      <w:r>
        <w:rPr>
          <w:i/>
          <w:iCs/>
        </w:rPr>
        <w:t xml:space="preserve">Volumes, durations, and targets.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3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Volume and end-to-end duration are stated, even approximately.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many you handle</w:t>
            </w:r>
          </w:p>
        </w:tc>
        <w:tc>
          <w:tcPr/>
          <w:p>
            <w:pPr>
              <w:pStyle w:val="Compact"/>
            </w:pPr>
            <w:r>
              <w:t xml:space="preserve">A volume over some period is given, even approximately.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long one takes</w:t>
            </w:r>
          </w:p>
        </w:tc>
        <w:tc>
          <w:tcPr/>
          <w:p>
            <w:pPr>
              <w:pStyle w:val="Compact"/>
            </w:pPr>
            <w:r>
              <w:t xml:space="preserve">An end-to-end duration is given, even as a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target you work to</w:t>
            </w:r>
          </w:p>
        </w:tc>
        <w:tc>
          <w:tcPr/>
          <w:p>
            <w:pPr>
              <w:pStyle w:val="Compact"/>
            </w:pPr>
            <w:r>
              <w:t xml:space="preserve">A target or SLA is stated, or established that there is none.</w:t>
            </w:r>
          </w:p>
        </w:tc>
      </w:tr>
    </w:tbl>
    <w:bookmarkEnd w:id="27"/>
    <w:bookmarkStart w:id="28" w:name="facet-12-bottlenecks-issues"/>
    <w:p>
      <w:pPr>
        <w:pStyle w:val="Heading3"/>
      </w:pPr>
      <w:r>
        <w:t xml:space="preserve">Facet 12 — Bottlenecks &amp; issues</w:t>
      </w:r>
    </w:p>
    <w:p>
      <w:pPr>
        <w:pStyle w:val="FirstParagraph"/>
      </w:pPr>
      <w:r>
        <w:rPr>
          <w:i/>
          <w:iCs/>
        </w:rPr>
        <w:t xml:space="preserve">The longest task, queues, workarounds, and how standardised the work is.</w:t>
      </w:r>
      <w:r>
        <w:br/>
      </w:r>
      <w:r>
        <w:rPr>
          <w:b/>
          <w:bCs/>
        </w:rPr>
        <w:t xml:space="preserve">Elicitation: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4 elements</w:t>
      </w:r>
    </w:p>
    <w:p>
      <w:pPr>
        <w:pStyle w:val="BlockText"/>
      </w:pPr>
      <w:r>
        <w:rPr>
          <w:b/>
          <w:bCs/>
        </w:rPr>
        <w:t xml:space="preserve">Green when:</w:t>
      </w:r>
      <w:r>
        <w:t xml:space="preserve"> </w:t>
      </w:r>
      <w:r>
        <w:t xml:space="preserve">At least one concrete bottleneck is probed (longest task, queue point) and a standardisation read is taken.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Closes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part that takes longest</w:t>
            </w:r>
          </w:p>
        </w:tc>
        <w:tc>
          <w:tcPr/>
          <w:p>
            <w:pPr>
              <w:pStyle w:val="Compact"/>
            </w:pPr>
            <w:r>
              <w:t xml:space="preserve">A specific longest task or slowest stage is identified.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work waits</w:t>
            </w:r>
          </w:p>
        </w:tc>
        <w:tc>
          <w:tcPr/>
          <w:p>
            <w:pPr>
              <w:pStyle w:val="Compact"/>
            </w:pPr>
            <w:r>
              <w:t xml:space="preserve">A queue or waiting point is identified, or established that work never waits.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Workarounds people use</w:t>
            </w:r>
          </w:p>
        </w:tc>
        <w:tc>
          <w:tcPr/>
          <w:p>
            <w:pPr>
              <w:pStyle w:val="Compact"/>
            </w:pPr>
            <w:r>
              <w:t xml:space="preserve">Workarounds are described, or established that there are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Whether everyone does it the same way</w:t>
            </w:r>
          </w:p>
        </w:tc>
        <w:tc>
          <w:tcPr/>
          <w:p>
            <w:pPr>
              <w:pStyle w:val="Compact"/>
            </w:pPr>
            <w:r>
              <w:t xml:space="preserve">A read is taken on how consistently the work is done across people.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why-these-twelve-in-this-order"/>
    <w:p>
      <w:pPr>
        <w:pStyle w:val="Heading2"/>
      </w:pPr>
      <w:r>
        <w:t xml:space="preserve">5 · Why these twelve, in this order</w:t>
      </w:r>
    </w:p>
    <w:p>
      <w:pPr>
        <w:pStyle w:val="FirstParagraph"/>
      </w:pPr>
      <w:r>
        <w:t xml:space="preserve">The set is not arbitrary and the order is not the order they get asked in.</w:t>
      </w:r>
    </w:p>
    <w:p>
      <w:pPr>
        <w:pStyle w:val="BodyText"/>
      </w:pPr>
      <w:r>
        <w:rPr>
          <w:b/>
          <w:bCs/>
        </w:rPr>
        <w:t xml:space="preserve">Four carry the shape of the process</w:t>
      </w:r>
      <w:r>
        <w:t xml:space="preserve"> </w:t>
      </w:r>
      <w:r>
        <w:t xml:space="preserve">— 1 identity, 3 triggers, 5 workflow,</w:t>
      </w:r>
      <w:r>
        <w:t xml:space="preserve"> </w:t>
      </w:r>
      <w:r>
        <w:t xml:space="preserve">6 rules. A specification missing any of these is not much use to a modeller: you</w:t>
      </w:r>
      <w:r>
        <w:t xml:space="preserve"> </w:t>
      </w:r>
      <w:r>
        <w:t xml:space="preserve">cannot draw a process without knowing what starts it, what happens, in what order,</w:t>
      </w:r>
      <w:r>
        <w:t xml:space="preserve"> </w:t>
      </w:r>
      <w:r>
        <w:t xml:space="preserve">and under what rules. These are the</w:t>
      </w:r>
      <w:r>
        <w:t xml:space="preserve"> </w:t>
      </w:r>
      <w:r>
        <w:rPr>
          <w:i/>
          <w:iCs/>
        </w:rPr>
        <w:t xml:space="preserve">mandatory core</w:t>
      </w:r>
      <w:r>
        <w:t xml:space="preserve">, and when the question budget</w:t>
      </w:r>
      <w:r>
        <w:t xml:space="preserve"> </w:t>
      </w:r>
      <w:r>
        <w:t xml:space="preserve">runs short they are protected first.</w:t>
      </w:r>
    </w:p>
    <w:p>
      <w:pPr>
        <w:pStyle w:val="BodyText"/>
      </w:pPr>
      <w:r>
        <w:rPr>
          <w:b/>
          <w:bCs/>
        </w:rPr>
        <w:t xml:space="preserve">Four describe what it touches</w:t>
      </w:r>
      <w:r>
        <w:t xml:space="preserve"> </w:t>
      </w:r>
      <w:r>
        <w:t xml:space="preserve">— 2 stakeholders, 4 inputs and outputs, 7 data,</w:t>
      </w:r>
      <w:r>
        <w:t xml:space="preserve"> </w:t>
      </w:r>
      <w:r>
        <w:t xml:space="preserve">8 systems. These are the nouns: who, what goes in and out, which records, which</w:t>
      </w:r>
      <w:r>
        <w:t xml:space="preserve"> </w:t>
      </w:r>
      <w:r>
        <w:t xml:space="preserve">systems. They are also the four where different informants most often use</w:t>
      </w:r>
      <w:r>
        <w:t xml:space="preserve"> </w:t>
      </w:r>
      <w:r>
        <w:t xml:space="preserve">different words for the same thing, which is why three of them are pick-lists.</w:t>
      </w:r>
    </w:p>
    <w:p>
      <w:pPr>
        <w:pStyle w:val="BodyText"/>
      </w:pPr>
      <w:r>
        <w:rPr>
          <w:b/>
          <w:bCs/>
        </w:rPr>
        <w:t xml:space="preserve">Four describe how it behaves in the real world</w:t>
      </w:r>
      <w:r>
        <w:t xml:space="preserve"> </w:t>
      </w:r>
      <w:r>
        <w:t xml:space="preserve">— 9 risk and controls,</w:t>
      </w:r>
      <w:r>
        <w:t xml:space="preserve"> </w:t>
      </w:r>
      <w:r>
        <w:t xml:space="preserve">10 variants and exceptions, 11 performance, 12 bottlenecks. This is where the</w:t>
      </w:r>
      <w:r>
        <w:t xml:space="preserve"> </w:t>
      </w:r>
      <w:r>
        <w:t xml:space="preserve">value for an automation conversation actually sits, and it is the part a</w:t>
      </w:r>
      <w:r>
        <w:t xml:space="preserve"> </w:t>
      </w:r>
      <w:r>
        <w:t xml:space="preserve">documented process almost never records.</w:t>
      </w:r>
    </w:p>
    <w:p>
      <w:pPr>
        <w:pStyle w:val="BodyText"/>
      </w:pPr>
      <w:r>
        <w:t xml:space="preserve">The order is a reading order, not an asking order. Facet 1 first because</w:t>
      </w:r>
      <w:r>
        <w:t xml:space="preserve"> </w:t>
      </w:r>
      <w:r>
        <w:t xml:space="preserve">everything else needs the boundaries; facet 12 last because you can only discuss</w:t>
      </w:r>
      <w:r>
        <w:t xml:space="preserve"> </w:t>
      </w:r>
      <w:r>
        <w:t xml:space="preserve">what slows a process down once you know what it is. Within a conversation the</w:t>
      </w:r>
      <w:r>
        <w:t xml:space="preserve"> </w:t>
      </w:r>
      <w:r>
        <w:t xml:space="preserve">agent follows the informant.</w:t>
      </w:r>
    </w:p>
    <w:bookmarkStart w:id="30" w:name="open-versus-pick-list"/>
    <w:p>
      <w:pPr>
        <w:pStyle w:val="Heading3"/>
      </w:pPr>
      <w:r>
        <w:t xml:space="preserve">Open versus pick-list</w:t>
      </w:r>
    </w:p>
    <w:p>
      <w:pPr>
        <w:pStyle w:val="FirstParagraph"/>
      </w:pPr>
      <w:r>
        <w:t xml:space="preserve">Eight facets are open. Four — stakeholders, triggers, inputs/outputs and systems —</w:t>
      </w:r>
      <w:r>
        <w:t xml:space="preserve"> </w:t>
      </w:r>
      <w:r>
        <w:t xml:space="preserve">are pick-lists, because in practice they are closed sets, and asking open questions</w:t>
      </w:r>
      <w:r>
        <w:t xml:space="preserve"> </w:t>
      </w:r>
      <w:r>
        <w:t xml:space="preserve">about them wastes patience and produces vocabulary that will not reconcile.</w:t>
      </w:r>
    </w:p>
    <w:p>
      <w:pPr>
        <w:pStyle w:val="BodyText"/>
      </w:pPr>
      <w:r>
        <w:t xml:space="preserve">“Remedy/Helix”</w:t>
      </w:r>
      <w:r>
        <w:t xml:space="preserve">,</w:t>
      </w:r>
      <w:r>
        <w:t xml:space="preserve"> </w:t>
      </w:r>
      <w:r>
        <w:t xml:space="preserve">“remedy helix”</w:t>
      </w:r>
      <w:r>
        <w:t xml:space="preserve"> </w:t>
      </w:r>
      <w:r>
        <w:t xml:space="preserve">and</w:t>
      </w:r>
      <w:r>
        <w:t xml:space="preserve"> </w:t>
      </w:r>
      <w:r>
        <w:t xml:space="preserve">“Remedy / Helix”</w:t>
      </w:r>
      <w:r>
        <w:t xml:space="preserve"> </w:t>
      </w:r>
      <w:r>
        <w:t xml:space="preserve">are one system. A pick-list</w:t>
      </w:r>
      <w:r>
        <w:t xml:space="preserve"> </w:t>
      </w:r>
      <w:r>
        <w:t xml:space="preserve">seeded with the VMO2 taxonomy makes that a tick rather than a spelling. Free text</w:t>
      </w:r>
      <w:r>
        <w:t xml:space="preserve"> </w:t>
      </w:r>
      <w:r>
        <w:t xml:space="preserve">stays available — the</w:t>
      </w:r>
      <w:r>
        <w:t xml:space="preserve"> </w:t>
      </w:r>
      <w:r>
        <w:t xml:space="preserve">“other, describe it”</w:t>
      </w:r>
      <w:r>
        <w:t xml:space="preserve"> </w:t>
      </w:r>
      <w:r>
        <w:t xml:space="preserve">escape hatch — and what an informant</w:t>
      </w:r>
      <w:r>
        <w:t xml:space="preserve"> </w:t>
      </w:r>
      <w:r>
        <w:t xml:space="preserve">types becomes a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candidate for the taxonomy, visible to an admin but not</w:t>
      </w:r>
      <w:r>
        <w:t xml:space="preserve"> </w:t>
      </w:r>
      <w:r>
        <w:t xml:space="preserve">shown to other informants until confirmed.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w-the-next-question-is-chosen"/>
    <w:p>
      <w:pPr>
        <w:pStyle w:val="Heading2"/>
      </w:pPr>
      <w:r>
        <w:t xml:space="preserve">6 · How the next question is chosen</w:t>
      </w:r>
    </w:p>
    <w:p>
      <w:pPr>
        <w:pStyle w:val="FirstParagraph"/>
      </w:pPr>
      <w:r>
        <w:t xml:space="preserve">Every outstanding element is a candidate. They are ranked, and the agent asks</w:t>
      </w:r>
      <w:r>
        <w:t xml:space="preserve"> </w:t>
      </w:r>
      <w:r>
        <w:t xml:space="preserve">about the top one unless the conversation makes the second more natural.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Why it sorts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Conflicting</w:t>
            </w:r>
          </w:p>
        </w:tc>
        <w:tc>
          <w:tcPr/>
          <w:p>
            <w:pPr>
              <w:pStyle w:val="Compact"/>
            </w:pPr>
            <w:r>
              <w:t xml:space="preserve">An answer contradicts an artefact or another informant. Resolve disagreement before gathering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core</w:t>
            </w:r>
          </w:p>
        </w:tc>
        <w:tc>
          <w:tcPr/>
          <w:p>
            <w:pPr>
              <w:pStyle w:val="Compact"/>
            </w:pPr>
            <w:r>
              <w:t xml:space="preserve">Facets 1, 3, 5, 6. The specification is weak without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Nearly complete</w:t>
            </w:r>
          </w:p>
        </w:tc>
        <w:tc>
          <w:tcPr/>
          <w:p>
            <w:pPr>
              <w:pStyle w:val="Compact"/>
            </w:pPr>
            <w:r>
              <w:t xml:space="preserve">One element from closing a facet. A facet closed is a facet the modeller can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Everything else</w:t>
            </w:r>
          </w:p>
        </w:tc>
      </w:tr>
    </w:tbl>
    <w:p>
      <w:pPr>
        <w:pStyle w:val="BodyText"/>
      </w:pPr>
      <w:r>
        <w:t xml:space="preserve">Terminal facets are excluded entirely — re-asking something the informant has</w:t>
      </w:r>
      <w:r>
        <w:t xml:space="preserve"> </w:t>
      </w:r>
      <w:r>
        <w:t xml:space="preserve">already disclaimed is exactly the badgering this ordering exists to prevent.</w:t>
      </w:r>
    </w:p>
    <w:p>
      <w:pPr>
        <w:pStyle w:val="BodyText"/>
      </w:pPr>
      <w:r>
        <w:rPr>
          <w:b/>
          <w:bCs/>
        </w:rPr>
        <w:t xml:space="preserve">Why rank at all?</w:t>
      </w:r>
      <w:r>
        <w:t xml:space="preserve"> </w:t>
      </w:r>
      <w:r>
        <w:t xml:space="preserve">Because interviews get abandoned. The budget is about 25</w:t>
      </w:r>
      <w:r>
        <w:t xml:space="preserve"> </w:t>
      </w:r>
      <w:r>
        <w:t xml:space="preserve">questions; someone may walk at 14. Ranking means truncation removes the least</w:t>
      </w:r>
      <w:r>
        <w:t xml:space="preserve"> </w:t>
      </w:r>
      <w:r>
        <w:t xml:space="preserve">important material rather than whatever happened to be last. A cap of three</w:t>
      </w:r>
      <w:r>
        <w:t xml:space="preserve"> </w:t>
      </w:r>
      <w:r>
        <w:t xml:space="preserve">follow-ups per facet stops a single topic eating the interview.</w:t>
      </w:r>
    </w:p>
    <w:p>
      <w:pPr>
        <w:pStyle w:val="BodyText"/>
      </w:pPr>
      <w:r>
        <w:t xml:space="preserve">The informant sees</w:t>
      </w:r>
      <w:r>
        <w:t xml:space="preserve"> </w:t>
      </w:r>
      <w:r>
        <w:t xml:space="preserve">“question N of about M”</w:t>
      </w:r>
      <w:r>
        <w:t xml:space="preserve"> </w:t>
      </w:r>
      <w:r>
        <w:t xml:space="preserve">— a felt horizon, so the conversation</w:t>
      </w:r>
      <w:r>
        <w:t xml:space="preserve"> </w:t>
      </w:r>
      <w:r>
        <w:t xml:space="preserve">has a visible end. When the budget is exhausted the agent closes warmly and moves</w:t>
      </w:r>
      <w:r>
        <w:t xml:space="preserve"> </w:t>
      </w:r>
      <w:r>
        <w:t xml:space="preserve">to playback. It is framed as a natural finish, never as a failure to complete.</w:t>
      </w:r>
    </w:p>
    <w:p>
      <w:r>
        <w:pict>
          <v:rect style="width:0;height:1.5pt" o:hralign="center" o:hrstd="t" o:hr="t"/>
        </w:pict>
      </w:r>
    </w:p>
    <w:bookmarkEnd w:id="32"/>
    <w:bookmarkStart w:id="33" w:name="the-cumulative-element-trap"/>
    <w:p>
      <w:pPr>
        <w:pStyle w:val="Heading2"/>
      </w:pPr>
      <w:r>
        <w:t xml:space="preserve">7 · The cumulative-element trap</w:t>
      </w:r>
    </w:p>
    <w:p>
      <w:pPr>
        <w:pStyle w:val="FirstParagraph"/>
      </w:pPr>
      <w:r>
        <w:t xml:space="preserve">One class of element is not satisfied by a first answer, and it is the most common</w:t>
      </w:r>
      <w:r>
        <w:t xml:space="preserve"> </w:t>
      </w:r>
      <w:r>
        <w:t xml:space="preserve">way to get coverage wrong.</w:t>
      </w:r>
    </w:p>
    <w:p>
      <w:pPr>
        <w:pStyle w:val="BlockText"/>
      </w:pPr>
      <w:r>
        <w:t xml:space="preserve">Element:</w:t>
      </w:r>
      <w:r>
        <w:t xml:space="preserve"> </w:t>
      </w:r>
      <w:r>
        <w:rPr>
          <w:b/>
          <w:bCs/>
        </w:rPr>
        <w:t xml:space="preserve">The limits and figures</w:t>
      </w:r>
      <w:r>
        <w:t xml:space="preserve"> </w:t>
      </w:r>
      <w:r>
        <w:t xml:space="preserve">Informant:</w:t>
      </w:r>
      <w:r>
        <w:t xml:space="preserve"> </w:t>
      </w:r>
      <w:r>
        <w:rPr>
          <w:i/>
          <w:iCs/>
        </w:rPr>
        <w:t xml:space="preserve">“I can do £25 myself, anything above that goes to my manager.”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still outstanding</w:t>
      </w:r>
    </w:p>
    <w:p>
      <w:pPr>
        <w:pStyle w:val="FirstParagraph"/>
      </w:pPr>
      <w:r>
        <w:t xml:space="preserve">One rung is not the ladder. The manager’s own limit, and whatever sits above that,</w:t>
      </w:r>
      <w:r>
        <w:t xml:space="preserve"> </w:t>
      </w:r>
      <w:r>
        <w:t xml:space="preserve">have not been stated. The correct behaviour is to keep climbing —</w:t>
      </w:r>
      <w:r>
        <w:t xml:space="preserve"> </w:t>
      </w:r>
      <w:r>
        <w:rPr>
          <w:i/>
          <w:iCs/>
        </w:rPr>
        <w:t xml:space="preserve">“and how high</w:t>
      </w:r>
      <w:r>
        <w:rPr>
          <w:i/>
          <w:iCs/>
        </w:rPr>
        <w:t xml:space="preserve"> </w:t>
      </w:r>
      <w:r>
        <w:rPr>
          <w:i/>
          <w:iCs/>
        </w:rPr>
        <w:t xml:space="preserve">can your manager go?”</w:t>
      </w:r>
      <w:r>
        <w:t xml:space="preserve"> </w:t>
      </w:r>
      <w:r>
        <w:t xml:space="preserve">— until the informant reaches the top or says they do not</w:t>
      </w:r>
      <w:r>
        <w:t xml:space="preserve"> </w:t>
      </w:r>
      <w:r>
        <w:t xml:space="preserve">know.</w:t>
      </w:r>
    </w:p>
    <w:p>
      <w:pPr>
        <w:pStyle w:val="BodyText"/>
      </w:pPr>
      <w:r>
        <w:t xml:space="preserve">This matters more than it looks. Approval ladders are exactly what a modeller</w:t>
      </w:r>
      <w:r>
        <w:t xml:space="preserve"> </w:t>
      </w:r>
      <w:r>
        <w:t xml:space="preserve">needs and exactly what people report incompletely, because the first rung is the</w:t>
      </w:r>
      <w:r>
        <w:t xml:space="preserve"> </w:t>
      </w:r>
      <w:r>
        <w:t xml:space="preserve">only one they use daily. A facet that closed on one figure would produce a</w:t>
      </w:r>
      <w:r>
        <w:t xml:space="preserve"> </w:t>
      </w:r>
      <w:r>
        <w:t xml:space="preserve">specification that reads as complete and is wrong.</w:t>
      </w:r>
    </w:p>
    <w:p>
      <w:pPr>
        <w:pStyle w:val="BodyText"/>
      </w:pPr>
      <w:r>
        <w:t xml:space="preserve">The general rule:</w:t>
      </w:r>
      <w:r>
        <w:t xml:space="preserve"> </w:t>
      </w:r>
      <w:r>
        <w:rPr>
          <w:b/>
          <w:bCs/>
        </w:rPr>
        <w:t xml:space="preserve">if unsure whether something is captured, it is outstanding</w:t>
      </w:r>
      <w:r>
        <w:t xml:space="preserve"> </w:t>
      </w:r>
      <w:r>
        <w:t xml:space="preserve">—</w:t>
      </w:r>
      <w:r>
        <w:t xml:space="preserve"> </w:t>
      </w:r>
      <w:r>
        <w:t xml:space="preserve">but never outstanding merely because the informant did not use the element’s own</w:t>
      </w:r>
      <w:r>
        <w:t xml:space="preserve"> </w:t>
      </w:r>
      <w:r>
        <w:t xml:space="preserve">words.</w:t>
      </w:r>
    </w:p>
    <w:p>
      <w:r>
        <w:pict>
          <v:rect style="width:0;height:1.5pt" o:hralign="center" o:hrstd="t" o:hr="t"/>
        </w:pict>
      </w:r>
    </w:p>
    <w:bookmarkEnd w:id="33"/>
    <w:bookmarkStart w:id="34" w:name="not-applicable-is-a-claim-not-a-default"/>
    <w:p>
      <w:pPr>
        <w:pStyle w:val="Heading2"/>
      </w:pPr>
      <w:r>
        <w:t xml:space="preserve">8 · Not applicable is a claim, not a default</w:t>
      </w:r>
    </w:p>
    <w:p>
      <w:pPr>
        <w:pStyle w:val="FirstParagraph"/>
      </w:pPr>
      <w:r>
        <w:t xml:space="preserve">Marking an element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requires the informant to have indicated it</w:t>
      </w:r>
      <w:r>
        <w:t xml:space="preserve"> </w:t>
      </w:r>
      <w:r>
        <w:t xml:space="preserve">does not apply,</w:t>
      </w:r>
      <w:r>
        <w:t xml:space="preserve"> </w:t>
      </w:r>
      <w:r>
        <w:rPr>
          <w:b/>
          <w:bCs/>
        </w:rPr>
        <w:t xml:space="preserve">and a reason in their words</w:t>
      </w:r>
      <w:r>
        <w:t xml:space="preserve">. It is never a way to close</w:t>
      </w:r>
      <w:r>
        <w:t xml:space="preserve"> </w:t>
      </w:r>
      <w:r>
        <w:t xml:space="preserve">something that simply has not come up.</w:t>
      </w:r>
    </w:p>
    <w:p>
      <w:pPr>
        <w:pStyle w:val="BodyText"/>
      </w:pPr>
      <w:r>
        <w:t xml:space="preserve">The reason is carried into the specification’s frontmatter as a structured</w:t>
      </w:r>
      <w:r>
        <w:t xml:space="preserve"> </w:t>
      </w:r>
      <w:r>
        <w:rPr>
          <w:rStyle w:val="VerbatimChar"/>
        </w:rPr>
        <w:t xml:space="preserve">not_applicable_items</w:t>
      </w:r>
      <w:r>
        <w:t xml:space="preserve"> </w:t>
      </w:r>
      <w:r>
        <w:t xml:space="preserve">entry — facet, element, reason. A reader can see not just</w:t>
      </w:r>
      <w:r>
        <w:t xml:space="preserve"> </w:t>
      </w:r>
      <w:r>
        <w:t xml:space="preserve">that something was skipped, but why, and disagree with it.</w:t>
      </w:r>
    </w:p>
    <w:p>
      <w:pPr>
        <w:pStyle w:val="BodyText"/>
      </w:pPr>
      <w:r>
        <w:t xml:space="preserve">If every element of a facet is ruled out, the facet itself becomes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. That is a legitimate outcome — some processes genuinely have no</w:t>
      </w:r>
      <w:r>
        <w:t xml:space="preserve"> </w:t>
      </w:r>
      <w:r>
        <w:t xml:space="preserve">regulatory obligations — and it looks nothing like a facet nobody got to.</w:t>
      </w:r>
    </w:p>
    <w:p>
      <w:r>
        <w:pict>
          <v:rect style="width:0;height:1.5pt" o:hralign="center" o:hrstd="t" o:hr="t"/>
        </w:pict>
      </w:r>
    </w:p>
    <w:bookmarkEnd w:id="34"/>
    <w:bookmarkStart w:id="35" w:name="what-this-buys-and-what-it-costs"/>
    <w:p>
      <w:pPr>
        <w:pStyle w:val="Heading2"/>
      </w:pPr>
      <w:r>
        <w:t xml:space="preserve">9 · What this buys, and what it costs</w:t>
      </w:r>
    </w:p>
    <w:p>
      <w:pPr>
        <w:pStyle w:val="FirstParagraph"/>
      </w:pPr>
      <w:r>
        <w:rPr>
          <w:b/>
          <w:bCs/>
        </w:rPr>
        <w:t xml:space="preserve">Bought:</w:t>
      </w:r>
    </w:p>
    <w:p>
      <w:pPr>
        <w:pStyle w:val="Compact"/>
        <w:numPr>
          <w:ilvl w:val="0"/>
          <w:numId w:val="1001"/>
        </w:numPr>
      </w:pPr>
      <w:r>
        <w:t xml:space="preserve">Two specifications for the same process can be read side by side, section by</w:t>
      </w:r>
      <w:r>
        <w:t xml:space="preserve"> </w:t>
      </w:r>
      <w:r>
        <w:t xml:space="preserve">section, because both have twelve sections in the same order with explicit</w:t>
      </w:r>
      <w:r>
        <w:t xml:space="preserve"> </w:t>
      </w:r>
      <w:r>
        <w:t xml:space="preserve">states.</w:t>
      </w:r>
    </w:p>
    <w:p>
      <w:pPr>
        <w:pStyle w:val="Compact"/>
        <w:numPr>
          <w:ilvl w:val="0"/>
          <w:numId w:val="1001"/>
        </w:numPr>
      </w:pPr>
      <w:r>
        <w:t xml:space="preserve">No gap is silent. Every facet ends somewhere final, and</w:t>
      </w:r>
      <w:r>
        <w:t xml:space="preserve"> </w:t>
      </w:r>
      <w:r>
        <w:t xml:space="preserve">“unknown”</w:t>
      </w:r>
      <w:r>
        <w:t xml:space="preserve"> </w:t>
      </w:r>
      <w:r>
        <w:t xml:space="preserve">is routed to</w:t>
      </w:r>
      <w:r>
        <w:t xml:space="preserve"> </w:t>
      </w:r>
      <w:r>
        <w:t xml:space="preserve">someone who might know.</w:t>
      </w:r>
    </w:p>
    <w:p>
      <w:pPr>
        <w:pStyle w:val="Compact"/>
        <w:numPr>
          <w:ilvl w:val="0"/>
          <w:numId w:val="1001"/>
        </w:numPr>
      </w:pPr>
      <w:r>
        <w:t xml:space="preserve">Coverage cannot be overstated. The meter is arithmetic over a checklist the</w:t>
      </w:r>
      <w:r>
        <w:t xml:space="preserve"> </w:t>
      </w:r>
      <w:r>
        <w:t xml:space="preserve">model cannot write to.</w:t>
      </w:r>
    </w:p>
    <w:p>
      <w:pPr>
        <w:pStyle w:val="Compact"/>
        <w:numPr>
          <w:ilvl w:val="0"/>
          <w:numId w:val="1001"/>
        </w:numPr>
      </w:pPr>
      <w:r>
        <w:t xml:space="preserve">Truncation is graceful. An abandoned interview keeps the material that matters.</w:t>
      </w:r>
    </w:p>
    <w:p>
      <w:pPr>
        <w:pStyle w:val="FirstParagraph"/>
      </w:pPr>
      <w:r>
        <w:rPr>
          <w:b/>
          <w:bCs/>
        </w:rPr>
        <w:t xml:space="preserve">Paid:</w:t>
      </w:r>
    </w:p>
    <w:p>
      <w:pPr>
        <w:pStyle w:val="Compact"/>
        <w:numPr>
          <w:ilvl w:val="0"/>
          <w:numId w:val="1002"/>
        </w:numPr>
      </w:pPr>
      <w:r>
        <w:t xml:space="preserve">The structure is fixed. A process that genuinely needs a thirteenth topic gets</w:t>
      </w:r>
      <w:r>
        <w:t xml:space="preserve"> </w:t>
      </w:r>
      <w:r>
        <w:t xml:space="preserve">it recorded in whichever facet is closest, or not at all. Changing the set means</w:t>
      </w:r>
      <w:r>
        <w:t xml:space="preserve"> </w:t>
      </w:r>
      <w:r>
        <w:t xml:space="preserve">changing the machine spec, and facet ids are stored on every statement.</w:t>
      </w:r>
    </w:p>
    <w:p>
      <w:pPr>
        <w:pStyle w:val="Compact"/>
        <w:numPr>
          <w:ilvl w:val="0"/>
          <w:numId w:val="1002"/>
        </w:numPr>
      </w:pPr>
      <w:r>
        <w:t xml:space="preserve">Element conditions are judgements. They are written down and calibrated with</w:t>
      </w:r>
      <w:r>
        <w:t xml:space="preserve"> </w:t>
      </w:r>
      <w:r>
        <w:t xml:space="preserve">worked examples, but two readers could disagree at the margin about whether</w:t>
      </w:r>
      <w:r>
        <w:t xml:space="preserve"> </w:t>
      </w:r>
      <w:r>
        <w:t xml:space="preserve">“we usually get to it same day”</w:t>
      </w:r>
      <w:r>
        <w:t xml:space="preserve"> </w:t>
      </w:r>
      <w:r>
        <w:t xml:space="preserve">closes</w:t>
      </w:r>
      <w:r>
        <w:t xml:space="preserve"> </w:t>
      </w:r>
      <w:r>
        <w:rPr>
          <w:i/>
          <w:iCs/>
        </w:rPr>
        <w:t xml:space="preserve">“How long one takes”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Cumulative elements depend on the agent persisting. The instruction is explicit</w:t>
      </w:r>
      <w:r>
        <w:t xml:space="preserve"> </w:t>
      </w:r>
      <w:r>
        <w:t xml:space="preserve">and evaluated, but it is a behaviour, not a guarantee.</w:t>
      </w:r>
    </w:p>
    <w:p>
      <w:pPr>
        <w:pStyle w:val="Compact"/>
        <w:numPr>
          <w:ilvl w:val="0"/>
          <w:numId w:val="1002"/>
        </w:numPr>
      </w:pPr>
      <w:r>
        <w:t xml:space="preserve">Green means</w:t>
      </w:r>
      <w:r>
        <w:t xml:space="preserve"> </w:t>
      </w:r>
      <w:r>
        <w:rPr>
          <w:b/>
          <w:bCs/>
        </w:rPr>
        <w:t xml:space="preserve">stated</w:t>
      </w:r>
      <w:r>
        <w:t xml:space="preserve">, not</w:t>
      </w:r>
      <w:r>
        <w:t xml:space="preserve"> </w:t>
      </w:r>
      <w:r>
        <w:rPr>
          <w:b/>
          <w:bCs/>
        </w:rPr>
        <w:t xml:space="preserve">verified</w:t>
      </w:r>
      <w:r>
        <w:t xml:space="preserve">. Every facet closed means every</w:t>
      </w:r>
      <w:r>
        <w:t xml:space="preserve"> </w:t>
      </w:r>
      <w:r>
        <w:t xml:space="preserve">question was answered by one person, not that any answer is true. That is what</w:t>
      </w:r>
      <w:r>
        <w:t xml:space="preserve"> </w:t>
      </w:r>
      <w:r>
        <w:rPr>
          <w:rStyle w:val="VerbatimChar"/>
        </w:rPr>
        <w:t xml:space="preserve">provenance: stated</w:t>
      </w:r>
      <w:r>
        <w:t xml:space="preserve"> </w:t>
      </w:r>
      <w:r>
        <w:t xml:space="preserve">in the frontmatter means, and it is why conflicts between</w:t>
      </w:r>
      <w:r>
        <w:t xml:space="preserve"> </w:t>
      </w:r>
      <w:r>
        <w:t xml:space="preserve">informants are surfaced rather than resolved.</w:t>
      </w:r>
    </w:p>
    <w:p>
      <w:r>
        <w:pict>
          <v:rect style="width:0;height:1.5pt" o:hralign="center" o:hrstd="t" o:hr="t"/>
        </w:pict>
      </w:r>
    </w:p>
    <w:bookmarkEnd w:id="35"/>
    <w:bookmarkStart w:id="36" w:name="appendix-the-vocabulary"/>
    <w:p>
      <w:pPr>
        <w:pStyle w:val="Heading2"/>
      </w:pPr>
      <w:r>
        <w:t xml:space="preserve">Appendix · The 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One of the twelve fixed topics.</w:t>
            </w:r>
            <w:r>
              <w:t xml:space="preserve"> </w:t>
            </w:r>
            <w:r>
              <w:rPr>
                <w:rStyle w:val="VerbatimChar"/>
              </w:rPr>
              <w:t xml:space="preserve">facetId</w:t>
            </w:r>
            <w:r>
              <w:t xml:space="preserve"> </w:t>
            </w:r>
            <w:r>
              <w:t xml:space="preserve">is a stable key stored on every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 named thing to capture within a facet. 40 in total. The actual unit of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An element whose condition has been met by something the informant 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An element not yet captured. The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not applicable — either way, it no longer needs 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A facet state that cannot change: answered, unknown to informant,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The facet state, computed from its elements rather than declared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core</w:t>
            </w:r>
          </w:p>
        </w:tc>
        <w:tc>
          <w:tcPr/>
          <w:p>
            <w:pPr>
              <w:pStyle w:val="Compact"/>
            </w:pPr>
            <w:r>
              <w:t xml:space="preserve">Facets 1, 3, 5, 6 — protected when the budget runs short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Retarget finding</w:t>
            </w:r>
          </w:p>
        </w:tc>
        <w:tc>
          <w:tcPr/>
          <w:p>
            <w:pPr>
              <w:pStyle w:val="Compact"/>
            </w:pPr>
            <w:r>
              <w:t xml:space="preserve">Raised automatically when a facet is unknown: route this to someone who owns it</w:t>
            </w:r>
          </w:p>
        </w:tc>
      </w:tr>
    </w:tbl>
    <w:bookmarkEnd w:id="36"/>
    <w:bookmarkEnd w:id="37"/>
    <w:sectPr w:rsidR="00FC693F" w:rsidRPr="0006063C" w:rsidSect="00034616">
      <w:pgSz w:h="15840" w:w="12240"/>
      <w:pgMar w:bottom="907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Calibri" w:hAnsi="Calibri"/>
      <w:color w:val="1A1A1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2026-08-27T17:44:24Z</dcterms:created>
  <dcterms:modified xsi:type="dcterms:W3CDTF">2026-08-27T17:44:24Z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