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Proware Associates</w:t>
      </w:r>
    </w:p>
    <w:p>
      <w:pPr>
        <w:spacing w:after="40"/>
      </w:pPr>
      <w:r>
        <w:rPr>
          <w:color w:val="5A6A71"/>
          <w:sz w:val="26"/>
          <w:szCs w:val="26"/>
        </w:rPr>
        <w:t xml:space="preserve">Marketing Website — Content &amp; Copy</w:t>
      </w:r>
    </w:p>
    <w:p>
      <w:pPr>
        <w:spacing w:after="200"/>
      </w:pPr>
      <w:r>
        <w:rPr>
          <w:i/>
          <w:iCs/>
          <w:color w:val="5A6A71"/>
          <w:sz w:val="20"/>
          <w:szCs w:val="20"/>
        </w:rPr>
        <w:t xml:space="preserve">Version 1.0  ·  Draft for review</w:t>
      </w:r>
    </w:p>
    <w:p>
      <w:pPr>
        <w:spacing w:after="120"/>
      </w:pPr>
      <w:r>
        <w:rPr>
          <w:sz w:val="22"/>
          <w:szCs w:val="22"/>
        </w:rPr>
        <w:t xml:space="preserve">This document contains every line of copy from the Proware Associates marketing site, organised by section in the order it appears on the page. It exists so the team can review the words, suggest edits, and fill in the real-world details before the site goes live.</w:t>
      </w:r>
    </w:p>
    <w:p>
      <w:pPr>
        <w:pStyle w:val="Heading3"/>
      </w:pPr>
      <w:r>
        <w:t xml:space="preserve">How to give input</w:t>
      </w:r>
    </w:p>
    <w:p>
      <w:pPr>
        <w:pStyle w:val="ListParagraph"/>
        <w:numPr>
          <w:ilvl w:val="0"/>
          <w:numId w:val="2"/>
        </w:numPr>
        <w:spacing w:after="40"/>
      </w:pPr>
      <w:r>
        <w:rPr>
          <w:sz w:val="22"/>
          <w:szCs w:val="22"/>
        </w:rPr>
        <w:t xml:space="preserve">Add comments or use Track Changes (Review tab in Word) so we can see exactly what to change.</w:t>
      </w:r>
    </w:p>
    <w:p>
      <w:pPr>
        <w:pStyle w:val="ListParagraph"/>
        <w:numPr>
          <w:ilvl w:val="0"/>
          <w:numId w:val="2"/>
        </w:numPr>
        <w:spacing w:after="40"/>
      </w:pPr>
      <w:r>
        <w:rPr>
          <w:sz w:val="22"/>
          <w:szCs w:val="22"/>
        </w:rPr>
        <w:t xml:space="preserve">Anything shown in orange and brackets — like [this] — is a placeholder awaiting real information from Proware.</w:t>
      </w:r>
    </w:p>
    <w:p>
      <w:pPr>
        <w:pStyle w:val="ListParagraph"/>
        <w:numPr>
          <w:ilvl w:val="0"/>
          <w:numId w:val="2"/>
        </w:numPr>
        <w:spacing w:after="40"/>
      </w:pPr>
      <w:r>
        <w:rPr>
          <w:sz w:val="22"/>
          <w:szCs w:val="22"/>
        </w:rPr>
        <w:t xml:space="preserve">A summary of everything we need from Proware is listed in the final section.</w:t>
      </w:r>
    </w:p>
    <w:p>
      <w:pPr>
        <w:pStyle w:val="Heading1"/>
      </w:pPr>
      <w:r>
        <w:t xml:space="preserve">1 · Hero (top of page)</w:t>
      </w:r>
    </w:p>
    <w:p>
      <w:pPr>
        <w:spacing w:after="40" w:before="60"/>
      </w:pPr>
      <w:r>
        <w:rPr>
          <w:rFonts w:ascii="Arial" w:cs="Arial" w:eastAsia="Arial" w:hAnsi="Arial"/>
          <w:b/>
          <w:bCs/>
          <w:color w:val="CE530E"/>
          <w:spacing w:val="30"/>
          <w:sz w:val="17"/>
          <w:szCs w:val="17"/>
        </w:rPr>
        <w:t xml:space="preserve">EYEBROW LABEL</w:t>
      </w:r>
    </w:p>
    <w:p>
      <w:pPr>
        <w:spacing w:after="120"/>
      </w:pPr>
      <w:r>
        <w:rPr>
          <w:sz w:val="22"/>
          <w:szCs w:val="22"/>
        </w:rPr>
        <w:t xml:space="preserve">Fully registered · UK &amp; international</w:t>
      </w:r>
    </w:p>
    <w:p>
      <w:pPr>
        <w:pStyle w:val="Heading3"/>
      </w:pPr>
      <w:r>
        <w:t xml:space="preserve">Headline</w:t>
      </w:r>
    </w:p>
    <w:p>
      <w:pPr>
        <w:spacing w:after="120"/>
      </w:pPr>
      <w:r>
        <w:rPr>
          <w:sz w:val="22"/>
          <w:szCs w:val="22"/>
        </w:rPr>
        <w:t xml:space="preserve">Your cargo, moved and managed — end to end.</w:t>
      </w:r>
    </w:p>
    <w:p>
      <w:pPr>
        <w:pStyle w:val="Heading3"/>
      </w:pPr>
      <w:r>
        <w:t xml:space="preserve">Supporting line</w:t>
      </w:r>
    </w:p>
    <w:p>
      <w:pPr>
        <w:spacing w:after="120"/>
      </w:pPr>
      <w:r>
        <w:rPr>
          <w:sz w:val="22"/>
          <w:szCs w:val="22"/>
        </w:rPr>
        <w:t xml:space="preserve">Proware Associates handles freight by air, sea and road, plus the parts most carriers don't: flexible asset leasing and fully managed warehousing. One accountable partner, from collection to delivery to storage.</w:t>
      </w:r>
    </w:p>
    <w:p>
      <w:pPr>
        <w:pStyle w:val="Heading3"/>
      </w:pPr>
      <w:r>
        <w:t xml:space="preserve">Buttons</w:t>
      </w:r>
    </w:p>
    <w:p>
      <w:pPr>
        <w:pStyle w:val="ListParagraph"/>
        <w:numPr>
          <w:ilvl w:val="0"/>
          <w:numId w:val="2"/>
        </w:numPr>
        <w:spacing w:after="40"/>
      </w:pPr>
      <w:r>
        <w:rPr>
          <w:sz w:val="22"/>
          <w:szCs w:val="22"/>
        </w:rPr>
        <w:t xml:space="preserve">Get a quote  (primary)</w:t>
      </w:r>
    </w:p>
    <w:p>
      <w:pPr>
        <w:pStyle w:val="ListParagraph"/>
        <w:numPr>
          <w:ilvl w:val="0"/>
          <w:numId w:val="2"/>
        </w:numPr>
        <w:spacing w:after="40"/>
      </w:pPr>
      <w:r>
        <w:rPr>
          <w:sz w:val="22"/>
          <w:szCs w:val="22"/>
        </w:rPr>
        <w:t xml:space="preserve">Explore services  (secondary)</w:t>
      </w:r>
    </w:p>
    <w:p>
      <w:pPr>
        <w:pStyle w:val="Heading3"/>
      </w:pPr>
      <w:r>
        <w:t xml:space="preserve">Mode strip</w:t>
      </w:r>
    </w:p>
    <w:p>
      <w:pPr>
        <w:spacing w:after="120"/>
      </w:pPr>
      <w:r>
        <w:rPr>
          <w:sz w:val="22"/>
          <w:szCs w:val="22"/>
        </w:rPr>
        <w:t xml:space="preserve">Air freight  ·  Sea freight  ·  Road &amp; door-to-door  ·  Leasing  ·  Warehousing</w:t>
      </w:r>
    </w:p>
    <w:p>
      <w:pPr>
        <w:pStyle w:val="Heading1"/>
      </w:pPr>
      <w:r>
        <w:t xml:space="preserve">2 · Services</w:t>
      </w:r>
    </w:p>
    <w:p>
      <w:pPr>
        <w:spacing w:after="40" w:before="60"/>
      </w:pPr>
      <w:r>
        <w:rPr>
          <w:rFonts w:ascii="Arial" w:cs="Arial" w:eastAsia="Arial" w:hAnsi="Arial"/>
          <w:b/>
          <w:bCs/>
          <w:color w:val="CE530E"/>
          <w:spacing w:val="30"/>
          <w:sz w:val="17"/>
          <w:szCs w:val="17"/>
        </w:rPr>
        <w:t xml:space="preserve">OUR SERVICES</w:t>
      </w:r>
    </w:p>
    <w:p>
      <w:pPr>
        <w:pStyle w:val="Heading3"/>
      </w:pPr>
      <w:r>
        <w:t xml:space="preserve">Section heading</w:t>
      </w:r>
    </w:p>
    <w:p>
      <w:pPr>
        <w:spacing w:after="120"/>
      </w:pPr>
      <w:r>
        <w:rPr>
          <w:sz w:val="22"/>
          <w:szCs w:val="22"/>
        </w:rPr>
        <w:t xml:space="preserve">Everything your goods need, under one roof.</w:t>
      </w:r>
    </w:p>
    <w:p>
      <w:pPr>
        <w:pStyle w:val="Heading3"/>
      </w:pPr>
      <w:r>
        <w:t xml:space="preserve">Section sub-line</w:t>
      </w:r>
    </w:p>
    <w:p>
      <w:pPr>
        <w:spacing w:after="120"/>
      </w:pPr>
      <w:r>
        <w:rPr>
          <w:sz w:val="22"/>
          <w:szCs w:val="22"/>
        </w:rPr>
        <w:t xml:space="preserve">Six connected services so you can ship, clear, lease and store without juggling multiple suppliers.</w:t>
      </w:r>
    </w:p>
    <w:p>
      <w:pPr>
        <w:spacing w:after="30" w:before="120"/>
      </w:pPr>
      <w:r>
        <w:rPr>
          <w:rFonts w:ascii="Arial" w:cs="Arial" w:eastAsia="Arial" w:hAnsi="Arial"/>
          <w:b/>
          <w:bCs/>
          <w:color w:val="CE530E"/>
          <w:sz w:val="22"/>
          <w:szCs w:val="22"/>
        </w:rPr>
        <w:t xml:space="preserve">/ 01  </w:t>
      </w:r>
      <w:r>
        <w:rPr>
          <w:b/>
          <w:bCs/>
          <w:sz w:val="24"/>
          <w:szCs w:val="24"/>
        </w:rPr>
        <w:t xml:space="preserve">Air Freight</w:t>
      </w:r>
    </w:p>
    <w:p>
      <w:pPr>
        <w:spacing w:after="120"/>
      </w:pPr>
      <w:r>
        <w:rPr>
          <w:sz w:val="22"/>
          <w:szCs w:val="22"/>
        </w:rPr>
        <w:t xml:space="preserve">Fast, tracked air cargo with door-to-door, door-to-airport and airport-to-airport options — including full import, export and customs handling.</w:t>
      </w:r>
    </w:p>
    <w:p>
      <w:pPr>
        <w:spacing w:after="30" w:before="120"/>
      </w:pPr>
      <w:r>
        <w:rPr>
          <w:rFonts w:ascii="Arial" w:cs="Arial" w:eastAsia="Arial" w:hAnsi="Arial"/>
          <w:b/>
          <w:bCs/>
          <w:color w:val="CE530E"/>
          <w:sz w:val="22"/>
          <w:szCs w:val="22"/>
        </w:rPr>
        <w:t xml:space="preserve">/ 02  </w:t>
      </w:r>
      <w:r>
        <w:rPr>
          <w:b/>
          <w:bCs/>
          <w:sz w:val="24"/>
          <w:szCs w:val="24"/>
        </w:rPr>
        <w:t xml:space="preserve">Sea Freight</w:t>
      </w:r>
    </w:p>
    <w:p>
      <w:pPr>
        <w:spacing w:after="120"/>
      </w:pPr>
      <w:r>
        <w:rPr>
          <w:sz w:val="22"/>
          <w:szCs w:val="22"/>
        </w:rPr>
        <w:t xml:space="preserve">Cost-effective ocean shipping from a single pallet to a full container — groupage, vehicles, machinery and heavy goods, FCL or LCL.</w:t>
      </w:r>
    </w:p>
    <w:p>
      <w:pPr>
        <w:spacing w:after="30" w:before="120"/>
      </w:pPr>
      <w:r>
        <w:rPr>
          <w:rFonts w:ascii="Arial" w:cs="Arial" w:eastAsia="Arial" w:hAnsi="Arial"/>
          <w:b/>
          <w:bCs/>
          <w:color w:val="CE530E"/>
          <w:sz w:val="22"/>
          <w:szCs w:val="22"/>
        </w:rPr>
        <w:t xml:space="preserve">/ 03  </w:t>
      </w:r>
      <w:r>
        <w:rPr>
          <w:b/>
          <w:bCs/>
          <w:sz w:val="24"/>
          <w:szCs w:val="24"/>
        </w:rPr>
        <w:t xml:space="preserve">Road &amp; Door-to-Door</w:t>
      </w:r>
    </w:p>
    <w:p>
      <w:pPr>
        <w:spacing w:after="120"/>
      </w:pPr>
      <w:r>
        <w:rPr>
          <w:sz w:val="22"/>
          <w:szCs w:val="22"/>
        </w:rPr>
        <w:t xml:space="preserve">UK-wide collection from any address, professionally packed at our facility, then delivered direct to the destination door.</w:t>
      </w:r>
    </w:p>
    <w:p>
      <w:pPr>
        <w:spacing w:after="30" w:before="120"/>
      </w:pPr>
      <w:r>
        <w:rPr>
          <w:rFonts w:ascii="Arial" w:cs="Arial" w:eastAsia="Arial" w:hAnsi="Arial"/>
          <w:b/>
          <w:bCs/>
          <w:color w:val="CE530E"/>
          <w:sz w:val="22"/>
          <w:szCs w:val="22"/>
        </w:rPr>
        <w:t xml:space="preserve">/ 04  </w:t>
      </w:r>
      <w:r>
        <w:rPr>
          <w:b/>
          <w:bCs/>
          <w:sz w:val="24"/>
          <w:szCs w:val="24"/>
        </w:rPr>
        <w:t xml:space="preserve">Leasing</w:t>
      </w:r>
      <w:r>
        <w:rPr>
          <w:b/>
          <w:bCs/>
          <w:color w:val="CE530E"/>
          <w:sz w:val="16"/>
          <w:szCs w:val="16"/>
        </w:rPr>
        <w:t xml:space="preserve">   ▸ Proware edge</w:t>
      </w:r>
    </w:p>
    <w:p>
      <w:pPr>
        <w:spacing w:after="120"/>
      </w:pPr>
      <w:r>
        <w:rPr>
          <w:sz w:val="22"/>
          <w:szCs w:val="22"/>
        </w:rPr>
        <w:t xml:space="preserve">Lease warehouse space, vehicles and handling equipment on flexible terms — add capacity for a season or a contract without the capital cost of buying or building.</w:t>
      </w:r>
    </w:p>
    <w:p>
      <w:pPr>
        <w:spacing w:after="30" w:before="120"/>
      </w:pPr>
      <w:r>
        <w:rPr>
          <w:rFonts w:ascii="Arial" w:cs="Arial" w:eastAsia="Arial" w:hAnsi="Arial"/>
          <w:b/>
          <w:bCs/>
          <w:color w:val="CE530E"/>
          <w:sz w:val="22"/>
          <w:szCs w:val="22"/>
        </w:rPr>
        <w:t xml:space="preserve">/ 05  </w:t>
      </w:r>
      <w:r>
        <w:rPr>
          <w:b/>
          <w:bCs/>
          <w:sz w:val="24"/>
          <w:szCs w:val="24"/>
        </w:rPr>
        <w:t xml:space="preserve">Warehouse Management</w:t>
      </w:r>
      <w:r>
        <w:rPr>
          <w:b/>
          <w:bCs/>
          <w:color w:val="CE530E"/>
          <w:sz w:val="16"/>
          <w:szCs w:val="16"/>
        </w:rPr>
        <w:t xml:space="preserve">   ▸ Proware edge</w:t>
      </w:r>
    </w:p>
    <w:p>
      <w:pPr>
        <w:spacing w:after="120"/>
      </w:pPr>
      <w:r>
        <w:rPr>
          <w:sz w:val="22"/>
          <w:szCs w:val="22"/>
        </w:rPr>
        <w:t xml:space="preserve">Secure storage, inventory control, pick-and-pack and fulfilment from our managed facilities — visibility over your stock at every stage.</w:t>
      </w:r>
    </w:p>
    <w:p>
      <w:pPr>
        <w:spacing w:after="30" w:before="120"/>
      </w:pPr>
      <w:r>
        <w:rPr>
          <w:rFonts w:ascii="Arial" w:cs="Arial" w:eastAsia="Arial" w:hAnsi="Arial"/>
          <w:b/>
          <w:bCs/>
          <w:color w:val="CE530E"/>
          <w:sz w:val="22"/>
          <w:szCs w:val="22"/>
        </w:rPr>
        <w:t xml:space="preserve">/ 06  </w:t>
      </w:r>
      <w:r>
        <w:rPr>
          <w:b/>
          <w:bCs/>
          <w:sz w:val="24"/>
          <w:szCs w:val="24"/>
        </w:rPr>
        <w:t xml:space="preserve">Customs &amp; Packaging</w:t>
      </w:r>
    </w:p>
    <w:p>
      <w:pPr>
        <w:spacing w:after="120"/>
      </w:pPr>
      <w:r>
        <w:rPr>
          <w:sz w:val="22"/>
          <w:szCs w:val="22"/>
        </w:rPr>
        <w:t xml:space="preserve">Compliant customs clearance and professional, transit-ready packaging that protects your shipment across borders.</w:t>
      </w:r>
    </w:p>
    <w:p>
      <w:pPr>
        <w:pStyle w:val="Heading1"/>
      </w:pPr>
      <w:r>
        <w:t xml:space="preserve">3 · Why Proware</w:t>
      </w:r>
    </w:p>
    <w:p>
      <w:pPr>
        <w:spacing w:after="40" w:before="60"/>
      </w:pPr>
      <w:r>
        <w:rPr>
          <w:rFonts w:ascii="Arial" w:cs="Arial" w:eastAsia="Arial" w:hAnsi="Arial"/>
          <w:b/>
          <w:bCs/>
          <w:color w:val="CE530E"/>
          <w:spacing w:val="30"/>
          <w:sz w:val="17"/>
          <w:szCs w:val="17"/>
        </w:rPr>
        <w:t xml:space="preserve">WHY PROWARE</w:t>
      </w:r>
    </w:p>
    <w:p>
      <w:pPr>
        <w:pStyle w:val="Heading3"/>
      </w:pPr>
      <w:r>
        <w:t xml:space="preserve">Section heading</w:t>
      </w:r>
    </w:p>
    <w:p>
      <w:pPr>
        <w:spacing w:after="120"/>
      </w:pPr>
      <w:r>
        <w:rPr>
          <w:sz w:val="22"/>
          <w:szCs w:val="22"/>
        </w:rPr>
        <w:t xml:space="preserve">More than a carrier.</w:t>
      </w:r>
    </w:p>
    <w:p>
      <w:pPr>
        <w:pStyle w:val="Heading3"/>
      </w:pPr>
      <w:r>
        <w:t xml:space="preserve">01  End-to-end, genuinely</w:t>
      </w:r>
    </w:p>
    <w:p>
      <w:pPr>
        <w:spacing w:after="120"/>
      </w:pPr>
      <w:r>
        <w:rPr>
          <w:sz w:val="22"/>
          <w:szCs w:val="22"/>
        </w:rPr>
        <w:t xml:space="preserve">We don't just move goods — we lease the assets and store the stock too, so handovers between suppliers disappear.</w:t>
      </w:r>
    </w:p>
    <w:p>
      <w:pPr>
        <w:pStyle w:val="Heading3"/>
      </w:pPr>
      <w:r>
        <w:t xml:space="preserve">02  One accountable partner</w:t>
      </w:r>
    </w:p>
    <w:p>
      <w:pPr>
        <w:spacing w:after="120"/>
      </w:pPr>
      <w:r>
        <w:rPr>
          <w:sz w:val="22"/>
          <w:szCs w:val="22"/>
        </w:rPr>
        <w:t xml:space="preserve">A single point of contact across freight, leasing and warehousing. Fewer invoices, fewer blind spots, clearer answers.</w:t>
      </w:r>
    </w:p>
    <w:p>
      <w:pPr>
        <w:pStyle w:val="Heading3"/>
      </w:pPr>
      <w:r>
        <w:t xml:space="preserve">03  Relationship-first service</w:t>
      </w:r>
    </w:p>
    <w:p>
      <w:pPr>
        <w:spacing w:after="120"/>
      </w:pPr>
      <w:r>
        <w:rPr>
          <w:sz w:val="22"/>
          <w:szCs w:val="22"/>
        </w:rPr>
        <w:t xml:space="preserve">We build close, trusting relationships with our clients and tailor each solution to how your business actually runs.</w:t>
      </w:r>
    </w:p>
    <w:p>
      <w:pPr>
        <w:pStyle w:val="Heading3"/>
      </w:pPr>
      <w:r>
        <w:t xml:space="preserve">04  Compliant &amp; careful</w:t>
      </w:r>
    </w:p>
    <w:p>
      <w:pPr>
        <w:spacing w:after="120"/>
      </w:pPr>
      <w:r>
        <w:rPr>
          <w:sz w:val="22"/>
          <w:szCs w:val="22"/>
        </w:rPr>
        <w:t xml:space="preserve">Customs-ready documentation and transit-grade packaging on every shipment — so goods arrive on time and intact.</w:t>
      </w:r>
    </w:p>
    <w:p>
      <w:pPr>
        <w:pStyle w:val="Heading3"/>
      </w:pPr>
      <w:r>
        <w:t xml:space="preserve">Side panel — “The Proware difference”</w:t>
      </w:r>
    </w:p>
    <w:p>
      <w:pPr>
        <w:spacing w:after="120"/>
      </w:pPr>
      <w:r>
        <w:rPr>
          <w:sz w:val="22"/>
          <w:szCs w:val="22"/>
        </w:rPr>
        <w:t xml:space="preserve">Move it. Lease it. Store it.</w:t>
      </w:r>
    </w:p>
    <w:p>
      <w:pPr>
        <w:spacing w:after="120"/>
      </w:pPr>
      <w:r>
        <w:rPr>
          <w:sz w:val="22"/>
          <w:szCs w:val="22"/>
        </w:rPr>
        <w:t xml:space="preserve">Most logistics providers stop at the dock. Proware connects shipping, leasing and managed warehousing into one continuous service.</w:t>
      </w:r>
    </w:p>
    <w:p>
      <w:pPr>
        <w:pStyle w:val="ListParagraph"/>
        <w:numPr>
          <w:ilvl w:val="0"/>
          <w:numId w:val="2"/>
        </w:numPr>
        <w:spacing w:after="40"/>
      </w:pPr>
      <w:r>
        <w:rPr>
          <w:sz w:val="22"/>
          <w:szCs w:val="22"/>
        </w:rPr>
        <w:t xml:space="preserve">Freight modes — Air · Sea · Road</w:t>
      </w:r>
    </w:p>
    <w:p>
      <w:pPr>
        <w:pStyle w:val="ListParagraph"/>
        <w:numPr>
          <w:ilvl w:val="0"/>
          <w:numId w:val="2"/>
        </w:numPr>
        <w:spacing w:after="40"/>
      </w:pPr>
      <w:r>
        <w:rPr>
          <w:sz w:val="22"/>
          <w:szCs w:val="22"/>
        </w:rPr>
        <w:t xml:space="preserve">Value-added lines — Leasing · Warehousing</w:t>
      </w:r>
    </w:p>
    <w:p>
      <w:pPr>
        <w:pStyle w:val="ListParagraph"/>
        <w:numPr>
          <w:ilvl w:val="0"/>
          <w:numId w:val="2"/>
        </w:numPr>
        <w:spacing w:after="40"/>
      </w:pPr>
      <w:r>
        <w:rPr>
          <w:sz w:val="22"/>
          <w:szCs w:val="22"/>
        </w:rPr>
        <w:t xml:space="preserve">Coverage — UK &amp; international</w:t>
      </w:r>
    </w:p>
    <w:p>
      <w:pPr>
        <w:pStyle w:val="ListParagraph"/>
        <w:numPr>
          <w:ilvl w:val="0"/>
          <w:numId w:val="2"/>
        </w:numPr>
        <w:spacing w:after="40"/>
      </w:pPr>
      <w:r>
        <w:rPr>
          <w:sz w:val="22"/>
          <w:szCs w:val="22"/>
        </w:rPr>
        <w:t xml:space="preserve">Documentation — Customs-ready</w:t>
      </w:r>
    </w:p>
    <w:p>
      <w:pPr>
        <w:spacing w:after="120"/>
      </w:pPr>
      <w:r>
        <w:rPr>
          <w:sz w:val="22"/>
          <w:szCs w:val="22"/>
        </w:rPr>
        <w:t xml:space="preserve">Button: Talk to our team</w:t>
      </w:r>
    </w:p>
    <w:p>
      <w:pPr>
        <w:pStyle w:val="Heading1"/>
      </w:pPr>
      <w:r>
        <w:t xml:space="preserve">4 · How it works</w:t>
      </w:r>
    </w:p>
    <w:p>
      <w:pPr>
        <w:spacing w:after="40" w:before="60"/>
      </w:pPr>
      <w:r>
        <w:rPr>
          <w:rFonts w:ascii="Arial" w:cs="Arial" w:eastAsia="Arial" w:hAnsi="Arial"/>
          <w:b/>
          <w:bCs/>
          <w:color w:val="CE530E"/>
          <w:spacing w:val="30"/>
          <w:sz w:val="17"/>
          <w:szCs w:val="17"/>
        </w:rPr>
        <w:t xml:space="preserve">HOW IT WORKS</w:t>
      </w:r>
    </w:p>
    <w:p>
      <w:pPr>
        <w:pStyle w:val="Heading3"/>
      </w:pPr>
      <w:r>
        <w:t xml:space="preserve">Section heading</w:t>
      </w:r>
    </w:p>
    <w:p>
      <w:pPr>
        <w:spacing w:after="120"/>
      </w:pPr>
      <w:r>
        <w:rPr>
          <w:sz w:val="22"/>
          <w:szCs w:val="22"/>
        </w:rPr>
        <w:t xml:space="preserve">A simple path from request to delivery.</w:t>
      </w:r>
    </w:p>
    <w:p>
      <w:pPr>
        <w:pStyle w:val="Heading3"/>
      </w:pPr>
      <w:r>
        <w:t xml:space="preserve">Step 1 — Request a quote</w:t>
      </w:r>
    </w:p>
    <w:p>
      <w:pPr>
        <w:spacing w:after="120"/>
      </w:pPr>
      <w:r>
        <w:rPr>
          <w:sz w:val="22"/>
          <w:szCs w:val="22"/>
        </w:rPr>
        <w:t xml:space="preserve">Tell us what you're moving, leasing or storing. We respond with clear pricing and options.</w:t>
      </w:r>
    </w:p>
    <w:p>
      <w:pPr>
        <w:pStyle w:val="Heading3"/>
      </w:pPr>
      <w:r>
        <w:t xml:space="preserve">Step 2 — We collect &amp; pack</w:t>
      </w:r>
    </w:p>
    <w:p>
      <w:pPr>
        <w:spacing w:after="120"/>
      </w:pPr>
      <w:r>
        <w:rPr>
          <w:sz w:val="22"/>
          <w:szCs w:val="22"/>
        </w:rPr>
        <w:t xml:space="preserve">We collect from your door, professionally package, and prepare all documentation.</w:t>
      </w:r>
    </w:p>
    <w:p>
      <w:pPr>
        <w:pStyle w:val="Heading3"/>
      </w:pPr>
      <w:r>
        <w:t xml:space="preserve">Step 3 — We ship or store</w:t>
      </w:r>
    </w:p>
    <w:p>
      <w:pPr>
        <w:spacing w:after="120"/>
      </w:pPr>
      <w:r>
        <w:rPr>
          <w:sz w:val="22"/>
          <w:szCs w:val="22"/>
        </w:rPr>
        <w:t xml:space="preserve">Goods move by air, sea or road — or go into managed storage until you need them.</w:t>
      </w:r>
    </w:p>
    <w:p>
      <w:pPr>
        <w:pStyle w:val="Heading3"/>
      </w:pPr>
      <w:r>
        <w:t xml:space="preserve">Step 4 — Delivered &amp; handled</w:t>
      </w:r>
    </w:p>
    <w:p>
      <w:pPr>
        <w:spacing w:after="120"/>
      </w:pPr>
      <w:r>
        <w:rPr>
          <w:sz w:val="22"/>
          <w:szCs w:val="22"/>
        </w:rPr>
        <w:t xml:space="preserve">Cleared through customs and delivered to the destination, with one team accountable throughout.</w:t>
      </w:r>
    </w:p>
    <w:p>
      <w:pPr>
        <w:pStyle w:val="Heading1"/>
      </w:pPr>
      <w:r>
        <w:t xml:space="preserve">5 · About</w:t>
      </w:r>
    </w:p>
    <w:p>
      <w:pPr>
        <w:spacing w:after="40" w:before="60"/>
      </w:pPr>
      <w:r>
        <w:rPr>
          <w:rFonts w:ascii="Arial" w:cs="Arial" w:eastAsia="Arial" w:hAnsi="Arial"/>
          <w:b/>
          <w:bCs/>
          <w:color w:val="CE530E"/>
          <w:spacing w:val="30"/>
          <w:sz w:val="17"/>
          <w:szCs w:val="17"/>
        </w:rPr>
        <w:t xml:space="preserve">ABOUT US</w:t>
      </w:r>
    </w:p>
    <w:p>
      <w:pPr>
        <w:pStyle w:val="Heading3"/>
      </w:pPr>
      <w:r>
        <w:t xml:space="preserve">Section heading</w:t>
      </w:r>
    </w:p>
    <w:p>
      <w:pPr>
        <w:spacing w:after="120"/>
      </w:pPr>
      <w:r>
        <w:rPr>
          <w:sz w:val="22"/>
          <w:szCs w:val="22"/>
        </w:rPr>
        <w:t xml:space="preserve">Built to carry more of the load.</w:t>
      </w:r>
    </w:p>
    <w:p>
      <w:pPr>
        <w:spacing w:after="120"/>
      </w:pPr>
      <w:r>
        <w:rPr>
          <w:sz w:val="22"/>
          <w:szCs w:val="22"/>
        </w:rPr>
        <w:t xml:space="preserve">Proware Associates is a fully registered cargo and logistics company serving businesses and individuals moving goods across the UK and internationally.</w:t>
      </w:r>
    </w:p>
    <w:p>
      <w:pPr>
        <w:spacing w:after="120"/>
      </w:pPr>
      <w:r>
        <w:rPr>
          <w:sz w:val="22"/>
          <w:szCs w:val="22"/>
        </w:rPr>
        <w:t xml:space="preserve">We grew out of years of hands-on experience in cargo and logistics, and built Proware around a simple idea: clients shouldn't have to stitch together a shipper, a leasing firm and a warehouse. We bring all three together under one roof — and one relationship.</w:t>
      </w:r>
    </w:p>
    <w:p>
      <w:pPr>
        <w:spacing w:after="120"/>
      </w:pPr>
      <w:r>
        <w:rPr>
          <w:sz w:val="22"/>
          <w:szCs w:val="22"/>
        </w:rPr>
        <w:t xml:space="preserve">Whether you're sending a single shipment, leasing capacity for a season, or storing and fulfilling stock long-term, we handle it with the care and accountability of a partner, not just a courier.</w:t>
      </w:r>
    </w:p>
    <w:p>
      <w:pPr>
        <w:pBdr>
          <w:left w:val="single" w:color="CE530E" w:sz="18" w:space="12"/>
        </w:pBdr>
        <w:spacing w:after="160" w:before="40"/>
        <w:ind w:left="180"/>
      </w:pPr>
      <w:r>
        <w:rPr>
          <w:i/>
          <w:iCs/>
          <w:color w:val="5A6A71"/>
          <w:sz w:val="20"/>
          <w:szCs w:val="20"/>
        </w:rPr>
        <w:t xml:space="preserve">The phrase “years of hands-on experience” reflects the discovery note that Proware has operated in the space for a while. Please confirm or adjust the wording.</w:t>
      </w:r>
    </w:p>
    <w:p>
      <w:pPr>
        <w:pStyle w:val="Heading3"/>
      </w:pPr>
      <w:r>
        <w:t xml:space="preserve">Trust pills</w:t>
      </w:r>
    </w:p>
    <w:p>
      <w:pPr>
        <w:spacing w:after="120"/>
      </w:pPr>
      <w:r>
        <w:rPr>
          <w:sz w:val="22"/>
          <w:szCs w:val="22"/>
        </w:rPr>
        <w:t xml:space="preserve">Customer-focused  ·  Competitive rates  ·  Secure facilities  ·  Compliant handling</w:t>
      </w:r>
    </w:p>
    <w:p>
      <w:pPr>
        <w:pStyle w:val="Heading1"/>
      </w:pPr>
      <w:r>
        <w:t xml:space="preserve">6 · Contact / Request a quote</w:t>
      </w:r>
    </w:p>
    <w:p>
      <w:pPr>
        <w:spacing w:after="40" w:before="60"/>
      </w:pPr>
      <w:r>
        <w:rPr>
          <w:rFonts w:ascii="Arial" w:cs="Arial" w:eastAsia="Arial" w:hAnsi="Arial"/>
          <w:b/>
          <w:bCs/>
          <w:color w:val="CE530E"/>
          <w:spacing w:val="30"/>
          <w:sz w:val="17"/>
          <w:szCs w:val="17"/>
        </w:rPr>
        <w:t xml:space="preserve">GET IN TOUCH</w:t>
      </w:r>
    </w:p>
    <w:p>
      <w:pPr>
        <w:pStyle w:val="Heading3"/>
      </w:pPr>
      <w:r>
        <w:t xml:space="preserve">Section heading</w:t>
      </w:r>
    </w:p>
    <w:p>
      <w:pPr>
        <w:spacing w:after="120"/>
      </w:pPr>
      <w:r>
        <w:rPr>
          <w:sz w:val="22"/>
          <w:szCs w:val="22"/>
        </w:rPr>
        <w:t xml:space="preserve">Let's move your cargo forward.</w:t>
      </w:r>
    </w:p>
    <w:p>
      <w:pPr>
        <w:pStyle w:val="Heading3"/>
      </w:pPr>
      <w:r>
        <w:t xml:space="preserve">Intro</w:t>
      </w:r>
    </w:p>
    <w:p>
      <w:pPr>
        <w:spacing w:after="120"/>
      </w:pPr>
      <w:r>
        <w:rPr>
          <w:sz w:val="22"/>
          <w:szCs w:val="22"/>
        </w:rPr>
        <w:t xml:space="preserve">Send us the details and we'll come back with a quote and the right service mix for your shipment, lease or storage need.</w:t>
      </w:r>
    </w:p>
    <w:p>
      <w:pPr>
        <w:pStyle w:val="Heading3"/>
      </w:pPr>
      <w:r>
        <w:t xml:space="preserve">Contact details</w:t>
      </w:r>
    </w:p>
    <w:p>
      <w:pPr>
        <w:spacing w:after="60"/>
      </w:pPr>
      <w:r>
        <w:rPr>
          <w:b/>
          <w:bCs/>
          <w:sz w:val="22"/>
          <w:szCs w:val="22"/>
        </w:rPr>
        <w:t xml:space="preserve">Phone:  </w:t>
      </w:r>
      <w:r>
        <w:rPr>
          <w:i/>
          <w:iCs/>
          <w:color w:val="CE530E"/>
          <w:sz w:val="22"/>
          <w:szCs w:val="22"/>
        </w:rPr>
        <w:t xml:space="preserve">[+44 (0) 00 0000 0000]</w:t>
      </w:r>
    </w:p>
    <w:p>
      <w:pPr>
        <w:spacing w:after="60"/>
      </w:pPr>
      <w:r>
        <w:rPr>
          <w:b/>
          <w:bCs/>
          <w:sz w:val="22"/>
          <w:szCs w:val="22"/>
        </w:rPr>
        <w:t xml:space="preserve">Email:  </w:t>
      </w:r>
      <w:r>
        <w:rPr>
          <w:i/>
          <w:iCs/>
          <w:color w:val="CE530E"/>
          <w:sz w:val="22"/>
          <w:szCs w:val="22"/>
        </w:rPr>
        <w:t xml:space="preserve">[hello@prowareassociates.com]</w:t>
      </w:r>
    </w:p>
    <w:p>
      <w:pPr>
        <w:spacing w:after="60"/>
      </w:pPr>
      <w:r>
        <w:rPr>
          <w:b/>
          <w:bCs/>
          <w:sz w:val="22"/>
          <w:szCs w:val="22"/>
        </w:rPr>
        <w:t xml:space="preserve">Office:  </w:t>
      </w:r>
      <w:r>
        <w:rPr>
          <w:i/>
          <w:iCs/>
          <w:color w:val="CE530E"/>
          <w:sz w:val="22"/>
          <w:szCs w:val="22"/>
        </w:rPr>
        <w:t xml:space="preserve">[Address line 1, City, Postcode, UK]</w:t>
      </w:r>
    </w:p>
    <w:p>
      <w:pPr>
        <w:spacing w:after="60"/>
      </w:pPr>
      <w:r>
        <w:rPr>
          <w:b/>
          <w:bCs/>
          <w:sz w:val="22"/>
          <w:szCs w:val="22"/>
        </w:rPr>
        <w:t xml:space="preserve">Hours:  </w:t>
      </w:r>
      <w:r>
        <w:rPr>
          <w:i/>
          <w:iCs/>
          <w:color w:val="CE530E"/>
          <w:sz w:val="22"/>
          <w:szCs w:val="22"/>
        </w:rPr>
        <w:t xml:space="preserve">[Mon–Fri · 09:00–18:00]</w:t>
      </w:r>
    </w:p>
    <w:p>
      <w:pPr>
        <w:pStyle w:val="Heading3"/>
      </w:pPr>
      <w:r>
        <w:t xml:space="preserve">Enquiry form fields</w:t>
      </w:r>
    </w:p>
    <w:p>
      <w:pPr>
        <w:pStyle w:val="ListParagraph"/>
        <w:numPr>
          <w:ilvl w:val="0"/>
          <w:numId w:val="2"/>
        </w:numPr>
        <w:spacing w:after="40"/>
      </w:pPr>
      <w:r>
        <w:rPr>
          <w:sz w:val="22"/>
          <w:szCs w:val="22"/>
        </w:rPr>
        <w:t xml:space="preserve">Full name</w:t>
      </w:r>
    </w:p>
    <w:p>
      <w:pPr>
        <w:pStyle w:val="ListParagraph"/>
        <w:numPr>
          <w:ilvl w:val="0"/>
          <w:numId w:val="2"/>
        </w:numPr>
        <w:spacing w:after="40"/>
      </w:pPr>
      <w:r>
        <w:rPr>
          <w:sz w:val="22"/>
          <w:szCs w:val="22"/>
        </w:rPr>
        <w:t xml:space="preserve">Email</w:t>
      </w:r>
    </w:p>
    <w:p>
      <w:pPr>
        <w:pStyle w:val="ListParagraph"/>
        <w:numPr>
          <w:ilvl w:val="0"/>
          <w:numId w:val="2"/>
        </w:numPr>
        <w:spacing w:after="40"/>
      </w:pPr>
      <w:r>
        <w:rPr>
          <w:sz w:val="22"/>
          <w:szCs w:val="22"/>
        </w:rPr>
        <w:t xml:space="preserve">Service needed — Air freight / Sea freight / Road &amp; door-to-door / Leasing / Warehouse management / Customs &amp; packaging / Not sure yet</w:t>
      </w:r>
    </w:p>
    <w:p>
      <w:pPr>
        <w:pStyle w:val="ListParagraph"/>
        <w:numPr>
          <w:ilvl w:val="0"/>
          <w:numId w:val="2"/>
        </w:numPr>
        <w:spacing w:after="40"/>
      </w:pPr>
      <w:r>
        <w:rPr>
          <w:sz w:val="22"/>
          <w:szCs w:val="22"/>
        </w:rPr>
        <w:t xml:space="preserve">Tell us about your shipment</w:t>
      </w:r>
    </w:p>
    <w:p>
      <w:pPr>
        <w:pStyle w:val="ListParagraph"/>
        <w:numPr>
          <w:ilvl w:val="0"/>
          <w:numId w:val="2"/>
        </w:numPr>
        <w:spacing w:after="40"/>
      </w:pPr>
      <w:r>
        <w:rPr>
          <w:sz w:val="22"/>
          <w:szCs w:val="22"/>
        </w:rPr>
        <w:t xml:space="preserve">Button: Send request</w:t>
      </w:r>
    </w:p>
    <w:p>
      <w:pPr>
        <w:pStyle w:val="ListParagraph"/>
        <w:numPr>
          <w:ilvl w:val="0"/>
          <w:numId w:val="2"/>
        </w:numPr>
        <w:spacing w:after="40"/>
      </w:pPr>
      <w:r>
        <w:rPr>
          <w:sz w:val="22"/>
          <w:szCs w:val="22"/>
        </w:rPr>
        <w:t xml:space="preserve">Reassurance line: We'll reply within one business day.</w:t>
      </w:r>
    </w:p>
    <w:p>
      <w:pPr>
        <w:pBdr>
          <w:left w:val="single" w:color="CE530E" w:sz="18" w:space="12"/>
        </w:pBdr>
        <w:spacing w:after="160" w:before="40"/>
        <w:ind w:left="180"/>
      </w:pPr>
      <w:r>
        <w:rPr>
          <w:i/>
          <w:iCs/>
          <w:color w:val="5A6A71"/>
          <w:sz w:val="20"/>
          <w:szCs w:val="20"/>
        </w:rPr>
        <w:t xml:space="preserve">The form currently shows a thank-you message in the browser only. A developer needs to connect it to an email address or form service before launch.</w:t>
      </w:r>
    </w:p>
    <w:p>
      <w:pPr>
        <w:pStyle w:val="Heading1"/>
      </w:pPr>
      <w:r>
        <w:t xml:space="preserve">7 · Footer</w:t>
      </w:r>
    </w:p>
    <w:p>
      <w:pPr>
        <w:pStyle w:val="Heading3"/>
      </w:pPr>
      <w:r>
        <w:t xml:space="preserve">Tagline</w:t>
      </w:r>
    </w:p>
    <w:p>
      <w:pPr>
        <w:spacing w:after="120"/>
      </w:pPr>
      <w:r>
        <w:rPr>
          <w:sz w:val="22"/>
          <w:szCs w:val="22"/>
        </w:rPr>
        <w:t xml:space="preserve">Cargo, leasing and warehousing — moved and managed under one roof.</w:t>
      </w:r>
    </w:p>
    <w:p>
      <w:pPr>
        <w:pStyle w:val="Heading3"/>
      </w:pPr>
      <w:r>
        <w:t xml:space="preserve">Footer links — Services</w:t>
      </w:r>
    </w:p>
    <w:p>
      <w:pPr>
        <w:spacing w:after="120"/>
      </w:pPr>
      <w:r>
        <w:rPr>
          <w:sz w:val="22"/>
          <w:szCs w:val="22"/>
        </w:rPr>
        <w:t xml:space="preserve">Air freight · Sea freight · Road &amp; door-to-door · Leasing · Warehouse management</w:t>
      </w:r>
    </w:p>
    <w:p>
      <w:pPr>
        <w:pStyle w:val="Heading3"/>
      </w:pPr>
      <w:r>
        <w:t xml:space="preserve">Footer links — Company</w:t>
      </w:r>
    </w:p>
    <w:p>
      <w:pPr>
        <w:spacing w:after="120"/>
      </w:pPr>
      <w:r>
        <w:rPr>
          <w:sz w:val="22"/>
          <w:szCs w:val="22"/>
        </w:rPr>
        <w:t xml:space="preserve">About · Why Proware · How it works · Contact</w:t>
      </w:r>
    </w:p>
    <w:p>
      <w:pPr>
        <w:pStyle w:val="Heading3"/>
      </w:pPr>
      <w:r>
        <w:t xml:space="preserve">Legal line</w:t>
      </w:r>
    </w:p>
    <w:p>
      <w:pPr>
        <w:spacing w:after="120"/>
      </w:pPr>
      <w:r>
        <w:rPr>
          <w:b w:val="false"/>
          <w:bCs w:val="false"/>
          <w:i w:val="false"/>
          <w:iCs w:val="false"/>
          <w:sz w:val="22"/>
          <w:szCs w:val="22"/>
        </w:rPr>
        <w:t xml:space="preserve">© 2026 Proware Associates Ltd  ·  Reg. no. </w:t>
      </w:r>
      <w:r>
        <w:rPr>
          <w:b w:val="false"/>
          <w:bCs w:val="false"/>
          <w:i w:val="false"/>
          <w:iCs w:val="false"/>
          <w:color w:val="CE530E"/>
          <w:sz w:val="22"/>
          <w:szCs w:val="22"/>
        </w:rPr>
        <w:t xml:space="preserve">[00000000]</w:t>
      </w:r>
      <w:r>
        <w:rPr>
          <w:b w:val="false"/>
          <w:bCs w:val="false"/>
          <w:i w:val="false"/>
          <w:iCs w:val="false"/>
          <w:sz w:val="22"/>
          <w:szCs w:val="22"/>
        </w:rPr>
        <w:t xml:space="preserve">  ·  UK</w:t>
      </w:r>
    </w:p>
    <w:p>
      <w:pPr>
        <w:pStyle w:val="Heading1"/>
      </w:pPr>
      <w:r>
        <w:t xml:space="preserve">8 · Page metadata (for search engines / browser tab)</w:t>
      </w:r>
    </w:p>
    <w:p>
      <w:pPr>
        <w:spacing w:after="60"/>
      </w:pPr>
      <w:r>
        <w:rPr>
          <w:b/>
          <w:bCs/>
          <w:sz w:val="22"/>
          <w:szCs w:val="22"/>
        </w:rPr>
        <w:t xml:space="preserve">Browser tab title:  </w:t>
      </w:r>
      <w:r>
        <w:rPr>
          <w:i w:val="false"/>
          <w:iCs w:val="false"/>
          <w:sz w:val="22"/>
          <w:szCs w:val="22"/>
        </w:rPr>
        <w:t xml:space="preserve">Proware Associates — Cargo, Leasing &amp; Warehousing</w:t>
      </w:r>
    </w:p>
    <w:p>
      <w:pPr>
        <w:spacing w:after="120"/>
      </w:pPr>
      <w:r>
        <w:rPr>
          <w:sz w:val="22"/>
          <w:szCs w:val="22"/>
        </w:rPr>
        <w:t xml:space="preserve">Meta description: Proware Associates is a fully registered cargo and logistics company. Air and sea freight, door-to-door delivery, equipment leasing and managed warehousing — moved and managed end to end.</w:t>
      </w:r>
    </w:p>
    <w:p>
      <w:pPr>
        <w:pStyle w:val="Heading1"/>
      </w:pPr>
      <w:r>
        <w:t xml:space="preserve">9 · What we need from Proware</w:t>
      </w:r>
    </w:p>
    <w:p>
      <w:pPr>
        <w:spacing w:after="120"/>
      </w:pPr>
      <w:r>
        <w:rPr>
          <w:sz w:val="22"/>
          <w:szCs w:val="22"/>
        </w:rPr>
        <w:t xml:space="preserve">To move from this draft to a launch-ready site, we need the following confirmed or supplied: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9C2B4" w:sz="1"/>
              <w:left w:val="single" w:color="C9C2B4" w:sz="1"/>
              <w:bottom w:val="single" w:color="C9C2B4" w:sz="1"/>
              <w:right w:val="single" w:color="C9C2B4" w:sz="1"/>
            </w:tcBorders>
            <w:shd w:fill="0C1E27" w:val="clear"/>
            <w:tcMar>
              <w:top w:type="dxa" w:w="70"/>
              <w:left w:type="dxa" w:w="120"/>
              <w:bottom w:type="dxa" w:w="70"/>
              <w:right w:type="dxa" w:w="120"/>
            </w:tcMar>
          </w:tcPr>
          <w:p>
            <w:r>
              <w:rPr>
                <w:b/>
                <w:bCs/>
                <w:color w:val="FFFFFF"/>
                <w:sz w:val="19"/>
                <w:szCs w:val="19"/>
              </w:rPr>
              <w:t xml:space="preserve">Item</w:t>
            </w:r>
          </w:p>
        </w:tc>
        <w:tc>
          <w:tcPr>
            <w:tcW w:type="dxa" w:w="4360"/>
            <w:tcBorders>
              <w:top w:val="single" w:color="C9C2B4" w:sz="1"/>
              <w:left w:val="single" w:color="C9C2B4" w:sz="1"/>
              <w:bottom w:val="single" w:color="C9C2B4" w:sz="1"/>
              <w:right w:val="single" w:color="C9C2B4" w:sz="1"/>
            </w:tcBorders>
            <w:shd w:fill="0C1E27" w:val="clear"/>
            <w:tcMar>
              <w:top w:type="dxa" w:w="70"/>
              <w:left w:type="dxa" w:w="120"/>
              <w:bottom w:type="dxa" w:w="70"/>
              <w:right w:type="dxa" w:w="120"/>
            </w:tcMar>
          </w:tcPr>
          <w:p>
            <w:r>
              <w:rPr>
                <w:b/>
                <w:bCs/>
                <w:color w:val="FFFFFF"/>
                <w:sz w:val="19"/>
                <w:szCs w:val="19"/>
              </w:rPr>
              <w:t xml:space="preserve">What we need from Proware</w:t>
            </w:r>
          </w:p>
        </w:tc>
        <w:tc>
          <w:tcPr>
            <w:tcW w:type="dxa" w:w="2400"/>
            <w:tcBorders>
              <w:top w:val="single" w:color="C9C2B4" w:sz="1"/>
              <w:left w:val="single" w:color="C9C2B4" w:sz="1"/>
              <w:bottom w:val="single" w:color="C9C2B4" w:sz="1"/>
              <w:right w:val="single" w:color="C9C2B4" w:sz="1"/>
            </w:tcBorders>
            <w:shd w:fill="0C1E27" w:val="clear"/>
            <w:tcMar>
              <w:top w:type="dxa" w:w="70"/>
              <w:left w:type="dxa" w:w="120"/>
              <w:bottom w:type="dxa" w:w="70"/>
              <w:right w:type="dxa" w:w="120"/>
            </w:tcMar>
          </w:tcPr>
          <w:p>
            <w:r>
              <w:rPr>
                <w:b/>
                <w:bCs/>
                <w:color w:val="FFFFFF"/>
                <w:sz w:val="19"/>
                <w:szCs w:val="19"/>
              </w:rPr>
              <w:t xml:space="preserve">Used on</w:t>
            </w:r>
          </w:p>
        </w:tc>
      </w:tr>
      <w:tr>
        <w:tc>
          <w:tcPr>
            <w:tcW w:type="dxa" w:w="26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Phone number</w:t>
            </w:r>
          </w:p>
        </w:tc>
        <w:tc>
          <w:tcPr>
            <w:tcW w:type="dxa" w:w="436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Main contact line</w:t>
            </w:r>
          </w:p>
        </w:tc>
        <w:tc>
          <w:tcPr>
            <w:tcW w:type="dxa" w:w="24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Contact, Footer</w:t>
            </w:r>
          </w:p>
        </w:tc>
      </w:tr>
      <w:tr>
        <w:tc>
          <w:tcPr>
            <w:tcW w:type="dxa" w:w="26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Email address</w:t>
            </w:r>
          </w:p>
        </w:tc>
        <w:tc>
          <w:tcPr>
            <w:tcW w:type="dxa" w:w="436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Enquiries inbox</w:t>
            </w:r>
          </w:p>
        </w:tc>
        <w:tc>
          <w:tcPr>
            <w:tcW w:type="dxa" w:w="24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Contact, Footer</w:t>
            </w:r>
          </w:p>
        </w:tc>
      </w:tr>
      <w:tr>
        <w:tc>
          <w:tcPr>
            <w:tcW w:type="dxa" w:w="26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Office address</w:t>
            </w:r>
          </w:p>
        </w:tc>
        <w:tc>
          <w:tcPr>
            <w:tcW w:type="dxa" w:w="436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Full street address + postcode</w:t>
            </w:r>
          </w:p>
        </w:tc>
        <w:tc>
          <w:tcPr>
            <w:tcW w:type="dxa" w:w="24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Contact, Footer</w:t>
            </w:r>
          </w:p>
        </w:tc>
      </w:tr>
      <w:tr>
        <w:tc>
          <w:tcPr>
            <w:tcW w:type="dxa" w:w="26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Opening hours</w:t>
            </w:r>
          </w:p>
        </w:tc>
        <w:tc>
          <w:tcPr>
            <w:tcW w:type="dxa" w:w="436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Confirm days and times</w:t>
            </w:r>
          </w:p>
        </w:tc>
        <w:tc>
          <w:tcPr>
            <w:tcW w:type="dxa" w:w="24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Contact</w:t>
            </w:r>
          </w:p>
        </w:tc>
      </w:tr>
      <w:tr>
        <w:tc>
          <w:tcPr>
            <w:tcW w:type="dxa" w:w="26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Company reg. number</w:t>
            </w:r>
          </w:p>
        </w:tc>
        <w:tc>
          <w:tcPr>
            <w:tcW w:type="dxa" w:w="436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Companies House registration number</w:t>
            </w:r>
          </w:p>
        </w:tc>
        <w:tc>
          <w:tcPr>
            <w:tcW w:type="dxa" w:w="24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Footer</w:t>
            </w:r>
          </w:p>
        </w:tc>
      </w:tr>
      <w:tr>
        <w:tc>
          <w:tcPr>
            <w:tcW w:type="dxa" w:w="26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Logo / brand assets</w:t>
            </w:r>
          </w:p>
        </w:tc>
        <w:tc>
          <w:tcPr>
            <w:tcW w:type="dxa" w:w="436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Final logo artwork, if one exists</w:t>
            </w:r>
          </w:p>
        </w:tc>
        <w:tc>
          <w:tcPr>
            <w:tcW w:type="dxa" w:w="24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Header, Footer, favicon</w:t>
            </w:r>
          </w:p>
        </w:tc>
      </w:tr>
      <w:tr>
        <w:tc>
          <w:tcPr>
            <w:tcW w:type="dxa" w:w="26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Leasing scope</w:t>
            </w:r>
          </w:p>
        </w:tc>
        <w:tc>
          <w:tcPr>
            <w:tcW w:type="dxa" w:w="436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Confirmed: space + equipment — any specifics to name?</w:t>
            </w:r>
          </w:p>
        </w:tc>
        <w:tc>
          <w:tcPr>
            <w:tcW w:type="dxa" w:w="24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Services (04)</w:t>
            </w:r>
          </w:p>
        </w:tc>
      </w:tr>
      <w:tr>
        <w:tc>
          <w:tcPr>
            <w:tcW w:type="dxa" w:w="26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Tracking</w:t>
            </w:r>
          </w:p>
        </w:tc>
        <w:tc>
          <w:tcPr>
            <w:tcW w:type="dxa" w:w="436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Decide whether to offer parcel tracking (reference site does)</w:t>
            </w:r>
          </w:p>
        </w:tc>
        <w:tc>
          <w:tcPr>
            <w:tcW w:type="dxa" w:w="24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Nav / Services</w:t>
            </w:r>
          </w:p>
        </w:tc>
      </w:tr>
      <w:tr>
        <w:tc>
          <w:tcPr>
            <w:tcW w:type="dxa" w:w="26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Proof points</w:t>
            </w:r>
          </w:p>
        </w:tc>
        <w:tc>
          <w:tcPr>
            <w:tcW w:type="dxa" w:w="436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Real stats, clients or years — once available</w:t>
            </w:r>
          </w:p>
        </w:tc>
        <w:tc>
          <w:tcPr>
            <w:tcW w:type="dxa" w:w="2400"/>
            <w:tcBorders>
              <w:top w:val="single" w:color="C9C2B4" w:sz="1"/>
              <w:left w:val="single" w:color="C9C2B4" w:sz="1"/>
              <w:bottom w:val="single" w:color="C9C2B4" w:sz="1"/>
              <w:right w:val="single" w:color="C9C2B4" w:sz="1"/>
            </w:tcBorders>
            <w:shd w:fill="FFFFFF" w:val="clear"/>
            <w:tcMar>
              <w:top w:type="dxa" w:w="70"/>
              <w:left w:type="dxa" w:w="120"/>
              <w:bottom w:type="dxa" w:w="70"/>
              <w:right w:type="dxa" w:w="120"/>
            </w:tcMar>
          </w:tcPr>
          <w:p>
            <w:r>
              <w:rPr>
                <w:b w:val="false"/>
                <w:bCs w:val="false"/>
                <w:sz w:val="19"/>
                <w:szCs w:val="19"/>
              </w:rPr>
              <w:t xml:space="preserve">Why Proware</w:t>
            </w:r>
          </w:p>
        </w:tc>
      </w:tr>
    </w:tbl>
    <w:p>
      <w:pPr>
        <w:spacing w:before="240"/>
      </w:pPr>
      <w:r>
        <w:rPr>
          <w:i/>
          <w:iCs/>
          <w:color w:val="5A6A71"/>
          <w:sz w:val="22"/>
          <w:szCs w:val="22"/>
        </w:rPr>
        <w:t xml:space="preserve">Once these are in, the copy and placeholders can be finalised and the site prepared for launch.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C1E27"/>
      <w:sz w:val="52"/>
      <w:szCs w:val="52"/>
    </w:rPr>
  </w:style>
  <w:style w:type="paragraph" w:styleId="Heading1">
    <w:name w:val="Heading 1"/>
    <w:basedOn w:val="Normal"/>
    <w:next w:val="Normal"/>
    <w:qFormat/>
    <w:pPr>
      <w:pBdr>
        <w:bottom w:val="single" w:color="CE530E" w:sz="8" w:space="6"/>
      </w:pBdr>
      <w:spacing w:after="120" w:before="320"/>
      <w:outlineLvl w:val="0"/>
    </w:pPr>
    <w:rPr>
      <w:rFonts w:ascii="Arial" w:cs="Arial" w:eastAsia="Arial" w:hAnsi="Arial"/>
      <w:b/>
      <w:bCs/>
      <w:color w:val="0C1E27"/>
      <w:sz w:val="30"/>
      <w:szCs w:val="30"/>
    </w:rPr>
  </w:style>
  <w:style w:type="paragraph" w:styleId="Heading2">
    <w:name w:val="Heading 2"/>
    <w:basedOn w:val="Normal"/>
    <w:next w:val="Normal"/>
    <w:qFormat/>
    <w:pPr>
      <w:spacing w:after="80" w:before="200"/>
      <w:outlineLvl w:val="1"/>
    </w:pPr>
    <w:rPr>
      <w:rFonts w:ascii="Arial" w:cs="Arial" w:eastAsia="Arial" w:hAnsi="Arial"/>
      <w:b/>
      <w:bCs/>
      <w:color w:val="0C1E27"/>
      <w:sz w:val="26"/>
      <w:szCs w:val="26"/>
    </w:rPr>
  </w:style>
  <w:style w:type="paragraph" w:styleId="Heading3">
    <w:name w:val="Heading 3"/>
    <w:basedOn w:val="Normal"/>
    <w:next w:val="Normal"/>
    <w:qFormat/>
    <w:pPr>
      <w:spacing w:after="40" w:before="12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Proware Associates — Website Copy</dc:title>
  <dc:creator>Proware Associates</dc:creator>
  <cp:lastModifiedBy>Un-named</cp:lastModifiedBy>
  <cp:revision>1</cp:revision>
  <dcterms:created xsi:type="dcterms:W3CDTF">2026-06-02T16:30:53.452Z</dcterms:created>
  <dcterms:modified xsi:type="dcterms:W3CDTF">2026-06-02T16:30:53.465Z</dcterms:modified>
</cp:coreProperties>
</file>

<file path=docProps/custom.xml><?xml version="1.0" encoding="utf-8"?>
<Properties xmlns="http://schemas.openxmlformats.org/officeDocument/2006/custom-properties" xmlns:vt="http://schemas.openxmlformats.org/officeDocument/2006/docPropsVTypes"/>
</file>