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74" w:lineRule="auto"/>
      </w:pPr>
      <w:r>
        <w:rPr>
          <w:rFonts w:ascii="Calibri" w:hAnsi="Calibri"/>
          <w:b/>
          <w:i w:val="0"/>
          <w:color w:val="2E7D75"/>
          <w:sz w:val="19"/>
        </w:rPr>
        <w:t>DECISION MEMORANDUM · INNOVATION STEERCO</w:t>
      </w:r>
    </w:p>
    <w:p>
      <w:pPr>
        <w:keepNext w:val="0"/>
        <w:spacing w:after="120" w:before="0" w:line="259" w:lineRule="auto"/>
      </w:pPr>
      <w:r>
        <w:rPr>
          <w:rFonts w:ascii="Calibri" w:hAnsi="Calibri"/>
          <w:b/>
          <w:i w:val="0"/>
          <w:color w:val="1F2A44"/>
          <w:sz w:val="46"/>
        </w:rPr>
        <w:t>ProteinPeak Chocolate Almond — Recommendation to Proceed</w:t>
      </w:r>
    </w:p>
    <w:p>
      <w:pPr>
        <w:keepNext w:val="0"/>
        <w:spacing w:after="160" w:before="0" w:line="288" w:lineRule="auto"/>
      </w:pPr>
      <w:r>
        <w:rPr>
          <w:rFonts w:ascii="Calibri" w:hAnsi="Calibri"/>
          <w:b w:val="0"/>
          <w:i w:val="0"/>
          <w:color w:val="5B6472"/>
          <w:sz w:val="26"/>
        </w:rPr>
        <w:t>Concept test results against the action standard and the cannibalisation gate, and what we recommend the SteerCo decide</w:t>
      </w:r>
    </w:p>
    <w:p>
      <w:pPr>
        <w:spacing w:after="120"/>
        <w:pBdr>
          <w:bottom w:val="single" w:sz="6" w:space="1" w:color="C9D2DB"/>
        </w:pBdr>
      </w:pPr>
    </w:p>
    <w:p>
      <w:pPr>
        <w:keepNext w:val="0"/>
        <w:spacing w:after="40" w:before="0" w:line="274" w:lineRule="auto"/>
      </w:pPr>
      <w:r>
        <w:rPr>
          <w:rFonts w:ascii="Calibri" w:hAnsi="Calibri"/>
          <w:b/>
          <w:i w:val="0"/>
          <w:color w:val="5B6472"/>
          <w:sz w:val="20"/>
        </w:rPr>
        <w:t>Maya Chen, Senior Insights Analyst (Innovation &amp; Foresight)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To: Innovation SteerCo · Decision date: August 5 2026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Companion deck: Report 49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Version: v1 · July 2026</w:t>
      </w:r>
    </w:p>
    <w:p>
      <w:pPr>
        <w:keepNext w:val="0"/>
        <w:spacing w:after="20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decision memorandum · Internal · Confidential — synthetic demo data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At a glance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96" w:type="dxa"/>
          <w:bottom w:w="40" w:type="dxa"/>
          <w:right w:w="96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64%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TOP-TWO-BOX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55%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ACTION STANDARD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8pp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SUBSTITUTIONAL CANNIBALISATION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12pp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STEERCO GATE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RECOMMENDATION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1 · What we are asking for</w:t>
      </w:r>
    </w:p>
    <w:p>
      <w:pPr>
        <w:keepNext w:val="0"/>
        <w:spacing w:after="160" w:before="0" w:line="293" w:lineRule="auto"/>
      </w:pPr>
      <w:r>
        <w:rPr>
          <w:rFonts w:ascii="Calibri" w:hAnsi="Calibri"/>
          <w:b w:val="0"/>
          <w:i/>
          <w:color w:val="5B6472"/>
          <w:sz w:val="24"/>
        </w:rPr>
        <w:t>Both gates clear. We recommend Chocolate Almond proceeds to Stage-4 and into the Q4 FY2026 Walmart and Target line reviews.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Chocolate Almond scores 64% top-two-box purchase intent against an action standard of 55%. That is 6 points above the pretest for the SKUs we launched in April — which are themselves running at 110–113% of trial plan at Target — and 11 points above the five-year cereal-innovation benchmark. Substitutional cannibalisation against the existing ProteinPeak line is 8 points against a 12 point SteerCo gate.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METHOD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2 · Sample and design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661"/>
        <w:gridCol w:w="6843"/>
      </w:tblGrid>
      <w:tr>
        <w:tc>
          <w:tcPr>
            <w:tcW w:type="dxa" w:w="266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843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Sample size</w:t>
            </w:r>
          </w:p>
        </w:tc>
        <w:tc>
          <w:tcPr>
            <w:tcW w:type="dxa" w:w="6843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n=1000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Field period</w:t>
            </w:r>
          </w:p>
        </w:tc>
        <w:tc>
          <w:tcPr>
            <w:tcW w:type="dxa" w:w="6843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2026-06-22 to 2026-07-11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Design</w:t>
            </w:r>
          </w:p>
        </w:tc>
        <w:tc>
          <w:tcPr>
            <w:tcW w:type="dxa" w:w="6843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Standard Acme monadic cereal-innovation concept test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Action standard</w:t>
            </w:r>
          </w:p>
        </w:tc>
        <w:tc>
          <w:tcPr>
            <w:tcW w:type="dxa" w:w="6843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55% top-two-box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Cohort recuts</w:t>
            </w:r>
          </w:p>
        </w:tc>
        <w:tc>
          <w:tcPr>
            <w:tcW w:type="dxa" w:w="6843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Protein-curious, lapsed-cereal, current-Crunchwell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Cannibalisation method</w:t>
            </w:r>
          </w:p>
        </w:tc>
        <w:tc>
          <w:tcPr>
            <w:tcW w:type="dxa" w:w="6843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Stated-choice overlap decomposed into additive and substitutional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seed_concept_test_chocolate_almond.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98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8_top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Topline result against the standard and the two available benchmarks.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COHORTS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3 · The concept works where we need it to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851"/>
        <w:gridCol w:w="1901"/>
        <w:gridCol w:w="4752"/>
      </w:tblGrid>
      <w:tr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Cohort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Top-two-box</w:t>
            </w:r>
          </w:p>
        </w:tc>
        <w:tc>
          <w:tcPr>
            <w:tcW w:type="dxa" w:w="4752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Read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Protein-curious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71%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Strongest cell; purchase-intent mean 3.06/5</w:t>
            </w:r>
          </w:p>
        </w:tc>
      </w:tr>
      <w:tr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Lapsed-cereal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66%</w:t>
            </w:r>
          </w:p>
        </w:tc>
        <w:tc>
          <w:tcPr>
            <w:tcW w:type="dxa" w:w="4752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Clears comfortably; the occasion-recovery cohort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Current-Crunchwell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52%</w:t>
            </w:r>
          </w:p>
        </w:tc>
        <w:tc>
          <w:tcPr>
            <w:tcW w:type="dxa" w:w="4752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Below standard — and correctly so</w:t>
            </w:r>
          </w:p>
        </w:tc>
      </w:tr>
      <w:tr>
        <w:tc>
          <w:tcPr>
            <w:tcW w:type="dxa" w:w="2851"/>
            <w:shd w:val="clear" w:color="auto" w:fill="EAEEF2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2B2F38"/>
                <w:sz w:val="19"/>
              </w:rPr>
              <w:t>Total sample</w:t>
            </w:r>
          </w:p>
        </w:tc>
        <w:tc>
          <w:tcPr>
            <w:tcW w:type="dxa" w:w="1901"/>
            <w:shd w:val="clear" w:color="auto" w:fill="EAEEF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B2F38"/>
                <w:sz w:val="19"/>
              </w:rPr>
              <w:t>64%</w:t>
            </w:r>
          </w:p>
        </w:tc>
        <w:tc>
          <w:tcPr>
            <w:tcW w:type="dxa" w:w="4752"/>
            <w:shd w:val="clear" w:color="auto" w:fill="EAEEF2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B2F38"/>
                <w:sz w:val="19"/>
              </w:rPr>
              <w:t>Clears the 55% standard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seed_concept_test_chocolate_almond, cohort section.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The current-Crunchwell result is worth dwelling on. A 52% score there is not a weakness — this SKU is not built to convert the family-cereal base, and if it did we would be reading a cannibalisation problem rather than an incrementality one. The concept is doing exactly what a protein line extension should do.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The context supports it: chocolate as a breakfast flavour preference indexes 14 points higher in the protein-curious cohort per the April 2026 usage and attitude study, and the cinnamon flavour renaissance trend runs at 0.81 strength. We are riding two real preferences, not a novelty score.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CANNIBALISATION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4 · The gate that actually matters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98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8_canni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22% overlap with the launch SKUs decomposes into 14 points additive and 8 points substitutional, inside the 12 point gate.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Versus the ProteinPeak launch SKUs:</w:t>
      </w:r>
      <w:r>
        <w:rPr>
          <w:rFonts w:ascii="Calibri" w:hAnsi="Calibri"/>
          <w:b w:val="0"/>
          <w:i w:val="0"/>
          <w:color w:val="2B2F38"/>
          <w:sz w:val="21"/>
        </w:rPr>
        <w:t xml:space="preserve"> 22% stated overlap, 14 points additive, 8 points substitutional. Gate is 12 points. </w:t>
      </w:r>
      <w:r>
        <w:rPr>
          <w:rFonts w:ascii="Calibri" w:hAnsi="Calibri"/>
          <w:b/>
          <w:i w:val="0"/>
          <w:color w:val="2B2F38"/>
          <w:sz w:val="21"/>
        </w:rPr>
        <w:t>Passes.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Versus Crunchwell:</w:t>
      </w:r>
      <w:r>
        <w:rPr>
          <w:rFonts w:ascii="Calibri" w:hAnsi="Calibri"/>
          <w:b w:val="0"/>
          <w:i w:val="0"/>
          <w:color w:val="2B2F38"/>
          <w:sz w:val="21"/>
        </w:rPr>
        <w:t xml:space="preserve"> 6% overlap, 2 points substitutional. Negligible, as expected.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Post-launch re-read committed:</w:t>
      </w:r>
      <w:r>
        <w:rPr>
          <w:rFonts w:ascii="Calibri" w:hAnsi="Calibri"/>
          <w:b w:val="0"/>
          <w:i w:val="0"/>
          <w:color w:val="2B2F38"/>
          <w:sz w:val="21"/>
        </w:rPr>
        <w:t xml:space="preserve"> we will re-measure source of volume at week 13 and hold ourselves to the same 12 point standard on actual behaviour rather than stated choice.</w:t>
      </w:r>
    </w:p>
    <w:p>
      <w:pPr>
        <w:keepNext w:val="0"/>
        <w:spacing w:after="40" w:before="0" w:line="274" w:lineRule="auto"/>
      </w:pPr>
    </w:p>
    <w:tbl>
      <w:tblPr>
        <w:tblW w:w="9504" w:type="dxa"/>
        <w:tblBorders>
          <w:top w:val="none"/>
          <w:left w:val="single" w:sz="24" w:color="B24A2E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The honest caveat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Stated-choice cannibalisation understates real substitution roughly as often as it overstates it. An 8 point result against a 12 point gate is a pass with four points of headroom, not a comfortable margin. The week-13 behavioural re-read is the control, and it should carry a consequence if it fails.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TIMING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5 · Why the decision cannot wait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Larksfield launched a 14 gram protein line extension on May 12 2026 and is escalating on the protein front. A Q1 FY2027 shelf date for Chocolate Almond requires authorisation at the Q4 FY2026 Walmart and Target line reviews. Missing those reviews costs two quarters and hands the flavour space to a competitor who has already shown they will take it.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1711"/>
        <w:gridCol w:w="1711"/>
        <w:gridCol w:w="1331"/>
        <w:gridCol w:w="3421"/>
        <w:gridCol w:w="1331"/>
      </w:tblGrid>
      <w:tr>
        <w:tc>
          <w:tcPr>
            <w:tcW w:type="dxa" w:w="171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Brand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SKU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Launch</w:t>
            </w:r>
          </w:p>
        </w:tc>
        <w:tc>
          <w:tcPr>
            <w:tcW w:type="dxa" w:w="342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Claim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Buzz d30</w:t>
            </w:r>
          </w:p>
        </w:tc>
      </w:tr>
      <w:tr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CR009-PROPOSED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2026-08-15 00:00:00</w:t>
            </w:r>
          </w:p>
        </w:tc>
        <w:tc>
          <w:tcPr>
            <w:tcW w:type="dxa" w:w="34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New look. Same Crunchwell you love.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0.45</w:t>
            </w:r>
          </w:p>
        </w:tc>
      </w:tr>
      <w:tr>
        <w:tc>
          <w:tcPr>
            <w:tcW w:type="dxa" w:w="171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Field &amp; Honey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LF-FH-14P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2026-05-12 00:00:00</w:t>
            </w:r>
          </w:p>
        </w:tc>
        <w:tc>
          <w:tcPr>
            <w:tcW w:type="dxa" w:w="34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14g protein per serving, made with whole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0.84</w:t>
            </w:r>
          </w:p>
        </w:tc>
      </w:tr>
      <w:tr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ProteinPeak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PP005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2026-04-20 00:00:00</w:t>
            </w:r>
          </w:p>
        </w:tc>
        <w:tc>
          <w:tcPr>
            <w:tcW w:type="dxa" w:w="34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12g protein. Real cinnamon. 8g sugar.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0.84</w:t>
            </w:r>
          </w:p>
        </w:tc>
      </w:tr>
      <w:tr>
        <w:tc>
          <w:tcPr>
            <w:tcW w:type="dxa" w:w="171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ProteinPeak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PP006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2026-04-20 00:00:00</w:t>
            </w:r>
          </w:p>
        </w:tc>
        <w:tc>
          <w:tcPr>
            <w:tcW w:type="dxa" w:w="34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12g protein. Cocoa + almond duo.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0.62</w:t>
            </w:r>
          </w:p>
        </w:tc>
      </w:tr>
      <w:tr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Cheerios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GM-CHPB-12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2026-04-06 00:00:00</w:t>
            </w:r>
          </w:p>
        </w:tc>
        <w:tc>
          <w:tcPr>
            <w:tcW w:type="dxa" w:w="34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Real peanut butter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0.74</w:t>
            </w:r>
          </w:p>
        </w:tc>
      </w:tr>
      <w:tr>
        <w:tc>
          <w:tcPr>
            <w:tcW w:type="dxa" w:w="171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Field &amp; Honey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LF-FHL-14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2026-03-30 00:00:00</w:t>
            </w:r>
          </w:p>
        </w:tc>
        <w:tc>
          <w:tcPr>
            <w:tcW w:type="dxa" w:w="34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Limited edition spring lemon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0.36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seed_competitor_launches.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Decision log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372"/>
        <w:gridCol w:w="2091"/>
        <w:gridCol w:w="1331"/>
        <w:gridCol w:w="1711"/>
      </w:tblGrid>
      <w:tr>
        <w:tc>
          <w:tcPr>
            <w:tcW w:type="dxa" w:w="437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09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Advance Chocolate Almond to Stage-4 Pre-Launch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Innovation SteerCo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Aug 5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B24A2E"/>
                <w:sz w:val="19"/>
              </w:rPr>
              <w:t>Action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Include in Q4 FY26 Walmart and Target line reviews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Marcus Boudreaux / Soo-jin Lee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Q4 FY26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B24A2E"/>
                <w:sz w:val="19"/>
              </w:rPr>
              <w:t>Action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Hold the 12pp substitution gate as a post-launch measure</w:t>
            </w:r>
          </w:p>
        </w:tc>
        <w:tc>
          <w:tcPr>
            <w:tcW w:type="dxa" w:w="209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Maya Chen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Q1 FY27 +13wk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On track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Brief creator and media plans off the protein-curious cohort</w:t>
            </w:r>
          </w:p>
        </w:tc>
        <w:tc>
          <w:tcPr>
            <w:tcW w:type="dxa" w:w="209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Sage Park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Sep 15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On track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Recommendations &amp; next steps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5227"/>
        <w:gridCol w:w="2281"/>
        <w:gridCol w:w="152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227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Approve Stage-4 progression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Innovation SteerCo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Aug 5 2026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Authorise inclusion in the Q4 FY26 line reviews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Innovation SteerCo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Aug 5 2026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Commit to the week-13 behavioural re-read with a defined consequence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Maya Chen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Q1 FY27 + 13 weeks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Brief media and creator plans against the protein-curious cohort, not the general population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Sage Park / Hugo Lin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By Sep 15</w:t>
            </w:r>
          </w:p>
        </w:tc>
      </w:tr>
    </w:tbl>
    <w:p>
      <w:pPr>
        <w:keepNext w:val="0"/>
        <w:spacing w:after="60" w:before="0" w:line="274" w:lineRule="auto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Calibri" w:hAnsi="Calibri"/>
        <w:color w:val="5B6472"/>
        <w:sz w:val="15"/>
      </w:rPr>
      <w:t xml:space="preserve">Internal · Confidential — Acme Corp synthetic demo data. Fictional; not for real decision-making.     </w:t>
    </w:r>
    <w:r>
      <w:rPr>
        <w:rFonts w:ascii="Calibri" w:hAnsi="Calibri"/>
        <w:b/>
        <w:color w:val="5B6472"/>
        <w:sz w:val="15"/>
      </w:rPr>
      <w:t>Choc Almond memo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2B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ProteinPeak Chocolate Almond — Recommendation to Proceed</dc:title>
  <dc:subject/>
  <dc:creator>Acme Corp (synthetic)</dc:creator>
  <cp:keywords/>
  <dc:description>Internal decision memorandum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