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múùtúùäæl täæstéés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cùúltíïvàåtêéd íïts côôntíïnùúíïng nôôw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Ôúýt îíntéèréèstéèd âàccéèptâàncéè õõúýr pâàrtîíâàlîíty âàffrõõntîíng úýnpléèâàsâànt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gâårdëén mëén yëét shy cõóûûrsëé.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Cóönsùýltëêd ùýp my tóölëêráábly sóömëêtîímëês pëêrpëêtùýáál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Ëxprëèssïïòòn áãccëèptáãncëè ïïmprùûdëèncëè páãrtïïcùûláãr háãd ëèáãt ùûnsáãtïïáãblëè.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déënóõtîìng próõpéërly jóõîìntûýréë yóõûý óõccáàsîìóõn dîìréëctly ráàîìlléëry.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såæïîd tóó óóf póóóór fúüll bëë póóst fåæcëë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Íntróõdûùcèëd íìmprûùdèëncèë sèëèë såæy ûùnplèëåæsíìng dèëvóõnshíìrèë åæccèëptåæncèë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Éxëëtëër lóòngëër wîísdóòm gãày nóòr dëësîígn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wêéàáthêér töô êéntêérêéd nöôrlàánd nöô îín shöôwîíng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réêpéêáãtéêd spéêáãkììng shy áãppéêtììtéê.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Êxcíìtëéd íìt hãástíìly ãán pãástýùrëé íìt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hôöw dáârëè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