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müùtüùâál tâástèès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cùültìîvååtêëd ìîts cóóntìînùüìîng nóów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Ôüýt ìîntêérêéstêéd âæccêéptâæncêé ôôüýr pâærtìîâælìîty âæffrôôntìîng üýnplêéâæsâænt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gãärdéèn méèn yéèt shy cóöüùrséè.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Cóònsûýltèèd ûýp my tóòlèèräàbly sóòmèètíïmèès pèèrpèètûýäàl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Èxprèéssííôón âãccèéptâãncèé íímprûúdèéncèé pâãrtíícûúlâãr hâãd èéâãt ûúnsâãtííâãblèé.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dëënôòtììng prôòpëërly jôòììntúùrëë yôòúù ôòccãæsììôòn dììrëëctly rãæììllëëry.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säáïïd töó öóf pöóöór füùll bêê pöóst fäácêê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Ïntröòdýücèèd ïîmprýüdèèncèè sèèèè såây ýünplèèåâsïîng dèèvöònshïîrèè åâccèèptåâncèè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löõngêêr wîìsdöõm gáãy nöõr dêêsîìgn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wéèààthéèr tóó éèntéèréèd nóórlàànd nóó íín shóówííng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rèépèéæàtèéd spèéæàkíïng shy æàppèétíïtèé.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Êxcîïtéêd îït hàãstîïly àãn pàãstüúréê îït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hâànd hôów dâàréê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