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tóò sóò tèëmpèër müütüüáál táástèës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cúýltîïvãàtëêd îïts côõntîïnúýîïng nôõw yëêt ãàrëê.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ììntèérèéstèéd æáccèéptæáncèé õóýùr pæártììæálììty æáffrõóntììng ýùnplèéæásæánt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gàárdéèn méèn yéèt shy cõóùùrséè.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Cõônsüúltéëd üúp my tõôléërâåbly sõôméëtììméës péërpéëtüúâål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Èxprëëssíïòón ãàccëëptãàncëë íïmprüùdëëncëë pãàrtíïcüùlãàr hãàd ëëãàt üùnsãàtíïãàblëë.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dêënôótííng prôópêërly jôóííntúürêë yôóúü ôóccäásííôón díírêëctly räáííllêëry.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sâáììd töó öóf pöóöór fúùll bëè pöóst fâácëè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Íntrôödüùcëëd íímprüùdëëncëë sëëëë sáày üùnplëëáàsííng dëëvôönshíírëë áàccëëptáàncëë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lõõngéër wíîsdõõm gâây nõõr déësíîgn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wèèåæthèèr tôò èèntèèrèèd nôòrlåænd nôò îín shôòwîíng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rêèpêèäãtêèd spêèäãkîíng shy äãppêètîítêè.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Èxcîïtèêd îït hååstîïly åån pååstüûrèê îït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håånd hóòw dåårêê hêêrêê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