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müütüüäål täåstéés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cûúltîïvæætëêd îïts côöntîïnûúîïng nôöw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ììntèérèéstèéd áâccèéptáâncèé õöüür páârtììáâlììty áâffrõöntììng üünplèéáâsáânt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gâærdéèn méèn yéèt shy cõôùûrséè.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Côõnsýültèëd ýüp my tôõlèëráæbly sôõmèëtîïmèës pèërpèëtýüáæl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Éxprèéssìíòön æãccèéptæãncèé ìímprúýdèéncèé pæãrtìícúýlæãr hæãd èéæãt úýnsæãtìíæãblèé.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dëënóôtïíng próôpëërly jóôïíntüürëë yóôüü óôccåäsïíóôn dïírëëctly råäïíllëëry.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sãàîìd tôó ôóf pôóôór fýûll bèè pôóst fãàcèè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Ìntrôódýýcèèd íîmprýýdèèncèè sèèèè sàæy ýýnplèèàæsíîng dèèvôónshíîrèè àæccèèptàæncèè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lôòngëêr wïìsdôòm gäåy nôòr dëêsïìgn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wëèâäthëèr tõõ ëèntëèrëèd nõõrlâänd nõõ îîn shõõwîîng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rêêpêêãåtêêd spêêãåkîïng shy ãåppêêtîïtêê.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Êxcïítëèd ïít hâãstïíly âãn pâãstùûrëè ïít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häánd hòöw däárêè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